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736672" w14:paraId="70E000AB" w14:textId="77777777" w:rsidTr="002B29B2">
        <w:tc>
          <w:tcPr>
            <w:tcW w:w="8720" w:type="dxa"/>
          </w:tcPr>
          <w:p w14:paraId="2198757D" w14:textId="730020DE" w:rsidR="00F401EF" w:rsidRPr="00736672" w:rsidRDefault="00BA26D4" w:rsidP="00A4216E">
            <w:pPr>
              <w:pStyle w:val="Title"/>
              <w:rPr>
                <w:rFonts w:ascii="Calibri" w:hAnsi="Calibri" w:cs="Calibri"/>
              </w:rPr>
            </w:pPr>
            <w:r w:rsidRPr="00736672">
              <w:rPr>
                <w:rFonts w:ascii="Calibri" w:hAnsi="Calibri" w:cs="Calibri"/>
              </w:rPr>
              <w:t>Exempt</w:t>
            </w:r>
            <w:r w:rsidR="002969F0" w:rsidRPr="00736672">
              <w:rPr>
                <w:rFonts w:ascii="Calibri" w:hAnsi="Calibri" w:cs="Calibri"/>
              </w:rPr>
              <w:t>ion for Certain</w:t>
            </w:r>
            <w:r w:rsidRPr="00736672">
              <w:rPr>
                <w:rFonts w:ascii="Calibri" w:hAnsi="Calibri" w:cs="Calibri"/>
              </w:rPr>
              <w:t xml:space="preserve"> </w:t>
            </w:r>
            <w:r w:rsidR="00A4216E" w:rsidRPr="00736672">
              <w:rPr>
                <w:rFonts w:ascii="Calibri" w:hAnsi="Calibri" w:cs="Calibri"/>
              </w:rPr>
              <w:t>Clinical Decision Support S</w:t>
            </w:r>
            <w:r w:rsidR="000323E9" w:rsidRPr="00736672">
              <w:rPr>
                <w:rFonts w:ascii="Calibri" w:hAnsi="Calibri" w:cs="Calibri"/>
              </w:rPr>
              <w:t>oftware</w:t>
            </w:r>
          </w:p>
        </w:tc>
      </w:tr>
      <w:tr w:rsidR="002B29B2" w:rsidRPr="00736672" w14:paraId="30BC24C4" w14:textId="77777777" w:rsidTr="002B29B2">
        <w:trPr>
          <w:trHeight w:val="1916"/>
        </w:trPr>
        <w:tc>
          <w:tcPr>
            <w:tcW w:w="8720" w:type="dxa"/>
          </w:tcPr>
          <w:p w14:paraId="5C868C2B" w14:textId="6BFC963A" w:rsidR="00F401EF" w:rsidRPr="00736672" w:rsidRDefault="00A2759C" w:rsidP="00EF47AF">
            <w:pPr>
              <w:pStyle w:val="Subtitle"/>
              <w:ind w:left="0"/>
              <w:rPr>
                <w:rFonts w:ascii="Calibri" w:hAnsi="Calibri" w:cs="Calibri"/>
              </w:rPr>
            </w:pPr>
            <w:r>
              <w:rPr>
                <w:rFonts w:ascii="Calibri" w:hAnsi="Calibri" w:cs="Calibri"/>
              </w:rPr>
              <w:t>G</w:t>
            </w:r>
            <w:r w:rsidR="00403A06">
              <w:rPr>
                <w:rFonts w:ascii="Calibri" w:hAnsi="Calibri" w:cs="Calibri"/>
              </w:rPr>
              <w:t xml:space="preserve">uidance on </w:t>
            </w:r>
            <w:r w:rsidR="00FC2FF8" w:rsidRPr="00736672">
              <w:rPr>
                <w:rFonts w:ascii="Calibri" w:hAnsi="Calibri" w:cs="Calibri"/>
              </w:rPr>
              <w:t xml:space="preserve">the </w:t>
            </w:r>
            <w:r w:rsidR="00BA26D4" w:rsidRPr="00736672">
              <w:rPr>
                <w:rFonts w:ascii="Calibri" w:hAnsi="Calibri" w:cs="Calibri"/>
              </w:rPr>
              <w:t>exempt</w:t>
            </w:r>
            <w:r w:rsidR="00FC2FF8" w:rsidRPr="00736672">
              <w:rPr>
                <w:rFonts w:ascii="Calibri" w:hAnsi="Calibri" w:cs="Calibri"/>
              </w:rPr>
              <w:t>ion crit</w:t>
            </w:r>
            <w:r w:rsidR="000B084E" w:rsidRPr="00736672">
              <w:rPr>
                <w:rFonts w:ascii="Calibri" w:hAnsi="Calibri" w:cs="Calibri"/>
              </w:rPr>
              <w:t>eria</w:t>
            </w:r>
          </w:p>
        </w:tc>
      </w:tr>
      <w:tr w:rsidR="002B29B2" w:rsidRPr="00736672" w14:paraId="6034E99B" w14:textId="77777777" w:rsidTr="002B29B2">
        <w:tc>
          <w:tcPr>
            <w:tcW w:w="8720" w:type="dxa"/>
          </w:tcPr>
          <w:p w14:paraId="3CDB3032" w14:textId="1DB985FB" w:rsidR="00D53259" w:rsidRPr="00736672" w:rsidRDefault="000323E9" w:rsidP="00F333B4">
            <w:pPr>
              <w:pStyle w:val="Date"/>
              <w:rPr>
                <w:rFonts w:ascii="Calibri" w:hAnsi="Calibri" w:cs="Calibri"/>
              </w:rPr>
            </w:pPr>
            <w:r w:rsidRPr="00736672">
              <w:rPr>
                <w:rFonts w:ascii="Calibri" w:hAnsi="Calibri" w:cs="Calibri"/>
              </w:rPr>
              <w:t xml:space="preserve">Version </w:t>
            </w:r>
            <w:r w:rsidR="00295414">
              <w:rPr>
                <w:rFonts w:ascii="Calibri" w:hAnsi="Calibri" w:cs="Calibri"/>
              </w:rPr>
              <w:t>1.</w:t>
            </w:r>
            <w:r w:rsidR="00323E76">
              <w:rPr>
                <w:rFonts w:ascii="Calibri" w:hAnsi="Calibri" w:cs="Calibri"/>
              </w:rPr>
              <w:t>0</w:t>
            </w:r>
          </w:p>
          <w:p w14:paraId="3FD4C275" w14:textId="15A5B7AC" w:rsidR="002B29B2" w:rsidRPr="00736672" w:rsidRDefault="008C3BAC" w:rsidP="006B1DCD">
            <w:pPr>
              <w:pStyle w:val="Date"/>
              <w:rPr>
                <w:rFonts w:ascii="Calibri" w:hAnsi="Calibri" w:cs="Calibri"/>
              </w:rPr>
            </w:pPr>
            <w:r>
              <w:rPr>
                <w:rFonts w:ascii="Calibri" w:hAnsi="Calibri" w:cs="Calibri"/>
              </w:rPr>
              <w:t>August</w:t>
            </w:r>
            <w:r w:rsidR="00566425" w:rsidRPr="00736672">
              <w:rPr>
                <w:rFonts w:ascii="Calibri" w:hAnsi="Calibri" w:cs="Calibri"/>
              </w:rPr>
              <w:t xml:space="preserve"> </w:t>
            </w:r>
            <w:r w:rsidR="000323E9" w:rsidRPr="00736672">
              <w:rPr>
                <w:rFonts w:ascii="Calibri" w:hAnsi="Calibri" w:cs="Calibri"/>
              </w:rPr>
              <w:t>202</w:t>
            </w:r>
            <w:r w:rsidR="00092361">
              <w:rPr>
                <w:rFonts w:ascii="Calibri" w:hAnsi="Calibri" w:cs="Calibri"/>
              </w:rPr>
              <w:t>2</w:t>
            </w:r>
          </w:p>
        </w:tc>
      </w:tr>
    </w:tbl>
    <w:p w14:paraId="68F2B6BF" w14:textId="77777777" w:rsidR="00B24FF5" w:rsidRPr="00736672" w:rsidRDefault="00B24FF5" w:rsidP="00B24FF5">
      <w:pPr>
        <w:pStyle w:val="ListBullet"/>
        <w:numPr>
          <w:ilvl w:val="0"/>
          <w:numId w:val="0"/>
        </w:numPr>
        <w:rPr>
          <w:rFonts w:ascii="Calibri" w:hAnsi="Calibri" w:cs="Calibri"/>
        </w:rPr>
        <w:sectPr w:rsidR="00B24FF5" w:rsidRPr="00736672" w:rsidSect="00EC1C63">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4259BC9D" w14:textId="77777777" w:rsidR="005D1689" w:rsidRPr="00736672" w:rsidRDefault="005D1689" w:rsidP="00BA0DFC">
      <w:pPr>
        <w:pStyle w:val="LegalSubheading"/>
        <w:rPr>
          <w:rFonts w:ascii="Calibri" w:hAnsi="Calibri" w:cs="Calibri"/>
        </w:rPr>
      </w:pPr>
      <w:r w:rsidRPr="00736672">
        <w:rPr>
          <w:rFonts w:ascii="Calibri" w:hAnsi="Calibri" w:cs="Calibri"/>
        </w:rPr>
        <w:lastRenderedPageBreak/>
        <w:t>Copyright</w:t>
      </w:r>
    </w:p>
    <w:p w14:paraId="07A5BD36" w14:textId="0B4FF475" w:rsidR="009524F8" w:rsidRPr="00736672" w:rsidRDefault="005D1689" w:rsidP="0029069E">
      <w:pPr>
        <w:pStyle w:val="LegalCopy"/>
        <w:rPr>
          <w:rFonts w:ascii="Calibri" w:hAnsi="Calibri" w:cs="Calibri"/>
        </w:rPr>
      </w:pPr>
      <w:r w:rsidRPr="00736672">
        <w:rPr>
          <w:rFonts w:ascii="Calibri" w:hAnsi="Calibri" w:cs="Calibri"/>
        </w:rPr>
        <w:t>© Commonwealth of Australia 20</w:t>
      </w:r>
      <w:r w:rsidR="00030D34" w:rsidRPr="00736672">
        <w:rPr>
          <w:rFonts w:ascii="Calibri" w:hAnsi="Calibri" w:cs="Calibri"/>
        </w:rPr>
        <w:t>2</w:t>
      </w:r>
      <w:r w:rsidR="008373B2">
        <w:rPr>
          <w:rFonts w:ascii="Calibri" w:hAnsi="Calibri" w:cs="Calibri"/>
        </w:rPr>
        <w:t>2</w:t>
      </w:r>
    </w:p>
    <w:p w14:paraId="7C5882DA" w14:textId="55C0583C" w:rsidR="00F274A2" w:rsidRPr="00736672" w:rsidRDefault="00F333B4" w:rsidP="0029069E">
      <w:pPr>
        <w:pStyle w:val="LegalCopy"/>
        <w:rPr>
          <w:rFonts w:ascii="Calibri" w:hAnsi="Calibri" w:cs="Calibri"/>
        </w:rPr>
      </w:pPr>
      <w:r w:rsidRPr="00736672">
        <w:rPr>
          <w:rFonts w:ascii="Calibri" w:hAnsi="Calibri" w:cs="Calibri"/>
        </w:rPr>
        <w:t>This</w:t>
      </w:r>
      <w:r w:rsidR="005D1689" w:rsidRPr="00736672">
        <w:rPr>
          <w:rFonts w:ascii="Calibri" w:hAnsi="Calibri" w:cs="Calibri"/>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5D1689" w:rsidRPr="00736672">
        <w:rPr>
          <w:rFonts w:ascii="Calibri" w:hAnsi="Calibri" w:cs="Calibri"/>
          <w:i/>
        </w:rPr>
        <w:t>Copyright Act 1968</w:t>
      </w:r>
      <w:r w:rsidR="005D1689" w:rsidRPr="00736672">
        <w:rPr>
          <w:rFonts w:ascii="Calibri" w:hAnsi="Calibri" w:cs="Calibri"/>
        </w:rPr>
        <w:t xml:space="preserve"> or allowed by this copyright notice, all other rights are reserved</w:t>
      </w:r>
      <w:r w:rsidR="00BC7F97">
        <w:rPr>
          <w:rFonts w:ascii="Calibri" w:hAnsi="Calibri" w:cs="Calibri"/>
        </w:rPr>
        <w:t>,</w:t>
      </w:r>
      <w:r w:rsidR="005D1689" w:rsidRPr="00736672">
        <w:rPr>
          <w:rFonts w:ascii="Calibri" w:hAnsi="Calibri" w:cs="Calibri"/>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w:t>
      </w:r>
      <w:r w:rsidR="0073067B" w:rsidRPr="00736672">
        <w:rPr>
          <w:rFonts w:ascii="Calibri" w:hAnsi="Calibri" w:cs="Calibri"/>
        </w:rPr>
        <w:t xml:space="preserve">, Woden ACT 2606 or emailed to </w:t>
      </w:r>
      <w:hyperlink r:id="rId12" w:history="1">
        <w:r w:rsidR="005D1689" w:rsidRPr="00736672">
          <w:rPr>
            <w:rStyle w:val="Hyperlink"/>
            <w:rFonts w:ascii="Calibri" w:hAnsi="Calibri" w:cs="Calibri"/>
          </w:rPr>
          <w:t>tga.copyright@tga.gov.au</w:t>
        </w:r>
      </w:hyperlink>
      <w:r w:rsidR="005D1689" w:rsidRPr="00736672">
        <w:rPr>
          <w:rFonts w:ascii="Calibri" w:hAnsi="Calibri" w:cs="Calibri"/>
        </w:rPr>
        <w:t>.</w:t>
      </w:r>
    </w:p>
    <w:sdt>
      <w:sdtPr>
        <w:rPr>
          <w:rFonts w:ascii="Calibri" w:hAnsi="Calibri" w:cs="Calibri"/>
          <w:b w:val="0"/>
          <w:sz w:val="22"/>
        </w:rPr>
        <w:id w:val="21514769"/>
        <w:docPartObj>
          <w:docPartGallery w:val="Table of Contents"/>
          <w:docPartUnique/>
        </w:docPartObj>
      </w:sdtPr>
      <w:sdtEndPr/>
      <w:sdtContent>
        <w:p w14:paraId="124CE3E1" w14:textId="77777777" w:rsidR="00F401EF" w:rsidRPr="004645D7" w:rsidRDefault="00F401EF" w:rsidP="001867E6">
          <w:pPr>
            <w:pStyle w:val="NonTOCheading2"/>
            <w:rPr>
              <w:rFonts w:ascii="Calibri" w:hAnsi="Calibri" w:cs="Calibri"/>
              <w:sz w:val="28"/>
              <w:szCs w:val="28"/>
            </w:rPr>
          </w:pPr>
          <w:r w:rsidRPr="004645D7">
            <w:rPr>
              <w:rFonts w:ascii="Calibri" w:hAnsi="Calibri" w:cs="Calibri"/>
              <w:sz w:val="28"/>
              <w:szCs w:val="28"/>
            </w:rPr>
            <w:t>Contents</w:t>
          </w:r>
        </w:p>
        <w:p w14:paraId="03E3F33C" w14:textId="318F92E5" w:rsidR="00435372" w:rsidRDefault="00F859D2">
          <w:pPr>
            <w:pStyle w:val="TOC1"/>
            <w:rPr>
              <w:rFonts w:asciiTheme="minorHAnsi" w:eastAsiaTheme="minorEastAsia" w:hAnsiTheme="minorHAnsi" w:cstheme="minorBidi"/>
              <w:b w:val="0"/>
              <w:noProof/>
              <w:sz w:val="22"/>
              <w:szCs w:val="22"/>
              <w:lang w:eastAsia="en-AU"/>
            </w:rPr>
          </w:pPr>
          <w:r w:rsidRPr="004645D7">
            <w:rPr>
              <w:rFonts w:ascii="Calibri" w:hAnsi="Calibri" w:cs="Calibri"/>
              <w:sz w:val="28"/>
              <w:szCs w:val="28"/>
            </w:rPr>
            <w:fldChar w:fldCharType="begin"/>
          </w:r>
          <w:r w:rsidR="00F401EF" w:rsidRPr="004645D7">
            <w:rPr>
              <w:rFonts w:ascii="Calibri" w:hAnsi="Calibri" w:cs="Calibri"/>
              <w:sz w:val="28"/>
              <w:szCs w:val="28"/>
            </w:rPr>
            <w:instrText xml:space="preserve"> TOC \h \z \u \t "Heading 2,1,Heading 3,2,Heading 4,3" </w:instrText>
          </w:r>
          <w:r w:rsidRPr="004645D7">
            <w:rPr>
              <w:rFonts w:ascii="Calibri" w:hAnsi="Calibri" w:cs="Calibri"/>
              <w:sz w:val="28"/>
              <w:szCs w:val="28"/>
            </w:rPr>
            <w:fldChar w:fldCharType="separate"/>
          </w:r>
          <w:hyperlink w:anchor="_Toc110583415" w:history="1">
            <w:r w:rsidR="00435372" w:rsidRPr="00914ECF">
              <w:rPr>
                <w:rStyle w:val="Hyperlink"/>
                <w:rFonts w:ascii="Calibri" w:hAnsi="Calibri" w:cs="Calibri"/>
                <w:noProof/>
              </w:rPr>
              <w:t>About this guidance</w:t>
            </w:r>
            <w:r w:rsidR="00435372">
              <w:rPr>
                <w:noProof/>
                <w:webHidden/>
              </w:rPr>
              <w:tab/>
            </w:r>
            <w:r w:rsidR="00435372">
              <w:rPr>
                <w:noProof/>
                <w:webHidden/>
              </w:rPr>
              <w:fldChar w:fldCharType="begin"/>
            </w:r>
            <w:r w:rsidR="00435372">
              <w:rPr>
                <w:noProof/>
                <w:webHidden/>
              </w:rPr>
              <w:instrText xml:space="preserve"> PAGEREF _Toc110583415 \h </w:instrText>
            </w:r>
            <w:r w:rsidR="00435372">
              <w:rPr>
                <w:noProof/>
                <w:webHidden/>
              </w:rPr>
            </w:r>
            <w:r w:rsidR="00435372">
              <w:rPr>
                <w:noProof/>
                <w:webHidden/>
              </w:rPr>
              <w:fldChar w:fldCharType="separate"/>
            </w:r>
            <w:r w:rsidR="00435372">
              <w:rPr>
                <w:noProof/>
                <w:webHidden/>
              </w:rPr>
              <w:t>4</w:t>
            </w:r>
            <w:r w:rsidR="00435372">
              <w:rPr>
                <w:noProof/>
                <w:webHidden/>
              </w:rPr>
              <w:fldChar w:fldCharType="end"/>
            </w:r>
          </w:hyperlink>
        </w:p>
        <w:p w14:paraId="5AF6F978" w14:textId="59F40F35" w:rsidR="00435372" w:rsidRDefault="00391817">
          <w:pPr>
            <w:pStyle w:val="TOC1"/>
            <w:rPr>
              <w:rFonts w:asciiTheme="minorHAnsi" w:eastAsiaTheme="minorEastAsia" w:hAnsiTheme="minorHAnsi" w:cstheme="minorBidi"/>
              <w:b w:val="0"/>
              <w:noProof/>
              <w:sz w:val="22"/>
              <w:szCs w:val="22"/>
              <w:lang w:eastAsia="en-AU"/>
            </w:rPr>
          </w:pPr>
          <w:hyperlink w:anchor="_Toc110583416" w:history="1">
            <w:r w:rsidR="00435372" w:rsidRPr="00914ECF">
              <w:rPr>
                <w:rStyle w:val="Hyperlink"/>
                <w:rFonts w:ascii="Calibri" w:hAnsi="Calibri" w:cs="Calibri"/>
                <w:noProof/>
              </w:rPr>
              <w:t>Background</w:t>
            </w:r>
            <w:r w:rsidR="00435372">
              <w:rPr>
                <w:noProof/>
                <w:webHidden/>
              </w:rPr>
              <w:tab/>
            </w:r>
            <w:r w:rsidR="00435372">
              <w:rPr>
                <w:noProof/>
                <w:webHidden/>
              </w:rPr>
              <w:fldChar w:fldCharType="begin"/>
            </w:r>
            <w:r w:rsidR="00435372">
              <w:rPr>
                <w:noProof/>
                <w:webHidden/>
              </w:rPr>
              <w:instrText xml:space="preserve"> PAGEREF _Toc110583416 \h </w:instrText>
            </w:r>
            <w:r w:rsidR="00435372">
              <w:rPr>
                <w:noProof/>
                <w:webHidden/>
              </w:rPr>
            </w:r>
            <w:r w:rsidR="00435372">
              <w:rPr>
                <w:noProof/>
                <w:webHidden/>
              </w:rPr>
              <w:fldChar w:fldCharType="separate"/>
            </w:r>
            <w:r w:rsidR="00435372">
              <w:rPr>
                <w:noProof/>
                <w:webHidden/>
              </w:rPr>
              <w:t>4</w:t>
            </w:r>
            <w:r w:rsidR="00435372">
              <w:rPr>
                <w:noProof/>
                <w:webHidden/>
              </w:rPr>
              <w:fldChar w:fldCharType="end"/>
            </w:r>
          </w:hyperlink>
        </w:p>
        <w:p w14:paraId="4FCD6508" w14:textId="027CC899" w:rsidR="00435372" w:rsidRDefault="00391817">
          <w:pPr>
            <w:pStyle w:val="TOC1"/>
            <w:rPr>
              <w:rFonts w:asciiTheme="minorHAnsi" w:eastAsiaTheme="minorEastAsia" w:hAnsiTheme="minorHAnsi" w:cstheme="minorBidi"/>
              <w:b w:val="0"/>
              <w:noProof/>
              <w:sz w:val="22"/>
              <w:szCs w:val="22"/>
              <w:lang w:eastAsia="en-AU"/>
            </w:rPr>
          </w:pPr>
          <w:hyperlink w:anchor="_Toc110583417" w:history="1">
            <w:r w:rsidR="00435372" w:rsidRPr="00914ECF">
              <w:rPr>
                <w:rStyle w:val="Hyperlink"/>
                <w:rFonts w:ascii="Calibri" w:hAnsi="Calibri" w:cs="Calibri"/>
                <w:noProof/>
              </w:rPr>
              <w:t>Scope of regulated Clinical Decision Support Software</w:t>
            </w:r>
            <w:r w:rsidR="00435372">
              <w:rPr>
                <w:noProof/>
                <w:webHidden/>
              </w:rPr>
              <w:tab/>
            </w:r>
            <w:r w:rsidR="00435372">
              <w:rPr>
                <w:noProof/>
                <w:webHidden/>
              </w:rPr>
              <w:fldChar w:fldCharType="begin"/>
            </w:r>
            <w:r w:rsidR="00435372">
              <w:rPr>
                <w:noProof/>
                <w:webHidden/>
              </w:rPr>
              <w:instrText xml:space="preserve"> PAGEREF _Toc110583417 \h </w:instrText>
            </w:r>
            <w:r w:rsidR="00435372">
              <w:rPr>
                <w:noProof/>
                <w:webHidden/>
              </w:rPr>
            </w:r>
            <w:r w:rsidR="00435372">
              <w:rPr>
                <w:noProof/>
                <w:webHidden/>
              </w:rPr>
              <w:fldChar w:fldCharType="separate"/>
            </w:r>
            <w:r w:rsidR="00435372">
              <w:rPr>
                <w:noProof/>
                <w:webHidden/>
              </w:rPr>
              <w:t>5</w:t>
            </w:r>
            <w:r w:rsidR="00435372">
              <w:rPr>
                <w:noProof/>
                <w:webHidden/>
              </w:rPr>
              <w:fldChar w:fldCharType="end"/>
            </w:r>
          </w:hyperlink>
        </w:p>
        <w:p w14:paraId="15A9C817" w14:textId="4DE6DAE3" w:rsidR="00435372" w:rsidRDefault="00391817">
          <w:pPr>
            <w:pStyle w:val="TOC1"/>
            <w:rPr>
              <w:rFonts w:asciiTheme="minorHAnsi" w:eastAsiaTheme="minorEastAsia" w:hAnsiTheme="minorHAnsi" w:cstheme="minorBidi"/>
              <w:b w:val="0"/>
              <w:noProof/>
              <w:sz w:val="22"/>
              <w:szCs w:val="22"/>
              <w:lang w:eastAsia="en-AU"/>
            </w:rPr>
          </w:pPr>
          <w:hyperlink w:anchor="_Toc110583418" w:history="1">
            <w:r w:rsidR="00435372" w:rsidRPr="00914ECF">
              <w:rPr>
                <w:rStyle w:val="Hyperlink"/>
                <w:rFonts w:ascii="Calibri" w:hAnsi="Calibri" w:cs="Calibri"/>
                <w:noProof/>
              </w:rPr>
              <w:t>Exemption criteria</w:t>
            </w:r>
            <w:r w:rsidR="00435372">
              <w:rPr>
                <w:noProof/>
                <w:webHidden/>
              </w:rPr>
              <w:tab/>
            </w:r>
            <w:r w:rsidR="00435372">
              <w:rPr>
                <w:noProof/>
                <w:webHidden/>
              </w:rPr>
              <w:fldChar w:fldCharType="begin"/>
            </w:r>
            <w:r w:rsidR="00435372">
              <w:rPr>
                <w:noProof/>
                <w:webHidden/>
              </w:rPr>
              <w:instrText xml:space="preserve"> PAGEREF _Toc110583418 \h </w:instrText>
            </w:r>
            <w:r w:rsidR="00435372">
              <w:rPr>
                <w:noProof/>
                <w:webHidden/>
              </w:rPr>
            </w:r>
            <w:r w:rsidR="00435372">
              <w:rPr>
                <w:noProof/>
                <w:webHidden/>
              </w:rPr>
              <w:fldChar w:fldCharType="separate"/>
            </w:r>
            <w:r w:rsidR="00435372">
              <w:rPr>
                <w:noProof/>
                <w:webHidden/>
              </w:rPr>
              <w:t>6</w:t>
            </w:r>
            <w:r w:rsidR="00435372">
              <w:rPr>
                <w:noProof/>
                <w:webHidden/>
              </w:rPr>
              <w:fldChar w:fldCharType="end"/>
            </w:r>
          </w:hyperlink>
        </w:p>
        <w:p w14:paraId="2D6DC837" w14:textId="5CDF8B76" w:rsidR="00435372" w:rsidRDefault="00391817">
          <w:pPr>
            <w:pStyle w:val="TOC2"/>
            <w:rPr>
              <w:rFonts w:asciiTheme="minorHAnsi" w:eastAsiaTheme="minorEastAsia" w:hAnsiTheme="minorHAnsi" w:cstheme="minorBidi"/>
              <w:b w:val="0"/>
              <w:noProof/>
              <w:sz w:val="22"/>
              <w:szCs w:val="22"/>
              <w:lang w:eastAsia="en-AU"/>
            </w:rPr>
          </w:pPr>
          <w:hyperlink w:anchor="_Toc110583419" w:history="1">
            <w:r w:rsidR="00435372" w:rsidRPr="00914ECF">
              <w:rPr>
                <w:rStyle w:val="Hyperlink"/>
                <w:rFonts w:ascii="Calibri" w:hAnsi="Calibri"/>
                <w:noProof/>
              </w:rPr>
              <w:t>Exemption criteria: Explanatory table</w:t>
            </w:r>
            <w:r w:rsidR="00435372">
              <w:rPr>
                <w:noProof/>
                <w:webHidden/>
              </w:rPr>
              <w:tab/>
            </w:r>
            <w:r w:rsidR="00435372">
              <w:rPr>
                <w:noProof/>
                <w:webHidden/>
              </w:rPr>
              <w:fldChar w:fldCharType="begin"/>
            </w:r>
            <w:r w:rsidR="00435372">
              <w:rPr>
                <w:noProof/>
                <w:webHidden/>
              </w:rPr>
              <w:instrText xml:space="preserve"> PAGEREF _Toc110583419 \h </w:instrText>
            </w:r>
            <w:r w:rsidR="00435372">
              <w:rPr>
                <w:noProof/>
                <w:webHidden/>
              </w:rPr>
            </w:r>
            <w:r w:rsidR="00435372">
              <w:rPr>
                <w:noProof/>
                <w:webHidden/>
              </w:rPr>
              <w:fldChar w:fldCharType="separate"/>
            </w:r>
            <w:r w:rsidR="00435372">
              <w:rPr>
                <w:noProof/>
                <w:webHidden/>
              </w:rPr>
              <w:t>6</w:t>
            </w:r>
            <w:r w:rsidR="00435372">
              <w:rPr>
                <w:noProof/>
                <w:webHidden/>
              </w:rPr>
              <w:fldChar w:fldCharType="end"/>
            </w:r>
          </w:hyperlink>
        </w:p>
        <w:p w14:paraId="67A69FC0" w14:textId="01171B0A" w:rsidR="00435372" w:rsidRDefault="00391817">
          <w:pPr>
            <w:pStyle w:val="TOC1"/>
            <w:rPr>
              <w:rFonts w:asciiTheme="minorHAnsi" w:eastAsiaTheme="minorEastAsia" w:hAnsiTheme="minorHAnsi" w:cstheme="minorBidi"/>
              <w:b w:val="0"/>
              <w:noProof/>
              <w:sz w:val="22"/>
              <w:szCs w:val="22"/>
              <w:lang w:eastAsia="en-AU"/>
            </w:rPr>
          </w:pPr>
          <w:hyperlink w:anchor="_Toc110583420" w:history="1">
            <w:r w:rsidR="00435372" w:rsidRPr="00914ECF">
              <w:rPr>
                <w:rStyle w:val="Hyperlink"/>
                <w:rFonts w:ascii="Calibri" w:hAnsi="Calibri" w:cs="Calibri"/>
                <w:noProof/>
                <w:shd w:val="clear" w:color="auto" w:fill="FFFFFF"/>
              </w:rPr>
              <w:t>Where do I go if I have more questions?</w:t>
            </w:r>
            <w:r w:rsidR="00435372">
              <w:rPr>
                <w:noProof/>
                <w:webHidden/>
              </w:rPr>
              <w:tab/>
            </w:r>
            <w:r w:rsidR="00435372">
              <w:rPr>
                <w:noProof/>
                <w:webHidden/>
              </w:rPr>
              <w:fldChar w:fldCharType="begin"/>
            </w:r>
            <w:r w:rsidR="00435372">
              <w:rPr>
                <w:noProof/>
                <w:webHidden/>
              </w:rPr>
              <w:instrText xml:space="preserve"> PAGEREF _Toc110583420 \h </w:instrText>
            </w:r>
            <w:r w:rsidR="00435372">
              <w:rPr>
                <w:noProof/>
                <w:webHidden/>
              </w:rPr>
            </w:r>
            <w:r w:rsidR="00435372">
              <w:rPr>
                <w:noProof/>
                <w:webHidden/>
              </w:rPr>
              <w:fldChar w:fldCharType="separate"/>
            </w:r>
            <w:r w:rsidR="00435372">
              <w:rPr>
                <w:noProof/>
                <w:webHidden/>
              </w:rPr>
              <w:t>9</w:t>
            </w:r>
            <w:r w:rsidR="00435372">
              <w:rPr>
                <w:noProof/>
                <w:webHidden/>
              </w:rPr>
              <w:fldChar w:fldCharType="end"/>
            </w:r>
          </w:hyperlink>
        </w:p>
        <w:p w14:paraId="7E4B644F" w14:textId="14033704" w:rsidR="00435372" w:rsidRDefault="00391817">
          <w:pPr>
            <w:pStyle w:val="TOC1"/>
            <w:rPr>
              <w:rFonts w:asciiTheme="minorHAnsi" w:eastAsiaTheme="minorEastAsia" w:hAnsiTheme="minorHAnsi" w:cstheme="minorBidi"/>
              <w:b w:val="0"/>
              <w:noProof/>
              <w:sz w:val="22"/>
              <w:szCs w:val="22"/>
              <w:lang w:eastAsia="en-AU"/>
            </w:rPr>
          </w:pPr>
          <w:hyperlink w:anchor="_Toc110583421" w:history="1">
            <w:r w:rsidR="00435372" w:rsidRPr="00914ECF">
              <w:rPr>
                <w:rStyle w:val="Hyperlink"/>
                <w:rFonts w:ascii="Calibri" w:hAnsi="Calibri" w:cs="Calibri"/>
                <w:noProof/>
                <w:shd w:val="clear" w:color="auto" w:fill="FFFFFF"/>
              </w:rPr>
              <w:t>Appendix A: CDSS characteristics</w:t>
            </w:r>
            <w:r w:rsidR="00435372">
              <w:rPr>
                <w:noProof/>
                <w:webHidden/>
              </w:rPr>
              <w:tab/>
            </w:r>
            <w:r w:rsidR="00435372">
              <w:rPr>
                <w:noProof/>
                <w:webHidden/>
              </w:rPr>
              <w:fldChar w:fldCharType="begin"/>
            </w:r>
            <w:r w:rsidR="00435372">
              <w:rPr>
                <w:noProof/>
                <w:webHidden/>
              </w:rPr>
              <w:instrText xml:space="preserve"> PAGEREF _Toc110583421 \h </w:instrText>
            </w:r>
            <w:r w:rsidR="00435372">
              <w:rPr>
                <w:noProof/>
                <w:webHidden/>
              </w:rPr>
            </w:r>
            <w:r w:rsidR="00435372">
              <w:rPr>
                <w:noProof/>
                <w:webHidden/>
              </w:rPr>
              <w:fldChar w:fldCharType="separate"/>
            </w:r>
            <w:r w:rsidR="00435372">
              <w:rPr>
                <w:noProof/>
                <w:webHidden/>
              </w:rPr>
              <w:t>10</w:t>
            </w:r>
            <w:r w:rsidR="00435372">
              <w:rPr>
                <w:noProof/>
                <w:webHidden/>
              </w:rPr>
              <w:fldChar w:fldCharType="end"/>
            </w:r>
          </w:hyperlink>
        </w:p>
        <w:p w14:paraId="2D54298E" w14:textId="1B518E3E" w:rsidR="00435372" w:rsidRDefault="00391817">
          <w:pPr>
            <w:pStyle w:val="TOC1"/>
            <w:rPr>
              <w:rFonts w:asciiTheme="minorHAnsi" w:eastAsiaTheme="minorEastAsia" w:hAnsiTheme="minorHAnsi" w:cstheme="minorBidi"/>
              <w:b w:val="0"/>
              <w:noProof/>
              <w:sz w:val="22"/>
              <w:szCs w:val="22"/>
              <w:lang w:eastAsia="en-AU"/>
            </w:rPr>
          </w:pPr>
          <w:hyperlink w:anchor="_Toc110583422" w:history="1">
            <w:r w:rsidR="00435372" w:rsidRPr="00914ECF">
              <w:rPr>
                <w:rStyle w:val="Hyperlink"/>
                <w:noProof/>
                <w:shd w:val="clear" w:color="auto" w:fill="FFFFFF"/>
              </w:rPr>
              <w:t>Appendix B: Clinical settings and scenarios</w:t>
            </w:r>
            <w:r w:rsidR="00435372">
              <w:rPr>
                <w:noProof/>
                <w:webHidden/>
              </w:rPr>
              <w:tab/>
            </w:r>
            <w:r w:rsidR="00435372">
              <w:rPr>
                <w:noProof/>
                <w:webHidden/>
              </w:rPr>
              <w:fldChar w:fldCharType="begin"/>
            </w:r>
            <w:r w:rsidR="00435372">
              <w:rPr>
                <w:noProof/>
                <w:webHidden/>
              </w:rPr>
              <w:instrText xml:space="preserve"> PAGEREF _Toc110583422 \h </w:instrText>
            </w:r>
            <w:r w:rsidR="00435372">
              <w:rPr>
                <w:noProof/>
                <w:webHidden/>
              </w:rPr>
            </w:r>
            <w:r w:rsidR="00435372">
              <w:rPr>
                <w:noProof/>
                <w:webHidden/>
              </w:rPr>
              <w:fldChar w:fldCharType="separate"/>
            </w:r>
            <w:r w:rsidR="00435372">
              <w:rPr>
                <w:noProof/>
                <w:webHidden/>
              </w:rPr>
              <w:t>13</w:t>
            </w:r>
            <w:r w:rsidR="00435372">
              <w:rPr>
                <w:noProof/>
                <w:webHidden/>
              </w:rPr>
              <w:fldChar w:fldCharType="end"/>
            </w:r>
          </w:hyperlink>
        </w:p>
        <w:p w14:paraId="10CAF3FF" w14:textId="6D4481A7" w:rsidR="00435372" w:rsidRDefault="00391817">
          <w:pPr>
            <w:pStyle w:val="TOC1"/>
            <w:rPr>
              <w:rFonts w:asciiTheme="minorHAnsi" w:eastAsiaTheme="minorEastAsia" w:hAnsiTheme="minorHAnsi" w:cstheme="minorBidi"/>
              <w:b w:val="0"/>
              <w:noProof/>
              <w:sz w:val="22"/>
              <w:szCs w:val="22"/>
              <w:lang w:eastAsia="en-AU"/>
            </w:rPr>
          </w:pPr>
          <w:hyperlink w:anchor="_Toc110583423" w:history="1">
            <w:r w:rsidR="00435372" w:rsidRPr="00914ECF">
              <w:rPr>
                <w:rStyle w:val="Hyperlink"/>
                <w:noProof/>
              </w:rPr>
              <w:t>Version history</w:t>
            </w:r>
            <w:r w:rsidR="00435372">
              <w:rPr>
                <w:noProof/>
                <w:webHidden/>
              </w:rPr>
              <w:tab/>
            </w:r>
            <w:r w:rsidR="00435372">
              <w:rPr>
                <w:noProof/>
                <w:webHidden/>
              </w:rPr>
              <w:fldChar w:fldCharType="begin"/>
            </w:r>
            <w:r w:rsidR="00435372">
              <w:rPr>
                <w:noProof/>
                <w:webHidden/>
              </w:rPr>
              <w:instrText xml:space="preserve"> PAGEREF _Toc110583423 \h </w:instrText>
            </w:r>
            <w:r w:rsidR="00435372">
              <w:rPr>
                <w:noProof/>
                <w:webHidden/>
              </w:rPr>
            </w:r>
            <w:r w:rsidR="00435372">
              <w:rPr>
                <w:noProof/>
                <w:webHidden/>
              </w:rPr>
              <w:fldChar w:fldCharType="separate"/>
            </w:r>
            <w:r w:rsidR="00435372">
              <w:rPr>
                <w:noProof/>
                <w:webHidden/>
              </w:rPr>
              <w:t>23</w:t>
            </w:r>
            <w:r w:rsidR="00435372">
              <w:rPr>
                <w:noProof/>
                <w:webHidden/>
              </w:rPr>
              <w:fldChar w:fldCharType="end"/>
            </w:r>
          </w:hyperlink>
        </w:p>
        <w:p w14:paraId="1466F5AF" w14:textId="54FF3515" w:rsidR="00F401EF" w:rsidRPr="00736672" w:rsidRDefault="00F859D2" w:rsidP="00B9309D">
          <w:pPr>
            <w:pStyle w:val="ListBullet2"/>
            <w:numPr>
              <w:ilvl w:val="0"/>
              <w:numId w:val="0"/>
            </w:numPr>
            <w:rPr>
              <w:rFonts w:ascii="Calibri" w:hAnsi="Calibri" w:cs="Calibri"/>
            </w:rPr>
          </w:pPr>
          <w:r w:rsidRPr="004645D7">
            <w:rPr>
              <w:rFonts w:ascii="Calibri" w:hAnsi="Calibri" w:cs="Calibri"/>
              <w:sz w:val="28"/>
              <w:szCs w:val="28"/>
            </w:rPr>
            <w:fldChar w:fldCharType="end"/>
          </w:r>
        </w:p>
      </w:sdtContent>
    </w:sdt>
    <w:p w14:paraId="4CEBFDA2" w14:textId="77777777" w:rsidR="00B9309D" w:rsidRPr="00736672" w:rsidRDefault="00B9309D">
      <w:pPr>
        <w:spacing w:before="0" w:after="0" w:line="240" w:lineRule="auto"/>
        <w:rPr>
          <w:rFonts w:ascii="Calibri" w:hAnsi="Calibri" w:cs="Calibri"/>
        </w:rPr>
      </w:pPr>
      <w:r w:rsidRPr="00736672">
        <w:rPr>
          <w:rFonts w:ascii="Calibri" w:hAnsi="Calibri" w:cs="Calibri"/>
        </w:rPr>
        <w:br w:type="page"/>
      </w:r>
    </w:p>
    <w:p w14:paraId="146E1F7F" w14:textId="77777777" w:rsidR="00417DCB" w:rsidRPr="00736672" w:rsidRDefault="00417DCB" w:rsidP="00B9309D">
      <w:pPr>
        <w:pStyle w:val="Heading2"/>
        <w:rPr>
          <w:rFonts w:ascii="Calibri" w:hAnsi="Calibri" w:cs="Calibri"/>
        </w:rPr>
      </w:pPr>
      <w:bookmarkStart w:id="0" w:name="_Toc110583415"/>
      <w:r w:rsidRPr="00736672">
        <w:rPr>
          <w:rFonts w:ascii="Calibri" w:hAnsi="Calibri" w:cs="Calibri"/>
        </w:rPr>
        <w:lastRenderedPageBreak/>
        <w:t>About this guidance</w:t>
      </w:r>
      <w:bookmarkEnd w:id="0"/>
    </w:p>
    <w:p w14:paraId="118AB60D" w14:textId="1772EA97" w:rsidR="00AA0B13" w:rsidRPr="00DA40A3" w:rsidRDefault="00355855" w:rsidP="00DA40A3">
      <w:pPr>
        <w:rPr>
          <w:rFonts w:ascii="Calibri" w:hAnsi="Calibri" w:cs="Calibri"/>
        </w:rPr>
      </w:pPr>
      <w:r w:rsidRPr="00736672">
        <w:rPr>
          <w:rFonts w:ascii="Calibri" w:hAnsi="Calibri" w:cs="Calibri"/>
        </w:rPr>
        <w:t>This guidance is for sponsors, manufacturers</w:t>
      </w:r>
      <w:r w:rsidR="00DC405F">
        <w:rPr>
          <w:rFonts w:ascii="Calibri" w:hAnsi="Calibri" w:cs="Calibri"/>
        </w:rPr>
        <w:t>, suppliers</w:t>
      </w:r>
      <w:r w:rsidR="00DF324D">
        <w:rPr>
          <w:rFonts w:ascii="Calibri" w:hAnsi="Calibri" w:cs="Calibri"/>
        </w:rPr>
        <w:t>,</w:t>
      </w:r>
      <w:r w:rsidRPr="00736672">
        <w:rPr>
          <w:rFonts w:ascii="Calibri" w:hAnsi="Calibri" w:cs="Calibri"/>
        </w:rPr>
        <w:t xml:space="preserve"> and </w:t>
      </w:r>
      <w:r w:rsidR="00E970E7" w:rsidRPr="00736672">
        <w:rPr>
          <w:rFonts w:ascii="Calibri" w:hAnsi="Calibri" w:cs="Calibri"/>
        </w:rPr>
        <w:t>software developers</w:t>
      </w:r>
      <w:r w:rsidR="00E970E7" w:rsidRPr="00736672" w:rsidDel="00E970E7">
        <w:rPr>
          <w:rFonts w:ascii="Calibri" w:hAnsi="Calibri" w:cs="Calibri"/>
        </w:rPr>
        <w:t xml:space="preserve"> </w:t>
      </w:r>
      <w:r w:rsidRPr="00736672">
        <w:rPr>
          <w:rFonts w:ascii="Calibri" w:hAnsi="Calibri" w:cs="Calibri"/>
        </w:rPr>
        <w:t xml:space="preserve">of </w:t>
      </w:r>
      <w:r w:rsidR="00AB4F1D" w:rsidRPr="00166A93">
        <w:rPr>
          <w:rFonts w:ascii="Calibri" w:hAnsi="Calibri" w:cs="Calibri"/>
          <w:b/>
          <w:bCs/>
        </w:rPr>
        <w:t>Exempt</w:t>
      </w:r>
      <w:r w:rsidR="00AB4F1D">
        <w:rPr>
          <w:rFonts w:ascii="Calibri" w:hAnsi="Calibri" w:cs="Calibri"/>
        </w:rPr>
        <w:t xml:space="preserve"> </w:t>
      </w:r>
      <w:r w:rsidR="00DD35DB">
        <w:rPr>
          <w:rFonts w:ascii="Calibri" w:hAnsi="Calibri" w:cs="Calibri"/>
          <w:b/>
        </w:rPr>
        <w:t>C</w:t>
      </w:r>
      <w:r w:rsidRPr="00736672">
        <w:rPr>
          <w:rFonts w:ascii="Calibri" w:hAnsi="Calibri" w:cs="Calibri"/>
          <w:b/>
        </w:rPr>
        <w:t>l</w:t>
      </w:r>
      <w:r w:rsidR="00DD35DB">
        <w:rPr>
          <w:rFonts w:ascii="Calibri" w:hAnsi="Calibri" w:cs="Calibri"/>
          <w:b/>
        </w:rPr>
        <w:t>inical Decision Support S</w:t>
      </w:r>
      <w:r w:rsidRPr="00736672">
        <w:rPr>
          <w:rFonts w:ascii="Calibri" w:hAnsi="Calibri" w:cs="Calibri"/>
          <w:b/>
        </w:rPr>
        <w:t>oftware</w:t>
      </w:r>
      <w:r w:rsidR="00903B58" w:rsidRPr="00736672">
        <w:rPr>
          <w:rFonts w:ascii="Calibri" w:hAnsi="Calibri" w:cs="Calibri"/>
        </w:rPr>
        <w:t xml:space="preserve"> (CDSS)</w:t>
      </w:r>
      <w:r w:rsidR="00092361">
        <w:rPr>
          <w:rFonts w:ascii="Calibri" w:hAnsi="Calibri" w:cs="Calibri"/>
        </w:rPr>
        <w:t xml:space="preserve"> and provides detailed</w:t>
      </w:r>
      <w:r w:rsidR="00092361" w:rsidRPr="00736672">
        <w:rPr>
          <w:rFonts w:ascii="Calibri" w:hAnsi="Calibri" w:cs="Calibri"/>
        </w:rPr>
        <w:t xml:space="preserve"> interpretation of the </w:t>
      </w:r>
      <w:r w:rsidR="00092361" w:rsidRPr="00092361">
        <w:rPr>
          <w:rFonts w:ascii="Calibri" w:hAnsi="Calibri" w:cs="Calibri"/>
        </w:rPr>
        <w:t xml:space="preserve">exemption </w:t>
      </w:r>
      <w:r w:rsidR="00092361" w:rsidRPr="00736672">
        <w:rPr>
          <w:rFonts w:ascii="Calibri" w:hAnsi="Calibri" w:cs="Calibri"/>
        </w:rPr>
        <w:t>criteria for certain</w:t>
      </w:r>
      <w:r w:rsidR="00092361">
        <w:rPr>
          <w:rFonts w:ascii="Calibri" w:hAnsi="Calibri" w:cs="Calibri"/>
        </w:rPr>
        <w:t xml:space="preserve"> CDSS</w:t>
      </w:r>
      <w:r w:rsidR="00256B7E" w:rsidRPr="00736672">
        <w:rPr>
          <w:rFonts w:ascii="Calibri" w:hAnsi="Calibri" w:cs="Calibri"/>
        </w:rPr>
        <w:t>.</w:t>
      </w:r>
      <w:r w:rsidR="00FF4ECF">
        <w:rPr>
          <w:rFonts w:ascii="Calibri" w:hAnsi="Calibri" w:cs="Calibri"/>
        </w:rPr>
        <w:t xml:space="preserve"> </w:t>
      </w:r>
      <w:r w:rsidR="00092361">
        <w:rPr>
          <w:rFonts w:ascii="Calibri" w:hAnsi="Calibri" w:cs="Calibri"/>
        </w:rPr>
        <w:t>This</w:t>
      </w:r>
      <w:r w:rsidR="00092361" w:rsidRPr="00736672">
        <w:rPr>
          <w:rFonts w:ascii="Calibri" w:hAnsi="Calibri" w:cs="Calibri"/>
        </w:rPr>
        <w:t xml:space="preserve"> is to ensure software-based medical devices meet the requirements for quality, safety</w:t>
      </w:r>
      <w:r w:rsidR="00DF324D">
        <w:rPr>
          <w:rFonts w:ascii="Calibri" w:hAnsi="Calibri" w:cs="Calibri"/>
        </w:rPr>
        <w:t>,</w:t>
      </w:r>
      <w:r w:rsidR="00092361" w:rsidRPr="00736672">
        <w:rPr>
          <w:rFonts w:ascii="Calibri" w:hAnsi="Calibri" w:cs="Calibri"/>
        </w:rPr>
        <w:t xml:space="preserve"> and performance</w:t>
      </w:r>
      <w:r w:rsidR="00092361">
        <w:rPr>
          <w:rFonts w:ascii="Calibri" w:hAnsi="Calibri" w:cs="Calibri"/>
        </w:rPr>
        <w:t xml:space="preserve">. </w:t>
      </w:r>
      <w:r w:rsidR="005D4437" w:rsidRPr="00DA40A3">
        <w:rPr>
          <w:rFonts w:ascii="Calibri" w:hAnsi="Calibri" w:cs="Calibri"/>
        </w:rPr>
        <w:t xml:space="preserve">This document complements </w:t>
      </w:r>
      <w:r w:rsidR="00EF43AD">
        <w:rPr>
          <w:rFonts w:ascii="Calibri" w:hAnsi="Calibri" w:cs="Calibri"/>
        </w:rPr>
        <w:t>the general</w:t>
      </w:r>
      <w:r w:rsidR="00FF4ECF" w:rsidRPr="00DA40A3">
        <w:rPr>
          <w:rFonts w:ascii="Calibri" w:hAnsi="Calibri" w:cs="Calibri"/>
        </w:rPr>
        <w:t xml:space="preserve"> </w:t>
      </w:r>
      <w:hyperlink r:id="rId13" w:history="1">
        <w:r w:rsidR="00FF4ECF" w:rsidRPr="00DA40A3">
          <w:rPr>
            <w:rStyle w:val="Hyperlink"/>
            <w:rFonts w:ascii="Calibri" w:hAnsi="Calibri" w:cs="Calibri"/>
          </w:rPr>
          <w:t>guidance</w:t>
        </w:r>
      </w:hyperlink>
      <w:r w:rsidR="00FF4ECF" w:rsidRPr="00DA40A3">
        <w:rPr>
          <w:rFonts w:ascii="Calibri" w:hAnsi="Calibri" w:cs="Calibri"/>
        </w:rPr>
        <w:t xml:space="preserve"> on CDSS</w:t>
      </w:r>
      <w:r w:rsidR="00282193" w:rsidRPr="00DA40A3">
        <w:rPr>
          <w:rFonts w:ascii="Calibri" w:hAnsi="Calibri" w:cs="Calibri"/>
        </w:rPr>
        <w:t xml:space="preserve"> that</w:t>
      </w:r>
      <w:r w:rsidR="00FF4ECF" w:rsidRPr="00DA40A3">
        <w:rPr>
          <w:rFonts w:ascii="Calibri" w:hAnsi="Calibri" w:cs="Calibri"/>
        </w:rPr>
        <w:t xml:space="preserve"> was published by the </w:t>
      </w:r>
      <w:r w:rsidR="005D4437" w:rsidRPr="00DA40A3">
        <w:rPr>
          <w:rFonts w:ascii="Calibri" w:hAnsi="Calibri" w:cs="Calibri"/>
        </w:rPr>
        <w:t>TGA</w:t>
      </w:r>
      <w:r w:rsidR="00282193" w:rsidRPr="00DA40A3">
        <w:rPr>
          <w:rFonts w:ascii="Calibri" w:hAnsi="Calibri" w:cs="Calibri"/>
        </w:rPr>
        <w:t xml:space="preserve"> </w:t>
      </w:r>
      <w:r w:rsidR="005D4437" w:rsidRPr="00DA40A3">
        <w:rPr>
          <w:rFonts w:ascii="Calibri" w:hAnsi="Calibri" w:cs="Calibri"/>
        </w:rPr>
        <w:t>i</w:t>
      </w:r>
      <w:r w:rsidR="00FF4ECF" w:rsidRPr="00DA40A3">
        <w:rPr>
          <w:rFonts w:ascii="Calibri" w:hAnsi="Calibri" w:cs="Calibri"/>
        </w:rPr>
        <w:t xml:space="preserve">n February 2021. </w:t>
      </w:r>
    </w:p>
    <w:tbl>
      <w:tblPr>
        <w:tblW w:w="10038" w:type="dxa"/>
        <w:tblInd w:w="-830" w:type="dxa"/>
        <w:tblLayout w:type="fixed"/>
        <w:tblCellMar>
          <w:left w:w="0" w:type="dxa"/>
          <w:right w:w="0" w:type="dxa"/>
        </w:tblCellMar>
        <w:tblLook w:val="04A0" w:firstRow="1" w:lastRow="0" w:firstColumn="1" w:lastColumn="0" w:noHBand="0" w:noVBand="1"/>
      </w:tblPr>
      <w:tblGrid>
        <w:gridCol w:w="870"/>
        <w:gridCol w:w="9168"/>
      </w:tblGrid>
      <w:tr w:rsidR="00B9309D" w:rsidRPr="00736672" w14:paraId="20D95285" w14:textId="77777777" w:rsidTr="003D3229">
        <w:trPr>
          <w:trHeight w:val="1666"/>
        </w:trPr>
        <w:tc>
          <w:tcPr>
            <w:tcW w:w="870" w:type="dxa"/>
            <w:vAlign w:val="center"/>
          </w:tcPr>
          <w:p w14:paraId="086E829D" w14:textId="77777777" w:rsidR="00B9309D" w:rsidRPr="00736672" w:rsidRDefault="00B9309D" w:rsidP="00732FAF">
            <w:pPr>
              <w:spacing w:before="0"/>
              <w:rPr>
                <w:rFonts w:ascii="Calibri" w:hAnsi="Calibri" w:cs="Calibri"/>
                <w:sz w:val="20"/>
              </w:rPr>
            </w:pPr>
            <w:r w:rsidRPr="00736672">
              <w:rPr>
                <w:rFonts w:ascii="Calibri" w:hAnsi="Calibri" w:cs="Calibri"/>
                <w:noProof/>
                <w:sz w:val="20"/>
                <w:lang w:eastAsia="en-AU"/>
              </w:rPr>
              <w:drawing>
                <wp:inline distT="0" distB="0" distL="0" distR="0" wp14:anchorId="5C2C9F1B" wp14:editId="6D2C2B0D">
                  <wp:extent cx="487681" cy="487681"/>
                  <wp:effectExtent l="19050" t="0" r="7619" b="0"/>
                  <wp:docPr id="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4" cstate="print"/>
                          <a:stretch>
                            <a:fillRect/>
                          </a:stretch>
                        </pic:blipFill>
                        <pic:spPr>
                          <a:xfrm>
                            <a:off x="0" y="0"/>
                            <a:ext cx="487681" cy="487681"/>
                          </a:xfrm>
                          <a:prstGeom prst="rect">
                            <a:avLst/>
                          </a:prstGeom>
                        </pic:spPr>
                      </pic:pic>
                    </a:graphicData>
                  </a:graphic>
                </wp:inline>
              </w:drawing>
            </w:r>
          </w:p>
        </w:tc>
        <w:tc>
          <w:tcPr>
            <w:tcW w:w="9168" w:type="dxa"/>
            <w:shd w:val="clear" w:color="auto" w:fill="EAEAEA"/>
            <w:tcMar>
              <w:top w:w="170" w:type="dxa"/>
              <w:left w:w="170" w:type="dxa"/>
              <w:bottom w:w="170" w:type="dxa"/>
              <w:right w:w="170" w:type="dxa"/>
            </w:tcMar>
            <w:vAlign w:val="center"/>
          </w:tcPr>
          <w:p w14:paraId="32206BEE" w14:textId="01516913" w:rsidR="00B9309D" w:rsidRPr="00736672" w:rsidRDefault="00B35EB8" w:rsidP="003D3229">
            <w:pPr>
              <w:rPr>
                <w:rFonts w:ascii="Calibri" w:hAnsi="Calibri" w:cs="Calibri"/>
              </w:rPr>
            </w:pPr>
            <w:r w:rsidRPr="00736672">
              <w:rPr>
                <w:rFonts w:ascii="Calibri" w:hAnsi="Calibri" w:cs="Calibri"/>
              </w:rPr>
              <w:t>Please note that it</w:t>
            </w:r>
            <w:r w:rsidR="000414A3" w:rsidRPr="00736672">
              <w:rPr>
                <w:rFonts w:ascii="Calibri" w:hAnsi="Calibri" w:cs="Calibri"/>
              </w:rPr>
              <w:t xml:space="preserve"> is the manufacturer’s responsibility to determine </w:t>
            </w:r>
            <w:r w:rsidR="00BC7F97">
              <w:rPr>
                <w:rFonts w:ascii="Calibri" w:hAnsi="Calibri" w:cs="Calibri"/>
              </w:rPr>
              <w:t>if</w:t>
            </w:r>
            <w:r w:rsidR="000414A3" w:rsidRPr="00736672">
              <w:rPr>
                <w:rFonts w:ascii="Calibri" w:hAnsi="Calibri" w:cs="Calibri"/>
              </w:rPr>
              <w:t xml:space="preserve"> </w:t>
            </w:r>
            <w:r w:rsidRPr="00736672">
              <w:rPr>
                <w:rFonts w:ascii="Calibri" w:hAnsi="Calibri" w:cs="Calibri"/>
              </w:rPr>
              <w:t>a</w:t>
            </w:r>
            <w:r w:rsidR="000414A3" w:rsidRPr="00736672">
              <w:rPr>
                <w:rFonts w:ascii="Calibri" w:hAnsi="Calibri" w:cs="Calibri"/>
              </w:rPr>
              <w:t xml:space="preserve"> product is a medical device</w:t>
            </w:r>
            <w:r w:rsidRPr="00736672">
              <w:rPr>
                <w:rFonts w:ascii="Calibri" w:hAnsi="Calibri" w:cs="Calibri"/>
              </w:rPr>
              <w:t>,</w:t>
            </w:r>
            <w:r w:rsidR="000414A3" w:rsidRPr="00736672">
              <w:rPr>
                <w:rFonts w:ascii="Calibri" w:hAnsi="Calibri" w:cs="Calibri"/>
              </w:rPr>
              <w:t xml:space="preserve"> according </w:t>
            </w:r>
            <w:r w:rsidRPr="00736672">
              <w:rPr>
                <w:rFonts w:ascii="Calibri" w:hAnsi="Calibri" w:cs="Calibri"/>
              </w:rPr>
              <w:t xml:space="preserve">to </w:t>
            </w:r>
            <w:r w:rsidR="000414A3" w:rsidRPr="00736672">
              <w:rPr>
                <w:rFonts w:ascii="Calibri" w:hAnsi="Calibri" w:cs="Calibri"/>
              </w:rPr>
              <w:t xml:space="preserve">the intended purpose of the product. Products are regulated as medical devices when they fit the definition of medical device under Section 41BD of the </w:t>
            </w:r>
            <w:hyperlink r:id="rId15" w:history="1">
              <w:r w:rsidR="000414A3" w:rsidRPr="00116884">
                <w:rPr>
                  <w:rStyle w:val="Hyperlink"/>
                  <w:rFonts w:ascii="Calibri" w:hAnsi="Calibri" w:cs="Calibri"/>
                  <w:iCs/>
                </w:rPr>
                <w:t>Therapeutic Goods Act 1989</w:t>
              </w:r>
            </w:hyperlink>
            <w:r w:rsidR="00386852">
              <w:rPr>
                <w:rFonts w:ascii="Calibri" w:hAnsi="Calibri" w:cs="Calibri"/>
              </w:rPr>
              <w:t xml:space="preserve"> (the Act).</w:t>
            </w:r>
            <w:r w:rsidR="003D3229">
              <w:rPr>
                <w:rFonts w:ascii="Calibri" w:hAnsi="Calibri" w:cs="Calibri"/>
              </w:rPr>
              <w:t xml:space="preserve"> </w:t>
            </w:r>
            <w:r w:rsidR="00B9309D" w:rsidRPr="00736672">
              <w:rPr>
                <w:rFonts w:ascii="Calibri" w:hAnsi="Calibri" w:cs="Calibri"/>
              </w:rPr>
              <w:t>Sponsors, manufacturers</w:t>
            </w:r>
            <w:r w:rsidR="00DC405F">
              <w:rPr>
                <w:rFonts w:ascii="Calibri" w:hAnsi="Calibri" w:cs="Calibri"/>
              </w:rPr>
              <w:t xml:space="preserve">, </w:t>
            </w:r>
            <w:proofErr w:type="gramStart"/>
            <w:r w:rsidR="00DC405F">
              <w:rPr>
                <w:rFonts w:ascii="Calibri" w:hAnsi="Calibri" w:cs="Calibri"/>
              </w:rPr>
              <w:t>suppliers</w:t>
            </w:r>
            <w:proofErr w:type="gramEnd"/>
            <w:r w:rsidR="00B9309D" w:rsidRPr="00736672">
              <w:rPr>
                <w:rFonts w:ascii="Calibri" w:hAnsi="Calibri" w:cs="Calibri"/>
              </w:rPr>
              <w:t xml:space="preserve"> and </w:t>
            </w:r>
            <w:r w:rsidR="00E970E7" w:rsidRPr="00736672">
              <w:rPr>
                <w:rFonts w:ascii="Calibri" w:hAnsi="Calibri" w:cs="Calibri"/>
              </w:rPr>
              <w:t>software developers</w:t>
            </w:r>
            <w:r w:rsidR="00E970E7" w:rsidRPr="00736672" w:rsidDel="00E970E7">
              <w:rPr>
                <w:rFonts w:ascii="Calibri" w:hAnsi="Calibri" w:cs="Calibri"/>
              </w:rPr>
              <w:t xml:space="preserve"> </w:t>
            </w:r>
            <w:r w:rsidR="00B9309D" w:rsidRPr="00736672">
              <w:rPr>
                <w:rFonts w:ascii="Calibri" w:hAnsi="Calibri" w:cs="Calibri"/>
              </w:rPr>
              <w:t xml:space="preserve">of CDSS products are responsible for complying with the relevant legislation. </w:t>
            </w:r>
          </w:p>
        </w:tc>
      </w:tr>
    </w:tbl>
    <w:p w14:paraId="3AF6C5B5" w14:textId="5DDF9005" w:rsidR="0036076A" w:rsidRPr="00736672" w:rsidRDefault="0036076A" w:rsidP="00C5162A">
      <w:pPr>
        <w:pStyle w:val="Heading2"/>
        <w:rPr>
          <w:rFonts w:ascii="Calibri" w:hAnsi="Calibri" w:cs="Calibri"/>
        </w:rPr>
      </w:pPr>
      <w:bookmarkStart w:id="1" w:name="_Toc110583416"/>
      <w:r w:rsidRPr="00736672">
        <w:rPr>
          <w:rFonts w:ascii="Calibri" w:hAnsi="Calibri" w:cs="Calibri"/>
        </w:rPr>
        <w:t>Background</w:t>
      </w:r>
      <w:bookmarkEnd w:id="1"/>
    </w:p>
    <w:p w14:paraId="52DC4961" w14:textId="05549E9D" w:rsidR="00E70705" w:rsidRPr="00F36236" w:rsidRDefault="005F3BF9" w:rsidP="00F36236">
      <w:pPr>
        <w:rPr>
          <w:rFonts w:ascii="Calibri" w:hAnsi="Calibri" w:cs="Calibri"/>
        </w:rPr>
      </w:pPr>
      <w:r w:rsidRPr="00F36236">
        <w:rPr>
          <w:rFonts w:ascii="Calibri" w:hAnsi="Calibri" w:cs="Calibri"/>
        </w:rPr>
        <w:t xml:space="preserve">In February 2021, </w:t>
      </w:r>
      <w:r w:rsidR="00491084" w:rsidRPr="00F36236">
        <w:rPr>
          <w:rFonts w:ascii="Calibri" w:hAnsi="Calibri" w:cs="Calibri"/>
        </w:rPr>
        <w:t xml:space="preserve">the </w:t>
      </w:r>
      <w:hyperlink r:id="rId16" w:history="1">
        <w:r w:rsidR="00491084" w:rsidRPr="00F36236">
          <w:rPr>
            <w:rStyle w:val="Hyperlink"/>
            <w:rFonts w:ascii="Calibri" w:hAnsi="Calibri" w:cs="Calibri"/>
            <w:szCs w:val="22"/>
          </w:rPr>
          <w:t>Therapeutic Goods (Medical Devices) Regulations 2002</w:t>
        </w:r>
      </w:hyperlink>
      <w:r w:rsidR="00491084" w:rsidRPr="00F36236">
        <w:rPr>
          <w:rFonts w:ascii="Calibri" w:hAnsi="Calibri" w:cs="Calibri"/>
        </w:rPr>
        <w:t xml:space="preserve"> </w:t>
      </w:r>
      <w:r w:rsidR="00AC390D" w:rsidRPr="00F36236">
        <w:rPr>
          <w:rFonts w:ascii="Calibri" w:hAnsi="Calibri" w:cs="Calibri"/>
        </w:rPr>
        <w:t xml:space="preserve">(the Regulations) </w:t>
      </w:r>
      <w:r w:rsidR="00491084" w:rsidRPr="00F36236">
        <w:rPr>
          <w:rFonts w:ascii="Calibri" w:hAnsi="Calibri" w:cs="Calibri"/>
        </w:rPr>
        <w:t>were amended by the Government to clarify some existing requirements and to introduce new requirements for software-based medical devices.</w:t>
      </w:r>
      <w:r w:rsidR="00166A93" w:rsidRPr="00F36236">
        <w:rPr>
          <w:rFonts w:ascii="Calibri" w:hAnsi="Calibri" w:cs="Calibri"/>
        </w:rPr>
        <w:t xml:space="preserve"> </w:t>
      </w:r>
      <w:r w:rsidR="00E70705" w:rsidRPr="00F36236">
        <w:rPr>
          <w:rFonts w:ascii="Calibri" w:hAnsi="Calibri" w:cs="Calibri"/>
        </w:rPr>
        <w:t>Certain software-based medical devices were carved-out (through either an exemption or exclusion) from the scope of the TGA regulation, based on the following principles:</w:t>
      </w:r>
    </w:p>
    <w:p w14:paraId="67F7E634" w14:textId="3585C82E" w:rsidR="00E70705" w:rsidRPr="00F36236" w:rsidRDefault="00E70705" w:rsidP="00F36236">
      <w:pPr>
        <w:pStyle w:val="ListBullet"/>
        <w:rPr>
          <w:rFonts w:ascii="Calibri" w:hAnsi="Calibri" w:cs="Calibri"/>
        </w:rPr>
      </w:pPr>
      <w:r w:rsidRPr="00F36236">
        <w:rPr>
          <w:rFonts w:ascii="Calibri" w:hAnsi="Calibri" w:cs="Calibri"/>
        </w:rPr>
        <w:t>Align</w:t>
      </w:r>
      <w:r w:rsidR="00AD21EF" w:rsidRPr="00F36236">
        <w:rPr>
          <w:rFonts w:ascii="Calibri" w:hAnsi="Calibri" w:cs="Calibri"/>
        </w:rPr>
        <w:t>ment</w:t>
      </w:r>
      <w:r w:rsidRPr="00F36236">
        <w:rPr>
          <w:rFonts w:ascii="Calibri" w:hAnsi="Calibri" w:cs="Calibri"/>
        </w:rPr>
        <w:t xml:space="preserve"> with international regulatory frameworks where appropriate</w:t>
      </w:r>
      <w:r w:rsidR="00AD21EF" w:rsidRPr="00F36236">
        <w:rPr>
          <w:rFonts w:ascii="Calibri" w:hAnsi="Calibri" w:cs="Calibri"/>
        </w:rPr>
        <w:t>; and</w:t>
      </w:r>
    </w:p>
    <w:p w14:paraId="2C473C2C" w14:textId="7A9976AF" w:rsidR="00E70705" w:rsidRPr="00F36236" w:rsidRDefault="00E70705" w:rsidP="00F36236">
      <w:pPr>
        <w:pStyle w:val="ListBullet"/>
        <w:rPr>
          <w:rFonts w:ascii="Calibri" w:hAnsi="Calibri" w:cs="Calibri"/>
          <w:szCs w:val="22"/>
        </w:rPr>
      </w:pPr>
      <w:r w:rsidRPr="00F36236">
        <w:rPr>
          <w:rFonts w:ascii="Calibri" w:hAnsi="Calibri" w:cs="Calibri"/>
          <w:szCs w:val="22"/>
        </w:rPr>
        <w:t>Reduce or remove unnecessary regulatory burden:</w:t>
      </w:r>
    </w:p>
    <w:p w14:paraId="43DC314F" w14:textId="39D9599E" w:rsidR="00E70705" w:rsidRPr="00F36236" w:rsidRDefault="00E70705" w:rsidP="00F36236">
      <w:pPr>
        <w:pStyle w:val="ListBullet2"/>
        <w:rPr>
          <w:rFonts w:ascii="Calibri" w:hAnsi="Calibri" w:cs="Calibri"/>
        </w:rPr>
      </w:pPr>
      <w:r w:rsidRPr="00F36236">
        <w:rPr>
          <w:rFonts w:ascii="Calibri" w:hAnsi="Calibri" w:cs="Calibri"/>
        </w:rPr>
        <w:t>by not regulating products where there is no significant risk to safety</w:t>
      </w:r>
      <w:r w:rsidR="00AD21EF" w:rsidRPr="00F36236">
        <w:rPr>
          <w:rFonts w:ascii="Calibri" w:hAnsi="Calibri" w:cs="Calibri"/>
        </w:rPr>
        <w:t>; and</w:t>
      </w:r>
    </w:p>
    <w:p w14:paraId="06E3CACE" w14:textId="09811C6C" w:rsidR="00E70705" w:rsidRPr="00F36236" w:rsidRDefault="00E70705" w:rsidP="00F36236">
      <w:pPr>
        <w:pStyle w:val="ListBullet2"/>
        <w:rPr>
          <w:rFonts w:ascii="Calibri" w:hAnsi="Calibri" w:cs="Calibri"/>
        </w:rPr>
      </w:pPr>
      <w:r w:rsidRPr="00F36236">
        <w:rPr>
          <w:rFonts w:ascii="Calibri" w:hAnsi="Calibri" w:cs="Calibri"/>
        </w:rPr>
        <w:t>by not regulating where suitable frameworks for product or system oversight are</w:t>
      </w:r>
      <w:r w:rsidR="003955CC" w:rsidRPr="00F36236">
        <w:rPr>
          <w:rFonts w:ascii="Calibri" w:hAnsi="Calibri" w:cs="Calibri"/>
        </w:rPr>
        <w:t xml:space="preserve"> </w:t>
      </w:r>
      <w:r w:rsidRPr="00F36236">
        <w:rPr>
          <w:rFonts w:ascii="Calibri" w:hAnsi="Calibri" w:cs="Calibri"/>
        </w:rPr>
        <w:t>already in place.</w:t>
      </w:r>
    </w:p>
    <w:p w14:paraId="3B095035" w14:textId="60C59654" w:rsidR="00320590" w:rsidRPr="003955CC" w:rsidRDefault="003955CC" w:rsidP="003955CC">
      <w:pPr>
        <w:rPr>
          <w:rFonts w:ascii="Calibri" w:hAnsi="Calibri" w:cs="Calibri"/>
        </w:rPr>
      </w:pPr>
      <w:r>
        <w:rPr>
          <w:rFonts w:ascii="Calibri" w:hAnsi="Calibri" w:cs="Calibri"/>
        </w:rPr>
        <w:t xml:space="preserve">The </w:t>
      </w:r>
      <w:r w:rsidR="00491084" w:rsidRPr="003955CC">
        <w:rPr>
          <w:rFonts w:ascii="Calibri" w:hAnsi="Calibri" w:cs="Calibri"/>
        </w:rPr>
        <w:t>changes appl</w:t>
      </w:r>
      <w:r w:rsidR="00A9434D" w:rsidRPr="003955CC">
        <w:rPr>
          <w:rFonts w:ascii="Calibri" w:hAnsi="Calibri" w:cs="Calibri"/>
        </w:rPr>
        <w:t>ied</w:t>
      </w:r>
      <w:r w:rsidR="00491084" w:rsidRPr="003955CC">
        <w:rPr>
          <w:rFonts w:ascii="Calibri" w:hAnsi="Calibri" w:cs="Calibri"/>
        </w:rPr>
        <w:t xml:space="preserve"> from 25 February 2021 and </w:t>
      </w:r>
      <w:bookmarkStart w:id="2" w:name="_New_classification_rules"/>
      <w:bookmarkEnd w:id="2"/>
      <w:r w:rsidR="00C36F2B" w:rsidRPr="003955CC">
        <w:rPr>
          <w:rFonts w:ascii="Calibri" w:hAnsi="Calibri" w:cs="Calibri"/>
        </w:rPr>
        <w:t>i</w:t>
      </w:r>
      <w:r w:rsidR="00417DCB" w:rsidRPr="003955CC">
        <w:rPr>
          <w:rFonts w:ascii="Calibri" w:hAnsi="Calibri" w:cs="Calibri"/>
        </w:rPr>
        <w:t xml:space="preserve">nformation about the changes can be found in </w:t>
      </w:r>
      <w:hyperlink r:id="rId17" w:history="1">
        <w:r w:rsidR="00417DCB" w:rsidRPr="003955CC">
          <w:rPr>
            <w:rStyle w:val="Hyperlink"/>
            <w:rFonts w:ascii="Calibri" w:hAnsi="Calibri" w:cs="Calibri"/>
          </w:rPr>
          <w:t>Regulatory changes for software based medical devices</w:t>
        </w:r>
      </w:hyperlink>
      <w:r w:rsidR="00417DCB" w:rsidRPr="003955CC">
        <w:rPr>
          <w:rFonts w:ascii="Calibri" w:hAnsi="Calibri" w:cs="Calibri"/>
        </w:rPr>
        <w:t>.</w:t>
      </w:r>
    </w:p>
    <w:p w14:paraId="57E9FD20" w14:textId="1E014D7E" w:rsidR="005226FB" w:rsidRPr="00736672" w:rsidRDefault="005226FB" w:rsidP="005226FB">
      <w:pPr>
        <w:rPr>
          <w:rFonts w:ascii="Calibri" w:hAnsi="Calibri" w:cs="Calibri"/>
        </w:rPr>
      </w:pPr>
      <w:r w:rsidRPr="00736672">
        <w:rPr>
          <w:rFonts w:ascii="Calibri" w:hAnsi="Calibri" w:cs="Calibri"/>
        </w:rPr>
        <w:t xml:space="preserve">As part of the reforms an exemption was introduced for certain types of CDSS. Exempt software is a medical device but is not required to be included in the Australian Register of Therapeutic Goods (ARTG). However, the following </w:t>
      </w:r>
      <w:bookmarkStart w:id="3" w:name="LegalRequirements"/>
      <w:r w:rsidR="00937210" w:rsidRPr="00AD620E">
        <w:rPr>
          <w:rFonts w:ascii="Calibri" w:hAnsi="Calibri" w:cs="Calibri"/>
          <w:b/>
          <w:bCs/>
          <w:u w:val="single"/>
        </w:rPr>
        <w:t>L</w:t>
      </w:r>
      <w:r w:rsidR="005D4437" w:rsidRPr="00AD620E">
        <w:rPr>
          <w:rFonts w:ascii="Calibri" w:hAnsi="Calibri" w:cs="Calibri"/>
          <w:b/>
          <w:bCs/>
          <w:u w:val="single"/>
        </w:rPr>
        <w:t xml:space="preserve">egal </w:t>
      </w:r>
      <w:r w:rsidR="00937210" w:rsidRPr="00AD620E">
        <w:rPr>
          <w:rFonts w:ascii="Calibri" w:hAnsi="Calibri" w:cs="Calibri"/>
          <w:b/>
          <w:bCs/>
          <w:u w:val="single"/>
        </w:rPr>
        <w:t>R</w:t>
      </w:r>
      <w:r w:rsidRPr="00AD620E">
        <w:rPr>
          <w:rFonts w:ascii="Calibri" w:hAnsi="Calibri" w:cs="Calibri"/>
          <w:b/>
          <w:bCs/>
          <w:u w:val="single"/>
        </w:rPr>
        <w:t>equirements</w:t>
      </w:r>
      <w:r w:rsidRPr="00937210">
        <w:rPr>
          <w:rFonts w:ascii="Calibri" w:hAnsi="Calibri" w:cs="Calibri"/>
          <w:b/>
          <w:bCs/>
        </w:rPr>
        <w:t xml:space="preserve"> </w:t>
      </w:r>
      <w:bookmarkEnd w:id="3"/>
      <w:r w:rsidRPr="00736672">
        <w:rPr>
          <w:rFonts w:ascii="Calibri" w:hAnsi="Calibri" w:cs="Calibri"/>
        </w:rPr>
        <w:t>still apply:</w:t>
      </w:r>
    </w:p>
    <w:p w14:paraId="18FEF779" w14:textId="2D114F6F" w:rsidR="005226FB" w:rsidRPr="00F36236" w:rsidRDefault="005226FB" w:rsidP="00F36236">
      <w:pPr>
        <w:pStyle w:val="ListBullet"/>
        <w:rPr>
          <w:rFonts w:ascii="Calibri" w:hAnsi="Calibri" w:cs="Calibri"/>
        </w:rPr>
      </w:pPr>
      <w:r w:rsidRPr="00626527">
        <w:rPr>
          <w:rFonts w:ascii="Calibri" w:hAnsi="Calibri" w:cs="Calibri"/>
        </w:rPr>
        <w:t xml:space="preserve">Sponsors </w:t>
      </w:r>
      <w:r w:rsidRPr="00626527">
        <w:rPr>
          <w:rFonts w:ascii="Calibri" w:hAnsi="Calibri" w:cs="Calibri"/>
          <w:b/>
        </w:rPr>
        <w:t>must</w:t>
      </w:r>
      <w:r w:rsidRPr="00626527">
        <w:rPr>
          <w:rFonts w:ascii="Calibri" w:hAnsi="Calibri" w:cs="Calibri"/>
        </w:rPr>
        <w:t xml:space="preserve"> noti</w:t>
      </w:r>
      <w:r w:rsidRPr="00F36236">
        <w:rPr>
          <w:rFonts w:ascii="Calibri" w:hAnsi="Calibri" w:cs="Calibri"/>
        </w:rPr>
        <w:t xml:space="preserve">fy the TGA of their exempt CDSS devices. </w:t>
      </w:r>
      <w:r w:rsidR="00DC405F" w:rsidRPr="00F36236">
        <w:rPr>
          <w:rFonts w:ascii="Calibri" w:hAnsi="Calibri" w:cs="Calibri"/>
        </w:rPr>
        <w:t xml:space="preserve">You </w:t>
      </w:r>
      <w:r w:rsidRPr="00F36236">
        <w:rPr>
          <w:rFonts w:ascii="Calibri" w:hAnsi="Calibri" w:cs="Calibri"/>
        </w:rPr>
        <w:t xml:space="preserve">must notify the TGA using the </w:t>
      </w:r>
      <w:hyperlink r:id="rId18" w:history="1">
        <w:r w:rsidRPr="00F36236">
          <w:rPr>
            <w:rStyle w:val="Hyperlink"/>
            <w:rFonts w:ascii="Calibri" w:hAnsi="Calibri" w:cs="Calibri"/>
            <w:color w:val="auto"/>
            <w:u w:val="none"/>
          </w:rPr>
          <w:t xml:space="preserve">Notification form: Clinical </w:t>
        </w:r>
        <w:r w:rsidR="00626527" w:rsidRPr="00F36236">
          <w:rPr>
            <w:rStyle w:val="Hyperlink"/>
            <w:rFonts w:ascii="Calibri" w:hAnsi="Calibri" w:cs="Calibri"/>
            <w:color w:val="auto"/>
            <w:u w:val="none"/>
          </w:rPr>
          <w:t>D</w:t>
        </w:r>
        <w:r w:rsidRPr="00F36236">
          <w:rPr>
            <w:rStyle w:val="Hyperlink"/>
            <w:rFonts w:ascii="Calibri" w:hAnsi="Calibri" w:cs="Calibri"/>
            <w:color w:val="auto"/>
            <w:u w:val="none"/>
          </w:rPr>
          <w:t>ecision</w:t>
        </w:r>
        <w:r w:rsidR="00626527" w:rsidRPr="00F36236">
          <w:rPr>
            <w:rStyle w:val="Hyperlink"/>
            <w:rFonts w:ascii="Calibri" w:hAnsi="Calibri" w:cs="Calibri"/>
            <w:color w:val="auto"/>
            <w:u w:val="none"/>
          </w:rPr>
          <w:t xml:space="preserve"> S</w:t>
        </w:r>
        <w:r w:rsidRPr="00F36236">
          <w:rPr>
            <w:rStyle w:val="Hyperlink"/>
            <w:rFonts w:ascii="Calibri" w:hAnsi="Calibri" w:cs="Calibri"/>
            <w:color w:val="auto"/>
            <w:u w:val="none"/>
          </w:rPr>
          <w:t xml:space="preserve">upport </w:t>
        </w:r>
        <w:r w:rsidR="00626527" w:rsidRPr="00F36236">
          <w:rPr>
            <w:rStyle w:val="Hyperlink"/>
            <w:rFonts w:ascii="Calibri" w:hAnsi="Calibri" w:cs="Calibri"/>
            <w:color w:val="auto"/>
            <w:u w:val="none"/>
          </w:rPr>
          <w:t>S</w:t>
        </w:r>
        <w:r w:rsidRPr="00F36236">
          <w:rPr>
            <w:rStyle w:val="Hyperlink"/>
            <w:rFonts w:ascii="Calibri" w:hAnsi="Calibri" w:cs="Calibri"/>
            <w:color w:val="auto"/>
            <w:u w:val="none"/>
          </w:rPr>
          <w:t xml:space="preserve">oftware </w:t>
        </w:r>
        <w:r w:rsidR="00626527" w:rsidRPr="00F36236">
          <w:rPr>
            <w:rStyle w:val="Hyperlink"/>
            <w:rFonts w:ascii="Calibri" w:hAnsi="Calibri" w:cs="Calibri"/>
            <w:color w:val="auto"/>
            <w:u w:val="none"/>
          </w:rPr>
          <w:t>E</w:t>
        </w:r>
        <w:r w:rsidRPr="00F36236">
          <w:rPr>
            <w:rStyle w:val="Hyperlink"/>
            <w:rFonts w:ascii="Calibri" w:hAnsi="Calibri" w:cs="Calibri"/>
            <w:color w:val="auto"/>
            <w:u w:val="none"/>
          </w:rPr>
          <w:t>xemption</w:t>
        </w:r>
      </w:hyperlink>
      <w:r w:rsidRPr="00F36236">
        <w:rPr>
          <w:rFonts w:ascii="Calibri" w:hAnsi="Calibri" w:cs="Calibri"/>
        </w:rPr>
        <w:t xml:space="preserve"> wi</w:t>
      </w:r>
      <w:r w:rsidR="00386852" w:rsidRPr="00F36236">
        <w:rPr>
          <w:rFonts w:ascii="Calibri" w:hAnsi="Calibri" w:cs="Calibri"/>
        </w:rPr>
        <w:t>thin 30 working days of supply.</w:t>
      </w:r>
      <w:r w:rsidR="00626527" w:rsidRPr="00F36236">
        <w:rPr>
          <w:rFonts w:ascii="Calibri" w:hAnsi="Calibri" w:cs="Calibri"/>
        </w:rPr>
        <w:t xml:space="preserve"> </w:t>
      </w:r>
      <w:r w:rsidR="005D4437" w:rsidRPr="00F36236">
        <w:rPr>
          <w:rFonts w:ascii="Calibri" w:hAnsi="Calibri" w:cs="Calibri"/>
        </w:rPr>
        <w:t>F</w:t>
      </w:r>
      <w:r w:rsidRPr="00F36236">
        <w:rPr>
          <w:rFonts w:ascii="Calibri" w:hAnsi="Calibri" w:cs="Calibri"/>
        </w:rPr>
        <w:t xml:space="preserve">ollowing notification to the TGA, you </w:t>
      </w:r>
      <w:proofErr w:type="gramStart"/>
      <w:r w:rsidRPr="00F36236">
        <w:rPr>
          <w:rFonts w:ascii="Calibri" w:hAnsi="Calibri" w:cs="Calibri"/>
        </w:rPr>
        <w:t>are able to</w:t>
      </w:r>
      <w:proofErr w:type="gramEnd"/>
      <w:r w:rsidRPr="00F36236">
        <w:rPr>
          <w:rFonts w:ascii="Calibri" w:hAnsi="Calibri" w:cs="Calibri"/>
        </w:rPr>
        <w:t xml:space="preserve"> supply the device if you believe it to be exempt.</w:t>
      </w:r>
    </w:p>
    <w:p w14:paraId="0868A2B8" w14:textId="7521627C" w:rsidR="005226FB" w:rsidRPr="00F36236" w:rsidRDefault="005226FB" w:rsidP="00F36236">
      <w:pPr>
        <w:pStyle w:val="ListBullet"/>
        <w:rPr>
          <w:rFonts w:ascii="Calibri" w:hAnsi="Calibri" w:cs="Calibri"/>
        </w:rPr>
      </w:pPr>
      <w:r w:rsidRPr="00F36236">
        <w:rPr>
          <w:rFonts w:ascii="Calibri" w:hAnsi="Calibri" w:cs="Calibri"/>
        </w:rPr>
        <w:t xml:space="preserve">Sponsors of exempt </w:t>
      </w:r>
      <w:r w:rsidR="00412314" w:rsidRPr="00F36236">
        <w:rPr>
          <w:rFonts w:ascii="Calibri" w:hAnsi="Calibri" w:cs="Calibri"/>
        </w:rPr>
        <w:t>software</w:t>
      </w:r>
      <w:r w:rsidRPr="00F36236">
        <w:rPr>
          <w:rFonts w:ascii="Calibri" w:hAnsi="Calibri" w:cs="Calibri"/>
        </w:rPr>
        <w:t xml:space="preserve"> must ensure </w:t>
      </w:r>
      <w:r w:rsidR="00412314" w:rsidRPr="00F36236">
        <w:rPr>
          <w:rFonts w:ascii="Calibri" w:hAnsi="Calibri" w:cs="Calibri"/>
        </w:rPr>
        <w:t>it</w:t>
      </w:r>
      <w:r w:rsidRPr="00F36236">
        <w:rPr>
          <w:rFonts w:ascii="Calibri" w:hAnsi="Calibri" w:cs="Calibri"/>
        </w:rPr>
        <w:t xml:space="preserve"> meet</w:t>
      </w:r>
      <w:r w:rsidR="00412314" w:rsidRPr="00F36236">
        <w:rPr>
          <w:rFonts w:ascii="Calibri" w:hAnsi="Calibri" w:cs="Calibri"/>
        </w:rPr>
        <w:t>s</w:t>
      </w:r>
      <w:r w:rsidRPr="00F36236">
        <w:rPr>
          <w:rFonts w:ascii="Calibri" w:hAnsi="Calibri" w:cs="Calibri"/>
        </w:rPr>
        <w:t xml:space="preserve"> the relevant essential principles for safety and performance of medical devices. The essential principles describe the fundamental design and manufacturing legislative requirements. More information on the essential principles can be found in the </w:t>
      </w:r>
      <w:hyperlink r:id="rId19" w:history="1">
        <w:r w:rsidR="00754282" w:rsidRPr="00F36236">
          <w:rPr>
            <w:rStyle w:val="Hyperlink"/>
            <w:rFonts w:ascii="Calibri" w:hAnsi="Calibri" w:cs="Calibri"/>
            <w:color w:val="auto"/>
            <w:u w:val="none"/>
          </w:rPr>
          <w:t>Manufacture of medical devices: Quality management | Therapeutic Goods Administration (TGA)</w:t>
        </w:r>
      </w:hyperlink>
      <w:r w:rsidRPr="00F36236">
        <w:rPr>
          <w:rFonts w:ascii="Calibri" w:hAnsi="Calibri" w:cs="Calibri"/>
        </w:rPr>
        <w:t>.</w:t>
      </w:r>
    </w:p>
    <w:p w14:paraId="31372471" w14:textId="77777777" w:rsidR="005226FB" w:rsidRPr="00F36236" w:rsidRDefault="005226FB" w:rsidP="00F36236">
      <w:pPr>
        <w:pStyle w:val="ListBullet"/>
        <w:rPr>
          <w:rFonts w:ascii="Calibri" w:hAnsi="Calibri" w:cs="Calibri"/>
        </w:rPr>
      </w:pPr>
      <w:r w:rsidRPr="00F36236">
        <w:rPr>
          <w:rFonts w:ascii="Calibri" w:hAnsi="Calibri" w:cs="Calibri"/>
        </w:rPr>
        <w:t xml:space="preserve">The TGA can take regulatory action such as a </w:t>
      </w:r>
      <w:hyperlink r:id="rId20" w:history="1">
        <w:r w:rsidRPr="00F36236">
          <w:rPr>
            <w:rStyle w:val="Hyperlink"/>
            <w:rFonts w:ascii="Calibri" w:hAnsi="Calibri" w:cs="Calibri"/>
            <w:color w:val="auto"/>
            <w:u w:val="none"/>
          </w:rPr>
          <w:t>recall</w:t>
        </w:r>
      </w:hyperlink>
      <w:r w:rsidRPr="00F36236">
        <w:rPr>
          <w:rFonts w:ascii="Calibri" w:hAnsi="Calibri" w:cs="Calibri"/>
        </w:rPr>
        <w:t xml:space="preserve"> or issuing a hazard alert if there is a problem with the device.</w:t>
      </w:r>
    </w:p>
    <w:p w14:paraId="2B7DD459" w14:textId="482404D2" w:rsidR="005226FB" w:rsidRPr="00F36236" w:rsidRDefault="005226FB" w:rsidP="00F36236">
      <w:pPr>
        <w:pStyle w:val="ListBullet"/>
        <w:rPr>
          <w:rFonts w:ascii="Calibri" w:hAnsi="Calibri" w:cs="Calibri"/>
        </w:rPr>
      </w:pPr>
      <w:r w:rsidRPr="00F36236">
        <w:rPr>
          <w:rFonts w:ascii="Calibri" w:hAnsi="Calibri" w:cs="Calibri"/>
        </w:rPr>
        <w:t xml:space="preserve">Sponsors must </w:t>
      </w:r>
      <w:hyperlink r:id="rId21" w:history="1">
        <w:r w:rsidRPr="00F36236">
          <w:rPr>
            <w:rStyle w:val="Hyperlink"/>
            <w:rFonts w:ascii="Calibri" w:hAnsi="Calibri" w:cs="Calibri"/>
            <w:color w:val="auto"/>
            <w:u w:val="none"/>
          </w:rPr>
          <w:t>report adverse events to the TGA</w:t>
        </w:r>
      </w:hyperlink>
      <w:r w:rsidRPr="00F36236">
        <w:rPr>
          <w:rFonts w:ascii="Calibri" w:hAnsi="Calibri" w:cs="Calibri"/>
        </w:rPr>
        <w:t>.</w:t>
      </w:r>
    </w:p>
    <w:p w14:paraId="439BA84B" w14:textId="3A7EB937" w:rsidR="00412314" w:rsidRPr="00736672" w:rsidRDefault="00626527" w:rsidP="00F36236">
      <w:pPr>
        <w:pStyle w:val="ListBullet"/>
        <w:rPr>
          <w:rFonts w:ascii="Calibri" w:hAnsi="Calibri" w:cs="Calibri"/>
        </w:rPr>
      </w:pPr>
      <w:r w:rsidRPr="00F36236">
        <w:rPr>
          <w:rFonts w:ascii="Calibri" w:hAnsi="Calibri" w:cs="Calibri"/>
        </w:rPr>
        <w:lastRenderedPageBreak/>
        <w:t>Sponsors must c</w:t>
      </w:r>
      <w:r w:rsidR="00412314" w:rsidRPr="00F36236">
        <w:rPr>
          <w:rFonts w:ascii="Calibri" w:hAnsi="Calibri" w:cs="Calibri"/>
        </w:rPr>
        <w:t xml:space="preserve">omply </w:t>
      </w:r>
      <w:r w:rsidR="00412314" w:rsidRPr="00736672">
        <w:rPr>
          <w:rFonts w:ascii="Calibri" w:hAnsi="Calibri" w:cs="Calibri"/>
        </w:rPr>
        <w:t xml:space="preserve">with the </w:t>
      </w:r>
      <w:hyperlink r:id="rId22" w:history="1">
        <w:r w:rsidR="00412314" w:rsidRPr="00626527">
          <w:rPr>
            <w:rStyle w:val="Hyperlink"/>
            <w:rFonts w:ascii="Calibri" w:hAnsi="Calibri" w:cs="Calibri"/>
          </w:rPr>
          <w:t>advertising requirements</w:t>
        </w:r>
      </w:hyperlink>
      <w:r w:rsidR="00412314" w:rsidRPr="00736672">
        <w:rPr>
          <w:rFonts w:ascii="Calibri" w:hAnsi="Calibri" w:cs="Calibri"/>
        </w:rPr>
        <w:t xml:space="preserve"> for therapeutic goods.</w:t>
      </w:r>
    </w:p>
    <w:p w14:paraId="588718BF" w14:textId="0516AB1A" w:rsidR="005226FB" w:rsidRDefault="005226FB" w:rsidP="00A27320">
      <w:pPr>
        <w:rPr>
          <w:rFonts w:ascii="Calibri" w:hAnsi="Calibri" w:cs="Calibri"/>
        </w:rPr>
      </w:pPr>
      <w:r w:rsidRPr="00736672">
        <w:rPr>
          <w:rFonts w:ascii="Calibri" w:hAnsi="Calibri" w:cs="Calibri"/>
        </w:rPr>
        <w:t>TGA will be reviewing exemption notifications periodically to ensure they are being applied correctly</w:t>
      </w:r>
      <w:r w:rsidR="00B5249C">
        <w:rPr>
          <w:rFonts w:ascii="Calibri" w:hAnsi="Calibri" w:cs="Calibri"/>
        </w:rPr>
        <w:t>.</w:t>
      </w:r>
      <w:r w:rsidR="00A5596C">
        <w:rPr>
          <w:rFonts w:ascii="Calibri" w:hAnsi="Calibri" w:cs="Calibri"/>
        </w:rPr>
        <w:t xml:space="preserve"> </w:t>
      </w:r>
      <w:r w:rsidRPr="00736672">
        <w:rPr>
          <w:rFonts w:ascii="Calibri" w:hAnsi="Calibri" w:cs="Calibri"/>
        </w:rPr>
        <w:t xml:space="preserve">For guidance on the regulation of medical device software, see </w:t>
      </w:r>
      <w:hyperlink r:id="rId23" w:history="1">
        <w:r w:rsidRPr="00736672">
          <w:rPr>
            <w:rStyle w:val="Hyperlink"/>
            <w:rFonts w:ascii="Calibri" w:hAnsi="Calibri" w:cs="Calibri"/>
          </w:rPr>
          <w:t>How the TGA regulates software based medical devices</w:t>
        </w:r>
      </w:hyperlink>
      <w:r w:rsidRPr="00736672">
        <w:rPr>
          <w:rFonts w:ascii="Calibri" w:hAnsi="Calibri" w:cs="Calibri"/>
        </w:rPr>
        <w:t>.</w:t>
      </w:r>
    </w:p>
    <w:p w14:paraId="165ECA8C" w14:textId="2EBD277E" w:rsidR="00937210" w:rsidRDefault="00FC7921" w:rsidP="00F8673C">
      <w:pPr>
        <w:rPr>
          <w:rFonts w:ascii="Calibri" w:hAnsi="Calibri" w:cs="Calibri"/>
        </w:rPr>
      </w:pPr>
      <w:r w:rsidRPr="00FC7921">
        <w:rPr>
          <w:rFonts w:ascii="Calibri" w:hAnsi="Calibri" w:cs="Calibri"/>
        </w:rPr>
        <w:t>The flow chart in Figure A</w:t>
      </w:r>
      <w:r>
        <w:rPr>
          <w:rFonts w:ascii="Calibri" w:hAnsi="Calibri" w:cs="Calibri"/>
        </w:rPr>
        <w:t xml:space="preserve"> below</w:t>
      </w:r>
      <w:r w:rsidRPr="00FC7921">
        <w:rPr>
          <w:rFonts w:ascii="Calibri" w:hAnsi="Calibri" w:cs="Calibri"/>
        </w:rPr>
        <w:t xml:space="preserve"> can assist you to identify </w:t>
      </w:r>
      <w:proofErr w:type="gramStart"/>
      <w:r w:rsidRPr="00FC7921">
        <w:rPr>
          <w:rFonts w:ascii="Calibri" w:hAnsi="Calibri" w:cs="Calibri"/>
        </w:rPr>
        <w:t>whether or not</w:t>
      </w:r>
      <w:proofErr w:type="gramEnd"/>
      <w:r>
        <w:rPr>
          <w:rFonts w:ascii="Calibri" w:hAnsi="Calibri" w:cs="Calibri"/>
        </w:rPr>
        <w:t xml:space="preserve"> your</w:t>
      </w:r>
      <w:r w:rsidRPr="00FC7921">
        <w:rPr>
          <w:rFonts w:ascii="Calibri" w:hAnsi="Calibri" w:cs="Calibri"/>
        </w:rPr>
        <w:t xml:space="preserve"> CDSS is exempt from regulation by the TGA</w:t>
      </w:r>
      <w:r>
        <w:rPr>
          <w:rFonts w:ascii="Calibri" w:hAnsi="Calibri" w:cs="Calibri"/>
        </w:rPr>
        <w:t>.</w:t>
      </w:r>
    </w:p>
    <w:p w14:paraId="29A0DE4C" w14:textId="1F069D48" w:rsidR="00EC79F4" w:rsidRPr="00EC79F4" w:rsidRDefault="00EC79F4" w:rsidP="00EC79F4">
      <w:pPr>
        <w:pStyle w:val="Figuretitle"/>
        <w:rPr>
          <w:shd w:val="clear" w:color="auto" w:fill="FFFFFF"/>
        </w:rPr>
      </w:pPr>
      <w:r w:rsidRPr="00D656B8">
        <w:rPr>
          <w:shd w:val="clear" w:color="auto" w:fill="FFFFFF"/>
        </w:rPr>
        <w:t xml:space="preserve">Figure </w:t>
      </w:r>
      <w:r>
        <w:rPr>
          <w:shd w:val="clear" w:color="auto" w:fill="FFFFFF"/>
        </w:rPr>
        <w:t>A</w:t>
      </w:r>
      <w:r w:rsidRPr="00D656B8">
        <w:rPr>
          <w:shd w:val="clear" w:color="auto" w:fill="FFFFFF"/>
        </w:rPr>
        <w:t>. Is a particular CDSS exempt?</w:t>
      </w:r>
    </w:p>
    <w:p w14:paraId="60FD5610" w14:textId="155D5B33" w:rsidR="00023DEA" w:rsidRDefault="00D567C4" w:rsidP="00023DEA">
      <w:pPr>
        <w:jc w:val="center"/>
        <w:rPr>
          <w:rFonts w:ascii="Calibri" w:eastAsia="Times New Roman" w:hAnsi="Calibri" w:cs="Calibri"/>
        </w:rPr>
      </w:pPr>
      <w:r w:rsidRPr="00937210">
        <w:rPr>
          <w:rFonts w:ascii="Calibri" w:eastAsia="Times New Roman" w:hAnsi="Calibri" w:cs="Calibri"/>
          <w:noProof/>
        </w:rPr>
        <mc:AlternateContent>
          <mc:Choice Requires="wps">
            <w:drawing>
              <wp:anchor distT="0" distB="0" distL="114300" distR="114300" simplePos="0" relativeHeight="251662336" behindDoc="0" locked="0" layoutInCell="1" allowOverlap="1" wp14:anchorId="04A83862" wp14:editId="67D2137F">
                <wp:simplePos x="0" y="0"/>
                <wp:positionH relativeFrom="column">
                  <wp:posOffset>1819275</wp:posOffset>
                </wp:positionH>
                <wp:positionV relativeFrom="paragraph">
                  <wp:posOffset>3475561</wp:posOffset>
                </wp:positionV>
                <wp:extent cx="4445" cy="298450"/>
                <wp:effectExtent l="76200" t="0" r="71755" b="63500"/>
                <wp:wrapNone/>
                <wp:docPr id="40" name="Straight Arrow Connector 40"/>
                <wp:cNvGraphicFramePr/>
                <a:graphic xmlns:a="http://schemas.openxmlformats.org/drawingml/2006/main">
                  <a:graphicData uri="http://schemas.microsoft.com/office/word/2010/wordprocessingShape">
                    <wps:wsp>
                      <wps:cNvCnPr/>
                      <wps:spPr>
                        <a:xfrm>
                          <a:off x="0" y="0"/>
                          <a:ext cx="4445"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260D21" id="_x0000_t32" coordsize="21600,21600" o:spt="32" o:oned="t" path="m,l21600,21600e" filled="f">
                <v:path arrowok="t" fillok="f" o:connecttype="none"/>
                <o:lock v:ext="edit" shapetype="t"/>
              </v:shapetype>
              <v:shape id="Straight Arrow Connector 40" o:spid="_x0000_s1026" type="#_x0000_t32" style="position:absolute;margin-left:143.25pt;margin-top:273.65pt;width:.35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" strokecolor="#002943 [3040]">
                <v:stroke endarrow="block"/>
              </v:shape>
            </w:pict>
          </mc:Fallback>
        </mc:AlternateContent>
      </w:r>
      <w:r w:rsidR="00023DEA">
        <w:rPr>
          <w:rFonts w:ascii="Calibri" w:eastAsia="Times New Roman" w:hAnsi="Calibri" w:cs="Calibri"/>
          <w:noProof/>
        </w:rPr>
        <w:drawing>
          <wp:inline distT="0" distB="0" distL="0" distR="0" wp14:anchorId="2D4E534C" wp14:editId="2E1398CD">
            <wp:extent cx="4122974" cy="3495077"/>
            <wp:effectExtent l="0" t="0" r="0" b="0"/>
            <wp:docPr id="26" name="Picture 26" descr="Is it a medical device? Yes. Does it support clinical decisions? No. Not Exempt: medical device must be included in the ARTG. Yes. Does it meet all 3 of these criteria? 1. It is intended only for the purpose of providing or supporting a recommendation to a health professional about prevention, diagnosis, curing or alleviating a disease, ailment, defect or injury; AND 2. It is not intended to directly process or analyse a medical image or a signal from another medical device (including an in vitro diagnostic device); AND 3. It is not intended to replace the clinical judgement of a health professional in relation to making a critical diagnosis or decision about the treatment of patients. No. Not Exempt: medical device must be included in the ARTG. Yes. Exempt medic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s it a medical device? Yes. Does it support clinical decisions? No. Not Exempt: medical device must be included in the ARTG. Yes. Does it meet all 3 of these criteria? 1. It is intended only for the purpose of providing or supporting a recommendation to a health professional about prevention, diagnosis, curing or alleviating a disease, ailment, defect or injury; AND 2. It is not intended to directly process or analyse a medical image or a signal from another medical device (including an in vitro diagnostic device); AND 3. It is not intended to replace the clinical judgement of a health professional in relation to making a critical diagnosis or decision about the treatment of patients. No. Not Exempt: medical device must be included in the ARTG. Yes. Exempt medical devi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0714" cy="3527070"/>
                    </a:xfrm>
                    <a:prstGeom prst="rect">
                      <a:avLst/>
                    </a:prstGeom>
                    <a:noFill/>
                  </pic:spPr>
                </pic:pic>
              </a:graphicData>
            </a:graphic>
          </wp:inline>
        </w:drawing>
      </w:r>
    </w:p>
    <w:p w14:paraId="5848A950" w14:textId="0269BFE5" w:rsidR="00937210" w:rsidRDefault="00937210" w:rsidP="00937210">
      <w:pPr>
        <w:rPr>
          <w:rFonts w:ascii="Calibri" w:hAnsi="Calibri" w:cs="Calibri"/>
          <w:b/>
          <w:color w:val="000000"/>
          <w:sz w:val="18"/>
          <w:szCs w:val="22"/>
          <w:shd w:val="clear" w:color="auto" w:fill="FFFFFF"/>
        </w:rPr>
      </w:pPr>
      <w:r>
        <w:rPr>
          <w:rFonts w:ascii="Calibri" w:hAnsi="Calibri" w:cs="Calibri"/>
          <w:b/>
          <w:noProof/>
          <w:color w:val="000000"/>
          <w:sz w:val="18"/>
          <w:szCs w:val="22"/>
        </w:rPr>
        <mc:AlternateContent>
          <mc:Choice Requires="wps">
            <w:drawing>
              <wp:anchor distT="0" distB="0" distL="114300" distR="114300" simplePos="0" relativeHeight="251661312" behindDoc="0" locked="0" layoutInCell="1" allowOverlap="1" wp14:anchorId="51DCB6B1" wp14:editId="03A0F821">
                <wp:simplePos x="0" y="0"/>
                <wp:positionH relativeFrom="column">
                  <wp:posOffset>584363</wp:posOffset>
                </wp:positionH>
                <wp:positionV relativeFrom="paragraph">
                  <wp:posOffset>185420</wp:posOffset>
                </wp:positionV>
                <wp:extent cx="2521390" cy="493395"/>
                <wp:effectExtent l="0" t="0" r="12700" b="20955"/>
                <wp:wrapNone/>
                <wp:docPr id="38" name="Rectangle 38"/>
                <wp:cNvGraphicFramePr/>
                <a:graphic xmlns:a="http://schemas.openxmlformats.org/drawingml/2006/main">
                  <a:graphicData uri="http://schemas.microsoft.com/office/word/2010/wordprocessingShape">
                    <wps:wsp>
                      <wps:cNvSpPr/>
                      <wps:spPr>
                        <a:xfrm>
                          <a:off x="0" y="0"/>
                          <a:ext cx="2521390" cy="493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FC05A4" w14:textId="707FA435" w:rsidR="00EC79F4" w:rsidRPr="005C4CFF" w:rsidRDefault="00EC79F4" w:rsidP="005C4CFF">
                            <w:pPr>
                              <w:shd w:val="clear" w:color="auto" w:fill="0070B5" w:themeFill="text2" w:themeFillTint="BF"/>
                              <w:jc w:val="center"/>
                              <w:rPr>
                                <w:rFonts w:ascii="Calibri" w:hAnsi="Calibri" w:cs="Calibri"/>
                                <w:b/>
                                <w:bCs/>
                                <w:sz w:val="18"/>
                                <w:szCs w:val="16"/>
                              </w:rPr>
                            </w:pPr>
                            <w:r w:rsidRPr="005C4CFF">
                              <w:rPr>
                                <w:rFonts w:ascii="Calibri" w:hAnsi="Calibri" w:cs="Calibri"/>
                                <w:b/>
                                <w:bCs/>
                                <w:sz w:val="18"/>
                                <w:szCs w:val="16"/>
                              </w:rPr>
                              <w:t xml:space="preserve">See </w:t>
                            </w:r>
                            <w:hyperlink w:anchor="LegalRequirements" w:history="1">
                              <w:r w:rsidRPr="005C4CFF">
                                <w:rPr>
                                  <w:rStyle w:val="Hyperlink"/>
                                  <w:rFonts w:ascii="Calibri" w:hAnsi="Calibri" w:cs="Calibri"/>
                                  <w:b/>
                                  <w:bCs/>
                                </w:rPr>
                                <w:t>Legal Requirements</w:t>
                              </w:r>
                            </w:hyperlink>
                            <w:r w:rsidRPr="005C4CFF">
                              <w:rPr>
                                <w:rFonts w:ascii="Calibri" w:hAnsi="Calibri" w:cs="Calibri"/>
                                <w:b/>
                                <w:bCs/>
                              </w:rPr>
                              <w:t xml:space="preserve"> </w:t>
                            </w:r>
                            <w:r w:rsidRPr="005C4CFF">
                              <w:rPr>
                                <w:rFonts w:ascii="Calibri" w:hAnsi="Calibri" w:cs="Calibri"/>
                                <w:b/>
                                <w:bCs/>
                                <w:sz w:val="18"/>
                                <w:szCs w:val="16"/>
                              </w:rPr>
                              <w:t>for 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CB6B1" id="Rectangle 38" o:spid="_x0000_s1026" style="position:absolute;margin-left:46pt;margin-top:14.6pt;width:198.55pt;height:38.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" fillcolor="#006ea8 [3204]" strokecolor="#003653 [1604]" strokeweight="2pt">
                <v:textbox>
                  <w:txbxContent>
                    <w:p w14:paraId="21FC05A4" w14:textId="707FA435" w:rsidR="00EC79F4" w:rsidRPr="005C4CFF" w:rsidRDefault="00EC79F4" w:rsidP="005C4CFF">
                      <w:pPr>
                        <w:shd w:val="clear" w:color="auto" w:fill="0070B5" w:themeFill="text2" w:themeFillTint="BF"/>
                        <w:jc w:val="center"/>
                        <w:rPr>
                          <w:rFonts w:ascii="Calibri" w:hAnsi="Calibri" w:cs="Calibri"/>
                          <w:b/>
                          <w:bCs/>
                          <w:sz w:val="18"/>
                          <w:szCs w:val="16"/>
                        </w:rPr>
                      </w:pPr>
                      <w:r w:rsidRPr="005C4CFF">
                        <w:rPr>
                          <w:rFonts w:ascii="Calibri" w:hAnsi="Calibri" w:cs="Calibri"/>
                          <w:b/>
                          <w:bCs/>
                          <w:sz w:val="18"/>
                          <w:szCs w:val="16"/>
                        </w:rPr>
                        <w:t xml:space="preserve">See </w:t>
                      </w:r>
                      <w:hyperlink w:anchor="LegalRequirements" w:history="1">
                        <w:r w:rsidRPr="005C4CFF">
                          <w:rPr>
                            <w:rStyle w:val="Hyperlink"/>
                            <w:rFonts w:ascii="Calibri" w:hAnsi="Calibri" w:cs="Calibri"/>
                            <w:b/>
                            <w:bCs/>
                          </w:rPr>
                          <w:t>Legal Requirements</w:t>
                        </w:r>
                      </w:hyperlink>
                      <w:r w:rsidRPr="005C4CFF">
                        <w:rPr>
                          <w:rFonts w:ascii="Calibri" w:hAnsi="Calibri" w:cs="Calibri"/>
                          <w:b/>
                          <w:bCs/>
                        </w:rPr>
                        <w:t xml:space="preserve"> </w:t>
                      </w:r>
                      <w:r w:rsidRPr="005C4CFF">
                        <w:rPr>
                          <w:rFonts w:ascii="Calibri" w:hAnsi="Calibri" w:cs="Calibri"/>
                          <w:b/>
                          <w:bCs/>
                          <w:sz w:val="18"/>
                          <w:szCs w:val="16"/>
                        </w:rPr>
                        <w:t>for next steps</w:t>
                      </w:r>
                    </w:p>
                  </w:txbxContent>
                </v:textbox>
              </v:rect>
            </w:pict>
          </mc:Fallback>
        </mc:AlternateContent>
      </w:r>
    </w:p>
    <w:p w14:paraId="186FAC5C" w14:textId="54DD549B" w:rsidR="00937210" w:rsidRDefault="00937210" w:rsidP="00937210">
      <w:pPr>
        <w:rPr>
          <w:rFonts w:ascii="Calibri" w:hAnsi="Calibri" w:cs="Calibri"/>
          <w:b/>
          <w:color w:val="000000"/>
          <w:sz w:val="18"/>
          <w:szCs w:val="22"/>
          <w:shd w:val="clear" w:color="auto" w:fill="FFFFFF"/>
        </w:rPr>
      </w:pPr>
    </w:p>
    <w:p w14:paraId="415FB735" w14:textId="77777777" w:rsidR="00937210" w:rsidRDefault="00937210" w:rsidP="00023DEA">
      <w:pPr>
        <w:jc w:val="center"/>
        <w:rPr>
          <w:rFonts w:ascii="Calibri" w:hAnsi="Calibri" w:cs="Calibri"/>
          <w:b/>
          <w:color w:val="000000"/>
          <w:sz w:val="18"/>
          <w:szCs w:val="22"/>
          <w:shd w:val="clear" w:color="auto" w:fill="FFFFFF"/>
        </w:rPr>
      </w:pPr>
    </w:p>
    <w:p w14:paraId="0E744762" w14:textId="5045CFD9" w:rsidR="002C6D7D" w:rsidRPr="00EC79F4" w:rsidRDefault="00FC7921" w:rsidP="00EC79F4">
      <w:pPr>
        <w:pStyle w:val="Figuredescription"/>
        <w:rPr>
          <w:rFonts w:ascii="Calibri" w:hAnsi="Calibri" w:cs="Calibri"/>
        </w:rPr>
      </w:pPr>
      <w:r w:rsidRPr="00EC79F4">
        <w:rPr>
          <w:rFonts w:ascii="Calibri" w:hAnsi="Calibri" w:cs="Calibri"/>
          <w:b/>
          <w:bCs/>
        </w:rPr>
        <w:t>*</w:t>
      </w:r>
      <w:r w:rsidRPr="00EC79F4">
        <w:rPr>
          <w:rFonts w:ascii="Calibri" w:hAnsi="Calibri" w:cs="Calibri"/>
        </w:rPr>
        <w:t xml:space="preserve">Refer to </w:t>
      </w:r>
      <w:hyperlink w:anchor="ExemptionCriteriaExplanatory" w:history="1">
        <w:r w:rsidRPr="00EC79F4">
          <w:rPr>
            <w:rStyle w:val="Hyperlink"/>
            <w:rFonts w:ascii="Calibri" w:eastAsia="Times New Roman" w:hAnsi="Calibri" w:cs="Calibri"/>
            <w:sz w:val="20"/>
            <w:szCs w:val="18"/>
          </w:rPr>
          <w:t>Table 1</w:t>
        </w:r>
      </w:hyperlink>
      <w:r w:rsidRPr="00EC79F4">
        <w:rPr>
          <w:rFonts w:ascii="Calibri" w:hAnsi="Calibri" w:cs="Calibri"/>
        </w:rPr>
        <w:t xml:space="preserve"> for explanations on the criteria</w:t>
      </w:r>
      <w:r w:rsidR="00023DEA" w:rsidRPr="00EC79F4">
        <w:rPr>
          <w:rFonts w:ascii="Calibri" w:hAnsi="Calibri" w:cs="Calibri"/>
        </w:rPr>
        <w:t xml:space="preserve">. </w:t>
      </w:r>
      <w:r w:rsidR="002C6D7D" w:rsidRPr="00EC79F4">
        <w:rPr>
          <w:rFonts w:ascii="Calibri" w:hAnsi="Calibri" w:cs="Calibri"/>
        </w:rPr>
        <w:t xml:space="preserve">More information about </w:t>
      </w:r>
      <w:r w:rsidR="003A18DC" w:rsidRPr="00EC79F4">
        <w:rPr>
          <w:rFonts w:ascii="Calibri" w:hAnsi="Calibri" w:cs="Calibri"/>
        </w:rPr>
        <w:t xml:space="preserve">determining whether your CDSS is a medical device </w:t>
      </w:r>
      <w:r w:rsidR="002C6D7D" w:rsidRPr="00EC79F4">
        <w:rPr>
          <w:rFonts w:ascii="Calibri" w:hAnsi="Calibri" w:cs="Calibri"/>
        </w:rPr>
        <w:t>is contained at the TGA website</w:t>
      </w:r>
      <w:r w:rsidR="009A3FFD" w:rsidRPr="00EC79F4">
        <w:rPr>
          <w:rFonts w:ascii="Calibri" w:hAnsi="Calibri" w:cs="Calibri"/>
        </w:rPr>
        <w:t xml:space="preserve"> </w:t>
      </w:r>
      <w:hyperlink r:id="rId25" w:history="1">
        <w:r w:rsidR="009A3FFD" w:rsidRPr="00EC79F4">
          <w:rPr>
            <w:rStyle w:val="Hyperlink"/>
            <w:rFonts w:ascii="Calibri" w:eastAsia="Times New Roman" w:hAnsi="Calibri" w:cs="Calibri"/>
            <w:sz w:val="20"/>
            <w:szCs w:val="18"/>
          </w:rPr>
          <w:t>here</w:t>
        </w:r>
      </w:hyperlink>
      <w:r w:rsidR="002C6D7D" w:rsidRPr="00EC79F4">
        <w:rPr>
          <w:rFonts w:ascii="Calibri" w:hAnsi="Calibri" w:cs="Calibri"/>
        </w:rPr>
        <w:t>.</w:t>
      </w:r>
    </w:p>
    <w:p w14:paraId="487C7467" w14:textId="2F83B2C6" w:rsidR="00EC1C63" w:rsidRPr="00736672" w:rsidRDefault="00C15D8D" w:rsidP="00320590">
      <w:pPr>
        <w:pStyle w:val="Heading2"/>
        <w:rPr>
          <w:rFonts w:ascii="Calibri" w:hAnsi="Calibri" w:cs="Calibri"/>
        </w:rPr>
      </w:pPr>
      <w:bookmarkStart w:id="4" w:name="_Terms_and_Definitions"/>
      <w:bookmarkStart w:id="5" w:name="_Toc110583417"/>
      <w:bookmarkStart w:id="6" w:name="_Toc58242440"/>
      <w:bookmarkEnd w:id="4"/>
      <w:r w:rsidRPr="00736672">
        <w:rPr>
          <w:rFonts w:ascii="Calibri" w:hAnsi="Calibri" w:cs="Calibri"/>
        </w:rPr>
        <w:t xml:space="preserve">Scope of </w:t>
      </w:r>
      <w:r w:rsidR="001C4F08" w:rsidRPr="00736672">
        <w:rPr>
          <w:rFonts w:ascii="Calibri" w:hAnsi="Calibri" w:cs="Calibri"/>
        </w:rPr>
        <w:t>r</w:t>
      </w:r>
      <w:r w:rsidRPr="00736672">
        <w:rPr>
          <w:rFonts w:ascii="Calibri" w:hAnsi="Calibri" w:cs="Calibri"/>
        </w:rPr>
        <w:t>egulated</w:t>
      </w:r>
      <w:r w:rsidR="00F07BA8" w:rsidRPr="00736672">
        <w:rPr>
          <w:rFonts w:ascii="Calibri" w:hAnsi="Calibri" w:cs="Calibri"/>
        </w:rPr>
        <w:t xml:space="preserve"> </w:t>
      </w:r>
      <w:r w:rsidR="002D0127">
        <w:rPr>
          <w:rFonts w:ascii="Calibri" w:hAnsi="Calibri" w:cs="Calibri"/>
        </w:rPr>
        <w:t>C</w:t>
      </w:r>
      <w:r w:rsidR="00EC1C63" w:rsidRPr="00736672">
        <w:rPr>
          <w:rFonts w:ascii="Calibri" w:hAnsi="Calibri" w:cs="Calibri"/>
        </w:rPr>
        <w:t xml:space="preserve">linical </w:t>
      </w:r>
      <w:r w:rsidR="002D0127">
        <w:rPr>
          <w:rFonts w:ascii="Calibri" w:hAnsi="Calibri" w:cs="Calibri"/>
        </w:rPr>
        <w:t>D</w:t>
      </w:r>
      <w:r w:rsidR="00EC1C63" w:rsidRPr="00736672">
        <w:rPr>
          <w:rFonts w:ascii="Calibri" w:hAnsi="Calibri" w:cs="Calibri"/>
        </w:rPr>
        <w:t xml:space="preserve">ecision </w:t>
      </w:r>
      <w:r w:rsidR="00DD35DB">
        <w:rPr>
          <w:rFonts w:ascii="Calibri" w:hAnsi="Calibri" w:cs="Calibri"/>
        </w:rPr>
        <w:t>S</w:t>
      </w:r>
      <w:r w:rsidR="00EC1C63" w:rsidRPr="00736672">
        <w:rPr>
          <w:rFonts w:ascii="Calibri" w:hAnsi="Calibri" w:cs="Calibri"/>
        </w:rPr>
        <w:t xml:space="preserve">upport </w:t>
      </w:r>
      <w:r w:rsidR="00DD35DB">
        <w:rPr>
          <w:rFonts w:ascii="Calibri" w:hAnsi="Calibri" w:cs="Calibri"/>
        </w:rPr>
        <w:t>S</w:t>
      </w:r>
      <w:r w:rsidR="00EC1C63" w:rsidRPr="00736672">
        <w:rPr>
          <w:rFonts w:ascii="Calibri" w:hAnsi="Calibri" w:cs="Calibri"/>
        </w:rPr>
        <w:t>oftware</w:t>
      </w:r>
      <w:bookmarkEnd w:id="5"/>
    </w:p>
    <w:p w14:paraId="19528E4E" w14:textId="6FC77830" w:rsidR="00702997" w:rsidRPr="00A85721" w:rsidRDefault="00A85721" w:rsidP="00702997">
      <w:pPr>
        <w:rPr>
          <w:rFonts w:ascii="Calibri" w:hAnsi="Calibri" w:cs="Calibri"/>
        </w:rPr>
      </w:pPr>
      <w:r w:rsidRPr="00A85721">
        <w:rPr>
          <w:rFonts w:ascii="Calibri" w:hAnsi="Calibri" w:cs="Calibri"/>
        </w:rPr>
        <w:t>CDSS is software that can perform a broad range of functions that facilitate, support</w:t>
      </w:r>
      <w:r w:rsidR="009227F8">
        <w:rPr>
          <w:rFonts w:ascii="Calibri" w:hAnsi="Calibri" w:cs="Calibri"/>
        </w:rPr>
        <w:t>,</w:t>
      </w:r>
      <w:r w:rsidRPr="00A85721">
        <w:rPr>
          <w:rFonts w:ascii="Calibri" w:hAnsi="Calibri" w:cs="Calibri"/>
        </w:rPr>
        <w:t xml:space="preserve"> and enable clinical practice.</w:t>
      </w:r>
      <w:r>
        <w:rPr>
          <w:rFonts w:ascii="Calibri" w:hAnsi="Calibri" w:cs="Calibri"/>
        </w:rPr>
        <w:t xml:space="preserve"> </w:t>
      </w:r>
      <w:bookmarkStart w:id="7" w:name="_Exemption_for_clinical"/>
      <w:bookmarkStart w:id="8" w:name="_Is_it_a"/>
      <w:bookmarkStart w:id="9" w:name="_Is_it_exempt?"/>
      <w:bookmarkStart w:id="10" w:name="_Exemption_criteriaIs_my"/>
      <w:bookmarkStart w:id="11" w:name="IsItExempt"/>
      <w:bookmarkEnd w:id="6"/>
      <w:bookmarkEnd w:id="7"/>
      <w:bookmarkEnd w:id="8"/>
      <w:bookmarkEnd w:id="9"/>
      <w:bookmarkEnd w:id="10"/>
      <w:r w:rsidR="00702997">
        <w:rPr>
          <w:rFonts w:ascii="Calibri" w:hAnsi="Calibri" w:cs="Calibri"/>
        </w:rPr>
        <w:t>An exemption has been made in the regulations for those CDSS</w:t>
      </w:r>
      <w:r w:rsidR="00702997" w:rsidRPr="001A2FFD">
        <w:rPr>
          <w:rFonts w:ascii="Calibri" w:hAnsi="Calibri" w:cs="Calibri"/>
        </w:rPr>
        <w:t xml:space="preserve"> </w:t>
      </w:r>
      <w:r w:rsidR="00702997">
        <w:rPr>
          <w:rFonts w:ascii="Calibri" w:hAnsi="Calibri" w:cs="Calibri"/>
        </w:rPr>
        <w:t xml:space="preserve">that have more limited functionality and meet the exemption criteria described below. </w:t>
      </w:r>
      <w:r w:rsidR="00702997" w:rsidRPr="001A2FFD">
        <w:rPr>
          <w:rFonts w:ascii="Calibri" w:hAnsi="Calibri" w:cs="Calibri"/>
        </w:rPr>
        <w:t>Th</w:t>
      </w:r>
      <w:r w:rsidR="00702997">
        <w:rPr>
          <w:rFonts w:ascii="Calibri" w:hAnsi="Calibri" w:cs="Calibri"/>
        </w:rPr>
        <w:t xml:space="preserve">ese exempt CDSS </w:t>
      </w:r>
      <w:r w:rsidR="00702997" w:rsidRPr="001A2FFD">
        <w:rPr>
          <w:rFonts w:ascii="Calibri" w:hAnsi="Calibri" w:cs="Calibri"/>
        </w:rPr>
        <w:t>typically include</w:t>
      </w:r>
      <w:r w:rsidR="00702997" w:rsidRPr="001A2FFD">
        <w:rPr>
          <w:rFonts w:ascii="Calibri" w:hAnsi="Calibri" w:cs="Calibri"/>
          <w:iCs/>
        </w:rPr>
        <w:t xml:space="preserve"> software that aggregates, analyses</w:t>
      </w:r>
      <w:r w:rsidR="009227F8">
        <w:rPr>
          <w:rFonts w:ascii="Calibri" w:hAnsi="Calibri" w:cs="Calibri"/>
          <w:iCs/>
        </w:rPr>
        <w:t>,</w:t>
      </w:r>
      <w:r w:rsidR="00702997" w:rsidRPr="001A2FFD">
        <w:rPr>
          <w:rFonts w:ascii="Calibri" w:hAnsi="Calibri" w:cs="Calibri"/>
          <w:iCs/>
        </w:rPr>
        <w:t xml:space="preserve"> and displays data from electronic medical records (EMRs), electronic health records (EHRs) or clinical information systems (CISs) to provide prompts, </w:t>
      </w:r>
      <w:r w:rsidR="00702997">
        <w:rPr>
          <w:rFonts w:ascii="Calibri" w:hAnsi="Calibri" w:cs="Calibri"/>
          <w:iCs/>
        </w:rPr>
        <w:t xml:space="preserve">alerts, </w:t>
      </w:r>
      <w:r w:rsidR="00702997" w:rsidRPr="001A2FFD">
        <w:rPr>
          <w:rFonts w:ascii="Calibri" w:hAnsi="Calibri" w:cs="Calibri"/>
          <w:iCs/>
        </w:rPr>
        <w:t>reminders</w:t>
      </w:r>
      <w:r w:rsidR="009227F8">
        <w:rPr>
          <w:rFonts w:ascii="Calibri" w:hAnsi="Calibri" w:cs="Calibri"/>
          <w:iCs/>
        </w:rPr>
        <w:t>,</w:t>
      </w:r>
      <w:r w:rsidR="00702997" w:rsidRPr="001A2FFD">
        <w:rPr>
          <w:rFonts w:ascii="Calibri" w:hAnsi="Calibri" w:cs="Calibri"/>
          <w:iCs/>
        </w:rPr>
        <w:t xml:space="preserve"> and recommendations to assist health professionals in implementing evidence-based clinical guidelines and/or hospital procedures</w:t>
      </w:r>
      <w:r w:rsidR="00702997" w:rsidRPr="001A2FFD">
        <w:rPr>
          <w:rFonts w:ascii="Calibri" w:hAnsi="Calibri" w:cs="Calibri"/>
        </w:rPr>
        <w:t>.</w:t>
      </w:r>
    </w:p>
    <w:p w14:paraId="3E934535" w14:textId="11462991" w:rsidR="00734D7D" w:rsidRDefault="007137F2" w:rsidP="00783726">
      <w:pPr>
        <w:rPr>
          <w:rFonts w:ascii="Calibri" w:hAnsi="Calibri" w:cs="Calibri"/>
          <w:iCs/>
        </w:rPr>
      </w:pPr>
      <w:r>
        <w:rPr>
          <w:rFonts w:ascii="Calibri" w:hAnsi="Calibri" w:cs="Calibri"/>
        </w:rPr>
        <w:t>CDSS</w:t>
      </w:r>
      <w:r w:rsidRPr="00A85721">
        <w:rPr>
          <w:rFonts w:ascii="Calibri" w:hAnsi="Calibri" w:cs="Calibri"/>
        </w:rPr>
        <w:t xml:space="preserve"> </w:t>
      </w:r>
      <w:r>
        <w:rPr>
          <w:rFonts w:ascii="Calibri" w:hAnsi="Calibri" w:cs="Calibri"/>
        </w:rPr>
        <w:t xml:space="preserve">that </w:t>
      </w:r>
      <w:r w:rsidRPr="00A85721">
        <w:rPr>
          <w:rFonts w:ascii="Calibri" w:hAnsi="Calibri" w:cs="Calibri"/>
        </w:rPr>
        <w:t>includes functionality such as specifying a diagnosis or treatment for a patient</w:t>
      </w:r>
      <w:r>
        <w:rPr>
          <w:rFonts w:ascii="Calibri" w:hAnsi="Calibri" w:cs="Calibri"/>
        </w:rPr>
        <w:t>,</w:t>
      </w:r>
      <w:r w:rsidRPr="00A85721">
        <w:rPr>
          <w:rFonts w:ascii="Calibri" w:hAnsi="Calibri" w:cs="Calibri"/>
        </w:rPr>
        <w:t xml:space="preserve"> is likely to require inclusion in the A</w:t>
      </w:r>
      <w:r>
        <w:rPr>
          <w:rFonts w:ascii="Calibri" w:hAnsi="Calibri" w:cs="Calibri"/>
        </w:rPr>
        <w:t xml:space="preserve">ustralian </w:t>
      </w:r>
      <w:r w:rsidRPr="00A85721">
        <w:rPr>
          <w:rFonts w:ascii="Calibri" w:hAnsi="Calibri" w:cs="Calibri"/>
        </w:rPr>
        <w:t>R</w:t>
      </w:r>
      <w:r>
        <w:rPr>
          <w:rFonts w:ascii="Calibri" w:hAnsi="Calibri" w:cs="Calibri"/>
        </w:rPr>
        <w:t xml:space="preserve">egister of Therapeutic </w:t>
      </w:r>
      <w:r w:rsidRPr="00A85721">
        <w:rPr>
          <w:rFonts w:ascii="Calibri" w:hAnsi="Calibri" w:cs="Calibri"/>
        </w:rPr>
        <w:t>G</w:t>
      </w:r>
      <w:r>
        <w:rPr>
          <w:rFonts w:ascii="Calibri" w:hAnsi="Calibri" w:cs="Calibri"/>
        </w:rPr>
        <w:t>oods (ARTG) as a medical device</w:t>
      </w:r>
      <w:r w:rsidR="00323E76">
        <w:rPr>
          <w:rFonts w:ascii="Calibri" w:hAnsi="Calibri" w:cs="Calibri"/>
        </w:rPr>
        <w:t xml:space="preserve">. </w:t>
      </w:r>
      <w:r w:rsidR="00323E76" w:rsidRPr="00323E76">
        <w:rPr>
          <w:rFonts w:ascii="Calibri" w:hAnsi="Calibri" w:cs="Calibri"/>
          <w:iCs/>
        </w:rPr>
        <w:t xml:space="preserve">This includes software that analyses results or images from medical devices, or in vitro diagnostic medical devices, to generate </w:t>
      </w:r>
      <w:r w:rsidR="00A77A09">
        <w:rPr>
          <w:rFonts w:ascii="Calibri" w:hAnsi="Calibri" w:cs="Calibri"/>
          <w:iCs/>
        </w:rPr>
        <w:t xml:space="preserve">a </w:t>
      </w:r>
      <w:r w:rsidR="00323E76" w:rsidRPr="00323E76">
        <w:rPr>
          <w:rFonts w:ascii="Calibri" w:hAnsi="Calibri" w:cs="Calibri"/>
          <w:iCs/>
        </w:rPr>
        <w:t xml:space="preserve">new diagnostic </w:t>
      </w:r>
      <w:r w:rsidR="00A77A09">
        <w:rPr>
          <w:rFonts w:ascii="Calibri" w:hAnsi="Calibri" w:cs="Calibri"/>
          <w:iCs/>
        </w:rPr>
        <w:t>result</w:t>
      </w:r>
      <w:r w:rsidR="00323E76">
        <w:rPr>
          <w:rFonts w:ascii="Calibri" w:hAnsi="Calibri" w:cs="Calibri"/>
          <w:iCs/>
        </w:rPr>
        <w:t>.</w:t>
      </w:r>
    </w:p>
    <w:p w14:paraId="29E9C46E" w14:textId="22739ABA" w:rsidR="00734D7D" w:rsidRPr="00783726" w:rsidRDefault="00734D7D" w:rsidP="00783726">
      <w:pPr>
        <w:rPr>
          <w:rFonts w:ascii="Calibri" w:hAnsi="Calibri" w:cs="Calibri"/>
          <w:color w:val="000000"/>
          <w:szCs w:val="22"/>
          <w:shd w:val="clear" w:color="auto" w:fill="FFFFFF"/>
        </w:rPr>
        <w:sectPr w:rsidR="00734D7D" w:rsidRPr="00783726" w:rsidSect="00083269">
          <w:headerReference w:type="default" r:id="rId26"/>
          <w:footerReference w:type="default" r:id="rId27"/>
          <w:pgSz w:w="11906" w:h="16838" w:code="9"/>
          <w:pgMar w:top="1134" w:right="1418" w:bottom="1361" w:left="1418" w:header="573" w:footer="567" w:gutter="0"/>
          <w:cols w:space="708"/>
          <w:docGrid w:linePitch="360"/>
        </w:sectPr>
      </w:pPr>
    </w:p>
    <w:p w14:paraId="65F37CB5" w14:textId="1DA89317" w:rsidR="00524C55" w:rsidRPr="00736672" w:rsidRDefault="009B2E53" w:rsidP="002801D3">
      <w:pPr>
        <w:pStyle w:val="Heading2"/>
        <w:rPr>
          <w:rFonts w:ascii="Calibri" w:hAnsi="Calibri" w:cs="Calibri"/>
        </w:rPr>
      </w:pPr>
      <w:bookmarkStart w:id="12" w:name="_Toc110583418"/>
      <w:r w:rsidRPr="00736672">
        <w:rPr>
          <w:rFonts w:ascii="Calibri" w:hAnsi="Calibri" w:cs="Calibri"/>
        </w:rPr>
        <w:lastRenderedPageBreak/>
        <w:t>Exemption criteria</w:t>
      </w:r>
      <w:bookmarkEnd w:id="12"/>
    </w:p>
    <w:bookmarkEnd w:id="11"/>
    <w:p w14:paraId="5D0BB48A" w14:textId="6F672A3F" w:rsidR="00B866E5" w:rsidRPr="00736672" w:rsidRDefault="00DC3E38" w:rsidP="00B866E5">
      <w:pPr>
        <w:rPr>
          <w:rFonts w:ascii="Calibri" w:hAnsi="Calibri" w:cs="Calibri"/>
        </w:rPr>
      </w:pPr>
      <w:r w:rsidRPr="00736672">
        <w:rPr>
          <w:rFonts w:ascii="Calibri" w:eastAsia="Times New Roman" w:hAnsi="Calibri" w:cs="Calibri"/>
        </w:rPr>
        <w:t>The purpose of th</w:t>
      </w:r>
      <w:r w:rsidR="00B523F0" w:rsidRPr="00736672">
        <w:rPr>
          <w:rFonts w:ascii="Calibri" w:eastAsia="Times New Roman" w:hAnsi="Calibri" w:cs="Calibri"/>
        </w:rPr>
        <w:t xml:space="preserve">e exemption for certain types of CDSS is to </w:t>
      </w:r>
      <w:r w:rsidR="00A01358" w:rsidRPr="00736672">
        <w:rPr>
          <w:rFonts w:ascii="Calibri" w:eastAsia="Times New Roman" w:hAnsi="Calibri" w:cs="Calibri"/>
        </w:rPr>
        <w:t>reduce</w:t>
      </w:r>
      <w:r w:rsidR="00B523F0" w:rsidRPr="00736672">
        <w:rPr>
          <w:rFonts w:ascii="Calibri" w:eastAsia="Times New Roman" w:hAnsi="Calibri" w:cs="Calibri"/>
        </w:rPr>
        <w:t xml:space="preserve"> regulatory burden</w:t>
      </w:r>
      <w:r w:rsidR="00D34A8F" w:rsidRPr="00736672">
        <w:rPr>
          <w:rFonts w:ascii="Calibri" w:eastAsia="Times New Roman" w:hAnsi="Calibri" w:cs="Calibri"/>
        </w:rPr>
        <w:t xml:space="preserve"> for </w:t>
      </w:r>
      <w:r w:rsidR="002F6E34" w:rsidRPr="00736672">
        <w:rPr>
          <w:rFonts w:ascii="Calibri" w:eastAsia="Times New Roman" w:hAnsi="Calibri" w:cs="Calibri"/>
        </w:rPr>
        <w:t>sponsors, manufacturers</w:t>
      </w:r>
      <w:r w:rsidR="00F40FFC">
        <w:rPr>
          <w:rFonts w:ascii="Calibri" w:eastAsia="Times New Roman" w:hAnsi="Calibri" w:cs="Calibri"/>
        </w:rPr>
        <w:t>, suppliers</w:t>
      </w:r>
      <w:r w:rsidR="009227F8">
        <w:rPr>
          <w:rFonts w:ascii="Calibri" w:eastAsia="Times New Roman" w:hAnsi="Calibri" w:cs="Calibri"/>
        </w:rPr>
        <w:t>,</w:t>
      </w:r>
      <w:r w:rsidR="002F6E34" w:rsidRPr="00736672">
        <w:rPr>
          <w:rFonts w:ascii="Calibri" w:eastAsia="Times New Roman" w:hAnsi="Calibri" w:cs="Calibri"/>
        </w:rPr>
        <w:t xml:space="preserve"> and </w:t>
      </w:r>
      <w:r w:rsidR="00D34A8F" w:rsidRPr="00736672">
        <w:rPr>
          <w:rFonts w:ascii="Calibri" w:eastAsia="Times New Roman" w:hAnsi="Calibri" w:cs="Calibri"/>
        </w:rPr>
        <w:t>software developers</w:t>
      </w:r>
      <w:r w:rsidR="003C5602" w:rsidRPr="00736672">
        <w:rPr>
          <w:rFonts w:ascii="Calibri" w:eastAsia="Times New Roman" w:hAnsi="Calibri" w:cs="Calibri"/>
        </w:rPr>
        <w:t xml:space="preserve"> </w:t>
      </w:r>
      <w:r w:rsidR="003D7777">
        <w:rPr>
          <w:rFonts w:ascii="Calibri" w:eastAsia="Times New Roman" w:hAnsi="Calibri" w:cs="Calibri"/>
        </w:rPr>
        <w:t xml:space="preserve">where </w:t>
      </w:r>
      <w:r w:rsidR="00FE53BD">
        <w:rPr>
          <w:rFonts w:ascii="Calibri" w:eastAsia="Times New Roman" w:hAnsi="Calibri" w:cs="Calibri"/>
        </w:rPr>
        <w:t xml:space="preserve">the </w:t>
      </w:r>
      <w:r w:rsidR="003D7777">
        <w:rPr>
          <w:rFonts w:ascii="Calibri" w:eastAsia="Times New Roman" w:hAnsi="Calibri" w:cs="Calibri"/>
        </w:rPr>
        <w:t>risk is low</w:t>
      </w:r>
      <w:r w:rsidR="00AD21EF">
        <w:rPr>
          <w:rFonts w:ascii="Calibri" w:eastAsia="Times New Roman" w:hAnsi="Calibri" w:cs="Calibri"/>
        </w:rPr>
        <w:t>,</w:t>
      </w:r>
      <w:r w:rsidR="00D0671E">
        <w:rPr>
          <w:rFonts w:ascii="Calibri" w:eastAsia="Times New Roman" w:hAnsi="Calibri" w:cs="Calibri"/>
        </w:rPr>
        <w:t xml:space="preserve"> </w:t>
      </w:r>
      <w:r w:rsidR="004D05BC">
        <w:rPr>
          <w:rFonts w:ascii="Calibri" w:eastAsia="Times New Roman" w:hAnsi="Calibri" w:cs="Calibri"/>
        </w:rPr>
        <w:t>as</w:t>
      </w:r>
      <w:r w:rsidR="00D0671E">
        <w:rPr>
          <w:rFonts w:ascii="Calibri" w:eastAsia="Times New Roman" w:hAnsi="Calibri" w:cs="Calibri"/>
        </w:rPr>
        <w:t xml:space="preserve"> the software </w:t>
      </w:r>
      <w:r w:rsidR="004D05BC">
        <w:rPr>
          <w:rFonts w:ascii="Calibri" w:eastAsia="Times New Roman" w:hAnsi="Calibri" w:cs="Calibri"/>
        </w:rPr>
        <w:t xml:space="preserve">supports </w:t>
      </w:r>
      <w:r w:rsidR="00D0671E">
        <w:rPr>
          <w:rFonts w:ascii="Calibri" w:eastAsia="Times New Roman" w:hAnsi="Calibri" w:cs="Calibri"/>
        </w:rPr>
        <w:t>clinical decision making</w:t>
      </w:r>
      <w:r w:rsidR="004D05BC">
        <w:rPr>
          <w:rFonts w:ascii="Calibri" w:eastAsia="Times New Roman" w:hAnsi="Calibri" w:cs="Calibri"/>
        </w:rPr>
        <w:t xml:space="preserve"> but</w:t>
      </w:r>
      <w:r w:rsidR="004D05BC" w:rsidRPr="004D05BC">
        <w:rPr>
          <w:rFonts w:ascii="Calibri" w:hAnsi="Calibri" w:cs="Calibri"/>
        </w:rPr>
        <w:t xml:space="preserve"> </w:t>
      </w:r>
      <w:r w:rsidR="004D05BC">
        <w:rPr>
          <w:rFonts w:ascii="Calibri" w:hAnsi="Calibri" w:cs="Calibri"/>
        </w:rPr>
        <w:t>does not replace it</w:t>
      </w:r>
      <w:r w:rsidR="00D34A8F" w:rsidRPr="00736672">
        <w:rPr>
          <w:rFonts w:ascii="Calibri" w:eastAsia="Times New Roman" w:hAnsi="Calibri" w:cs="Calibri"/>
        </w:rPr>
        <w:t>.</w:t>
      </w:r>
      <w:r w:rsidR="00A01358" w:rsidRPr="00736672">
        <w:rPr>
          <w:rFonts w:ascii="Calibri" w:eastAsia="Times New Roman" w:hAnsi="Calibri" w:cs="Calibri"/>
        </w:rPr>
        <w:t xml:space="preserve"> </w:t>
      </w:r>
      <w:r w:rsidR="00286454" w:rsidRPr="00736672">
        <w:rPr>
          <w:rFonts w:ascii="Calibri" w:eastAsia="Times New Roman" w:hAnsi="Calibri" w:cs="Calibri"/>
        </w:rPr>
        <w:t>All three of the exemption criteria need to be met for the CDSS to be exempt.</w:t>
      </w:r>
      <w:r w:rsidR="003D3229">
        <w:rPr>
          <w:rFonts w:ascii="Calibri" w:eastAsia="Times New Roman" w:hAnsi="Calibri" w:cs="Calibri"/>
        </w:rPr>
        <w:t xml:space="preserve"> </w:t>
      </w:r>
      <w:r w:rsidR="00414000" w:rsidRPr="00736672">
        <w:rPr>
          <w:rFonts w:ascii="Calibri" w:hAnsi="Calibri" w:cs="Calibri"/>
        </w:rPr>
        <w:t xml:space="preserve">The below table </w:t>
      </w:r>
      <w:r w:rsidR="002C31DD">
        <w:rPr>
          <w:rFonts w:ascii="Calibri" w:hAnsi="Calibri" w:cs="Calibri"/>
        </w:rPr>
        <w:t>(</w:t>
      </w:r>
      <w:r w:rsidR="002C31DD" w:rsidRPr="002C31DD">
        <w:rPr>
          <w:rFonts w:ascii="Calibri" w:hAnsi="Calibri" w:cs="Calibri"/>
          <w:b/>
        </w:rPr>
        <w:t>Table 1</w:t>
      </w:r>
      <w:r w:rsidR="002C31DD">
        <w:rPr>
          <w:rFonts w:ascii="Calibri" w:hAnsi="Calibri" w:cs="Calibri"/>
        </w:rPr>
        <w:t xml:space="preserve">) </w:t>
      </w:r>
      <w:r w:rsidR="00414000" w:rsidRPr="00736672">
        <w:rPr>
          <w:rFonts w:ascii="Calibri" w:hAnsi="Calibri" w:cs="Calibri"/>
        </w:rPr>
        <w:t>sets out the</w:t>
      </w:r>
      <w:r w:rsidR="00F92BF3" w:rsidRPr="00736672">
        <w:rPr>
          <w:rFonts w:ascii="Calibri" w:hAnsi="Calibri" w:cs="Calibri"/>
        </w:rPr>
        <w:t xml:space="preserve"> exemption</w:t>
      </w:r>
      <w:r w:rsidR="00414000" w:rsidRPr="00736672">
        <w:rPr>
          <w:rFonts w:ascii="Calibri" w:hAnsi="Calibri" w:cs="Calibri"/>
        </w:rPr>
        <w:t xml:space="preserve"> criteria</w:t>
      </w:r>
      <w:r w:rsidR="00B5249C">
        <w:rPr>
          <w:rFonts w:ascii="Calibri" w:hAnsi="Calibri" w:cs="Calibri"/>
        </w:rPr>
        <w:t>.</w:t>
      </w:r>
    </w:p>
    <w:p w14:paraId="538EADBF" w14:textId="7837C070" w:rsidR="005B4D97" w:rsidRDefault="005B4D97" w:rsidP="005B4D97">
      <w:pPr>
        <w:pStyle w:val="Heading3"/>
        <w:rPr>
          <w:rFonts w:ascii="Calibri" w:hAnsi="Calibri"/>
        </w:rPr>
      </w:pPr>
      <w:bookmarkStart w:id="13" w:name="_Exemption_criteria:_Explanatory"/>
      <w:bookmarkStart w:id="14" w:name="_Toc110583419"/>
      <w:bookmarkStart w:id="15" w:name="ExemptionCriteriaExplanatory"/>
      <w:bookmarkEnd w:id="13"/>
      <w:r w:rsidRPr="00736672">
        <w:rPr>
          <w:rFonts w:ascii="Calibri" w:hAnsi="Calibri"/>
        </w:rPr>
        <w:t>Exemption criteria: Explanatory table</w:t>
      </w:r>
      <w:bookmarkEnd w:id="14"/>
    </w:p>
    <w:p w14:paraId="0DDE79D5" w14:textId="02FCD4A5" w:rsidR="00D64C74" w:rsidRPr="00D64C74" w:rsidRDefault="00D64C74" w:rsidP="00D64C74">
      <w:pPr>
        <w:pStyle w:val="Tabletitle"/>
        <w:rPr>
          <w:shd w:val="clear" w:color="auto" w:fill="FFFFFF"/>
        </w:rPr>
      </w:pPr>
      <w:r w:rsidRPr="002C31DD">
        <w:rPr>
          <w:shd w:val="clear" w:color="auto" w:fill="FFFFFF"/>
        </w:rPr>
        <w:t>Table 1: Exemption Criteria</w:t>
      </w:r>
    </w:p>
    <w:tbl>
      <w:tblPr>
        <w:tblStyle w:val="TableTGAblue"/>
        <w:tblW w:w="13887" w:type="dxa"/>
        <w:tblLayout w:type="fixed"/>
        <w:tblLook w:val="04A0" w:firstRow="1" w:lastRow="0" w:firstColumn="1" w:lastColumn="0" w:noHBand="0" w:noVBand="1"/>
      </w:tblPr>
      <w:tblGrid>
        <w:gridCol w:w="2830"/>
        <w:gridCol w:w="3828"/>
        <w:gridCol w:w="7229"/>
      </w:tblGrid>
      <w:tr w:rsidR="00A01358" w:rsidRPr="00736672" w14:paraId="64BCCADE" w14:textId="053467F1" w:rsidTr="003A18DC">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tcPr>
          <w:bookmarkEnd w:id="15"/>
          <w:p w14:paraId="41FC1752" w14:textId="77777777" w:rsidR="001C4F08" w:rsidRPr="00736672" w:rsidRDefault="001C4F08" w:rsidP="00D92EF1">
            <w:pPr>
              <w:spacing w:before="90" w:after="135"/>
              <w:rPr>
                <w:rFonts w:ascii="Calibri" w:hAnsi="Calibri" w:cs="Calibri"/>
                <w:b w:val="0"/>
              </w:rPr>
            </w:pPr>
            <w:r w:rsidRPr="00736672">
              <w:rPr>
                <w:rFonts w:ascii="Calibri" w:hAnsi="Calibri" w:cs="Calibri"/>
              </w:rPr>
              <w:t xml:space="preserve">Exemption Criteria </w:t>
            </w:r>
          </w:p>
          <w:p w14:paraId="72132D46" w14:textId="24868D72" w:rsidR="00A01358" w:rsidRPr="00736672" w:rsidRDefault="001C4F08" w:rsidP="00D92EF1">
            <w:pPr>
              <w:spacing w:before="90" w:after="135"/>
              <w:rPr>
                <w:rFonts w:ascii="Calibri" w:hAnsi="Calibri" w:cs="Calibri"/>
                <w:sz w:val="20"/>
                <w:szCs w:val="20"/>
              </w:rPr>
            </w:pPr>
            <w:r w:rsidRPr="00736672">
              <w:rPr>
                <w:rFonts w:ascii="Calibri" w:hAnsi="Calibri" w:cs="Calibri"/>
                <w:sz w:val="20"/>
                <w:szCs w:val="20"/>
              </w:rPr>
              <w:t>(Note, a</w:t>
            </w:r>
            <w:r w:rsidR="00A01358" w:rsidRPr="00736672">
              <w:rPr>
                <w:rFonts w:ascii="Calibri" w:hAnsi="Calibri" w:cs="Calibri"/>
                <w:sz w:val="20"/>
                <w:szCs w:val="20"/>
              </w:rPr>
              <w:t xml:space="preserve"> CDSS is </w:t>
            </w:r>
            <w:r w:rsidRPr="00736672">
              <w:rPr>
                <w:rFonts w:ascii="Calibri" w:hAnsi="Calibri" w:cs="Calibri"/>
                <w:sz w:val="20"/>
                <w:szCs w:val="20"/>
              </w:rPr>
              <w:t xml:space="preserve">only </w:t>
            </w:r>
            <w:r w:rsidR="00A01358" w:rsidRPr="00736672">
              <w:rPr>
                <w:rFonts w:ascii="Calibri" w:hAnsi="Calibri" w:cs="Calibri"/>
                <w:sz w:val="20"/>
                <w:szCs w:val="20"/>
              </w:rPr>
              <w:t>exempt if it meets all 3 of the criteria</w:t>
            </w:r>
            <w:r w:rsidR="00F6391A" w:rsidRPr="00736672">
              <w:rPr>
                <w:rFonts w:ascii="Calibri" w:hAnsi="Calibri" w:cs="Calibri"/>
                <w:sz w:val="20"/>
                <w:szCs w:val="20"/>
              </w:rPr>
              <w:t xml:space="preserve"> below</w:t>
            </w:r>
            <w:r w:rsidRPr="00736672">
              <w:rPr>
                <w:rFonts w:ascii="Calibri" w:hAnsi="Calibri" w:cs="Calibri"/>
                <w:sz w:val="20"/>
                <w:szCs w:val="20"/>
              </w:rPr>
              <w:t>)</w:t>
            </w:r>
          </w:p>
        </w:tc>
        <w:tc>
          <w:tcPr>
            <w:tcW w:w="3828" w:type="dxa"/>
            <w:tcBorders>
              <w:top w:val="single" w:sz="4" w:space="0" w:color="auto"/>
              <w:left w:val="single" w:sz="4" w:space="0" w:color="auto"/>
              <w:bottom w:val="single" w:sz="4" w:space="0" w:color="auto"/>
              <w:right w:val="single" w:sz="4" w:space="0" w:color="auto"/>
            </w:tcBorders>
          </w:tcPr>
          <w:p w14:paraId="7E90A7EB" w14:textId="296164DB" w:rsidR="003C472C" w:rsidRPr="00386852" w:rsidRDefault="00327793" w:rsidP="00182FF0">
            <w:pPr>
              <w:spacing w:before="90" w:after="135"/>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736672">
              <w:rPr>
                <w:rFonts w:ascii="Calibri" w:hAnsi="Calibri" w:cs="Calibri"/>
              </w:rPr>
              <w:t>T</w:t>
            </w:r>
            <w:r w:rsidR="00A01358" w:rsidRPr="00736672">
              <w:rPr>
                <w:rFonts w:ascii="Calibri" w:hAnsi="Calibri" w:cs="Calibri"/>
              </w:rPr>
              <w:t>erminology</w:t>
            </w:r>
          </w:p>
        </w:tc>
        <w:tc>
          <w:tcPr>
            <w:tcW w:w="7229" w:type="dxa"/>
            <w:tcBorders>
              <w:top w:val="single" w:sz="4" w:space="0" w:color="auto"/>
              <w:left w:val="single" w:sz="4" w:space="0" w:color="auto"/>
              <w:bottom w:val="single" w:sz="4" w:space="0" w:color="auto"/>
              <w:right w:val="single" w:sz="4" w:space="0" w:color="auto"/>
            </w:tcBorders>
          </w:tcPr>
          <w:p w14:paraId="468433A2" w14:textId="46A6E26C" w:rsidR="00A01358" w:rsidRPr="00736672" w:rsidRDefault="00327793" w:rsidP="00182FF0">
            <w:pPr>
              <w:spacing w:before="90" w:after="135"/>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36672">
              <w:rPr>
                <w:rFonts w:ascii="Calibri" w:hAnsi="Calibri" w:cs="Calibri"/>
              </w:rPr>
              <w:t>Explanation</w:t>
            </w:r>
          </w:p>
        </w:tc>
      </w:tr>
      <w:tr w:rsidR="002E1293" w:rsidRPr="00736672" w14:paraId="204331E1" w14:textId="77777777" w:rsidTr="00FC7921">
        <w:trPr>
          <w:cantSplit w:val="0"/>
        </w:trPr>
        <w:tc>
          <w:tcPr>
            <w:cnfStyle w:val="001000000000" w:firstRow="0" w:lastRow="0" w:firstColumn="1" w:lastColumn="0" w:oddVBand="0" w:evenVBand="0" w:oddHBand="0" w:evenHBand="0" w:firstRowFirstColumn="0" w:firstRowLastColumn="0" w:lastRowFirstColumn="0" w:lastRowLastColumn="0"/>
            <w:tcW w:w="2830" w:type="dxa"/>
          </w:tcPr>
          <w:p w14:paraId="27EBEAED" w14:textId="32326AD6" w:rsidR="002E1293" w:rsidRPr="00F11E93" w:rsidRDefault="002E1293" w:rsidP="00FC7921">
            <w:pPr>
              <w:spacing w:before="90" w:after="135"/>
              <w:rPr>
                <w:rFonts w:ascii="Calibri" w:hAnsi="Calibri" w:cs="Calibri"/>
              </w:rPr>
            </w:pPr>
            <w:r>
              <w:rPr>
                <w:rFonts w:ascii="Calibri" w:hAnsi="Calibri" w:cs="Calibri"/>
                <w:b/>
              </w:rPr>
              <w:t>1</w:t>
            </w:r>
            <w:r w:rsidRPr="00F11E93">
              <w:rPr>
                <w:rFonts w:ascii="Calibri" w:hAnsi="Calibri" w:cs="Calibri"/>
              </w:rPr>
              <w:t>. Intended</w:t>
            </w:r>
            <w:r w:rsidR="000D3A1D">
              <w:rPr>
                <w:rFonts w:ascii="Calibri" w:hAnsi="Calibri" w:cs="Calibri"/>
              </w:rPr>
              <w:t xml:space="preserve"> by its manufacturer to be for the sole </w:t>
            </w:r>
            <w:r w:rsidRPr="00F11E93">
              <w:rPr>
                <w:rFonts w:ascii="Calibri" w:hAnsi="Calibri" w:cs="Calibri"/>
              </w:rPr>
              <w:t>purpose of providing or supporting a recommendation to a health professional about preventi</w:t>
            </w:r>
            <w:r w:rsidR="000D3A1D">
              <w:rPr>
                <w:rFonts w:ascii="Calibri" w:hAnsi="Calibri" w:cs="Calibri"/>
              </w:rPr>
              <w:t>ng</w:t>
            </w:r>
            <w:r w:rsidRPr="00F11E93">
              <w:rPr>
                <w:rFonts w:ascii="Calibri" w:hAnsi="Calibri" w:cs="Calibri"/>
              </w:rPr>
              <w:t>, diagnosi</w:t>
            </w:r>
            <w:r w:rsidR="000D3A1D">
              <w:rPr>
                <w:rFonts w:ascii="Calibri" w:hAnsi="Calibri" w:cs="Calibri"/>
              </w:rPr>
              <w:t>ng</w:t>
            </w:r>
            <w:r w:rsidRPr="00F11E93">
              <w:rPr>
                <w:rFonts w:ascii="Calibri" w:hAnsi="Calibri" w:cs="Calibri"/>
              </w:rPr>
              <w:t xml:space="preserve">, </w:t>
            </w:r>
            <w:proofErr w:type="gramStart"/>
            <w:r w:rsidRPr="00F11E93">
              <w:rPr>
                <w:rFonts w:ascii="Calibri" w:hAnsi="Calibri" w:cs="Calibri"/>
              </w:rPr>
              <w:t>curing</w:t>
            </w:r>
            <w:proofErr w:type="gramEnd"/>
            <w:r w:rsidRPr="00F11E93">
              <w:rPr>
                <w:rFonts w:ascii="Calibri" w:hAnsi="Calibri" w:cs="Calibri"/>
              </w:rPr>
              <w:t xml:space="preserve"> or alleviating a disease, ailment, defect</w:t>
            </w:r>
            <w:r>
              <w:rPr>
                <w:rFonts w:ascii="Calibri" w:hAnsi="Calibri" w:cs="Calibri"/>
              </w:rPr>
              <w:t>,</w:t>
            </w:r>
            <w:r w:rsidRPr="00F11E93">
              <w:rPr>
                <w:rFonts w:ascii="Calibri" w:hAnsi="Calibri" w:cs="Calibri"/>
              </w:rPr>
              <w:t xml:space="preserve"> or injury</w:t>
            </w:r>
            <w:r w:rsidR="000D3A1D">
              <w:rPr>
                <w:rFonts w:ascii="Calibri" w:hAnsi="Calibri" w:cs="Calibri"/>
              </w:rPr>
              <w:t xml:space="preserve"> in persons</w:t>
            </w:r>
            <w:r w:rsidRPr="00F11E93">
              <w:rPr>
                <w:rFonts w:ascii="Calibri" w:hAnsi="Calibri" w:cs="Calibri"/>
              </w:rPr>
              <w:t>.</w:t>
            </w:r>
          </w:p>
          <w:p w14:paraId="20A05F31" w14:textId="77777777" w:rsidR="002E1293" w:rsidRPr="00F11E93" w:rsidRDefault="002E1293" w:rsidP="00FC7921">
            <w:pPr>
              <w:spacing w:before="90" w:after="135"/>
              <w:rPr>
                <w:rFonts w:ascii="Calibri" w:hAnsi="Calibri" w:cs="Calibri"/>
              </w:rPr>
            </w:pPr>
            <w:r w:rsidRPr="00F11E93">
              <w:rPr>
                <w:rFonts w:ascii="Calibri" w:hAnsi="Calibri" w:cs="Calibri"/>
              </w:rPr>
              <w:t xml:space="preserve">For information on the distinction between providing or supporting a recommendation about diagnosis or treatment vs. making a diagnosis or </w:t>
            </w:r>
            <w:r w:rsidRPr="00F11E93">
              <w:rPr>
                <w:rFonts w:ascii="Calibri" w:hAnsi="Calibri" w:cs="Calibri"/>
              </w:rPr>
              <w:lastRenderedPageBreak/>
              <w:t xml:space="preserve">specifying a treatment, see </w:t>
            </w:r>
            <w:hyperlink w:anchor="Table2" w:history="1">
              <w:r w:rsidRPr="00EE176B">
                <w:rPr>
                  <w:rStyle w:val="Hyperlink"/>
                  <w:rFonts w:ascii="Calibri" w:hAnsi="Calibri" w:cs="Calibri"/>
                </w:rPr>
                <w:t>Table 2</w:t>
              </w:r>
            </w:hyperlink>
            <w:r w:rsidRPr="00F11E93">
              <w:rPr>
                <w:rFonts w:ascii="Calibri" w:hAnsi="Calibri" w:cs="Calibri"/>
              </w:rPr>
              <w:t xml:space="preserve"> b</w:t>
            </w:r>
            <w:r>
              <w:rPr>
                <w:rFonts w:ascii="Calibri" w:hAnsi="Calibri" w:cs="Calibri"/>
              </w:rPr>
              <w:t>elow.</w:t>
            </w:r>
          </w:p>
        </w:tc>
        <w:tc>
          <w:tcPr>
            <w:tcW w:w="3828" w:type="dxa"/>
          </w:tcPr>
          <w:p w14:paraId="43708D27" w14:textId="77777777" w:rsidR="002E1293" w:rsidRPr="00EC79F4" w:rsidRDefault="002E1293"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b/>
                <w:bCs/>
                <w:szCs w:val="22"/>
              </w:rPr>
            </w:pPr>
            <w:r w:rsidRPr="00EC79F4">
              <w:rPr>
                <w:rFonts w:ascii="Calibri" w:hAnsi="Calibri" w:cs="Calibri"/>
                <w:b/>
                <w:bCs/>
                <w:szCs w:val="22"/>
              </w:rPr>
              <w:lastRenderedPageBreak/>
              <w:t>Health professional:</w:t>
            </w:r>
          </w:p>
          <w:p w14:paraId="4FE3ED67" w14:textId="77777777" w:rsidR="002E1293" w:rsidRPr="00EC79F4" w:rsidRDefault="002E1293"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EC79F4">
              <w:rPr>
                <w:rFonts w:ascii="Calibri" w:hAnsi="Calibri" w:cs="Calibri"/>
                <w:szCs w:val="22"/>
              </w:rPr>
              <w:t xml:space="preserve">A Health professional is defined by </w:t>
            </w:r>
            <w:hyperlink r:id="rId28" w:history="1">
              <w:r w:rsidRPr="00EC79F4">
                <w:rPr>
                  <w:rStyle w:val="Hyperlink"/>
                  <w:rFonts w:ascii="Calibri" w:hAnsi="Calibri" w:cs="Calibri"/>
                  <w:szCs w:val="22"/>
                </w:rPr>
                <w:t>the Regulations</w:t>
              </w:r>
            </w:hyperlink>
            <w:r w:rsidRPr="00EC79F4">
              <w:rPr>
                <w:rFonts w:ascii="Calibri" w:hAnsi="Calibri" w:cs="Calibri"/>
                <w:szCs w:val="22"/>
              </w:rPr>
              <w:t xml:space="preserve"> and includes a person who is:</w:t>
            </w:r>
          </w:p>
          <w:p w14:paraId="76177942" w14:textId="77777777" w:rsidR="002E1293" w:rsidRPr="00EC79F4" w:rsidRDefault="002E1293" w:rsidP="00EC79F4">
            <w:pPr>
              <w:pStyle w:val="Numberbullet0"/>
              <w:numPr>
                <w:ilvl w:val="0"/>
                <w:numId w:val="27"/>
              </w:numP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EC79F4">
              <w:rPr>
                <w:rFonts w:ascii="Calibri" w:hAnsi="Calibri" w:cs="Calibri"/>
                <w:szCs w:val="22"/>
              </w:rPr>
              <w:t>a medical practitioner, a dentist or any other kind of health care worker registered under a law of a State or Territory; or</w:t>
            </w:r>
          </w:p>
          <w:p w14:paraId="7D93C7F1" w14:textId="77777777" w:rsidR="002E1293" w:rsidRPr="00EC79F4" w:rsidRDefault="002E1293" w:rsidP="00EC79F4">
            <w:pPr>
              <w:pStyle w:val="Numberbullet0"/>
              <w:numPr>
                <w:ilvl w:val="0"/>
                <w:numId w:val="27"/>
              </w:numP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EC79F4">
              <w:rPr>
                <w:rFonts w:ascii="Calibri" w:hAnsi="Calibri" w:cs="Calibri"/>
                <w:szCs w:val="22"/>
              </w:rPr>
              <w:t xml:space="preserve">a biomedical engineer, chiropractor, optometrist, orthodontist, osteopath, pharmacist, physiotherapist, </w:t>
            </w:r>
            <w:r w:rsidRPr="00EC79F4">
              <w:rPr>
                <w:rFonts w:ascii="Calibri" w:hAnsi="Calibri" w:cs="Calibri"/>
                <w:szCs w:val="22"/>
              </w:rPr>
              <w:lastRenderedPageBreak/>
              <w:t>podiatrist, prosthetist, or rehabilitation engineer.</w:t>
            </w:r>
          </w:p>
          <w:p w14:paraId="296A6934" w14:textId="77777777" w:rsidR="002E1293" w:rsidRPr="00EC79F4" w:rsidRDefault="00391817"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hyperlink r:id="rId29" w:history="1">
              <w:r w:rsidR="002E1293" w:rsidRPr="00EC79F4">
                <w:rPr>
                  <w:rStyle w:val="Hyperlink"/>
                  <w:rFonts w:ascii="Calibri" w:hAnsi="Calibri" w:cs="Calibri"/>
                  <w:szCs w:val="22"/>
                </w:rPr>
                <w:t>https://www.legislation.gov.au/Series/F2002B00237</w:t>
              </w:r>
            </w:hyperlink>
          </w:p>
          <w:p w14:paraId="7252C515" w14:textId="77777777" w:rsidR="002E1293" w:rsidRPr="00EC79F4" w:rsidRDefault="002E1293"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b/>
                <w:bCs/>
                <w:szCs w:val="22"/>
              </w:rPr>
            </w:pPr>
            <w:r w:rsidRPr="00EC79F4">
              <w:rPr>
                <w:rFonts w:ascii="Calibri" w:hAnsi="Calibri" w:cs="Calibri"/>
                <w:b/>
                <w:bCs/>
                <w:szCs w:val="22"/>
              </w:rPr>
              <w:t>Recommendation:</w:t>
            </w:r>
          </w:p>
          <w:p w14:paraId="6C5FA49F" w14:textId="77777777" w:rsidR="002E1293" w:rsidRPr="00EC79F4" w:rsidRDefault="002E1293"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EC79F4">
              <w:rPr>
                <w:rFonts w:ascii="Calibri" w:hAnsi="Calibri" w:cs="Calibri"/>
                <w:szCs w:val="22"/>
              </w:rPr>
              <w:t>A recommendation means advice to take steps, gather other inputs or follow a course of action. It could also provide general information about diseases or conditions, risks, treatment pathways and prevention.</w:t>
            </w:r>
          </w:p>
          <w:p w14:paraId="2C3B5A7A" w14:textId="77777777" w:rsidR="002E1293" w:rsidRPr="00EC79F4" w:rsidRDefault="002E1293"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EC79F4">
              <w:rPr>
                <w:rFonts w:ascii="Calibri" w:hAnsi="Calibri" w:cs="Calibri"/>
                <w:szCs w:val="22"/>
              </w:rPr>
              <w:t>It does not mean making a diagnosis, providing diagnostic information, or contributing to the diagnosis of a particular disease or condition, nor specifying or customising a particular treatment for a disease or condition.</w:t>
            </w:r>
          </w:p>
        </w:tc>
        <w:tc>
          <w:tcPr>
            <w:tcW w:w="7229" w:type="dxa"/>
          </w:tcPr>
          <w:p w14:paraId="7C0AD7C1" w14:textId="77777777" w:rsidR="002E1293" w:rsidRPr="00736672" w:rsidRDefault="002E1293"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36672">
              <w:rPr>
                <w:rFonts w:ascii="Calibri" w:hAnsi="Calibri" w:cs="Calibri"/>
              </w:rPr>
              <w:lastRenderedPageBreak/>
              <w:t xml:space="preserve">Such functions </w:t>
            </w:r>
            <w:r>
              <w:rPr>
                <w:rFonts w:ascii="Calibri" w:hAnsi="Calibri" w:cs="Calibri"/>
              </w:rPr>
              <w:t>intend</w:t>
            </w:r>
            <w:r w:rsidRPr="00736672">
              <w:rPr>
                <w:rFonts w:ascii="Calibri" w:hAnsi="Calibri" w:cs="Calibri"/>
              </w:rPr>
              <w:t xml:space="preserve"> to assist health professionals in making patient-specific care decisions</w:t>
            </w:r>
            <w:r>
              <w:rPr>
                <w:rFonts w:ascii="Calibri" w:hAnsi="Calibri" w:cs="Calibri"/>
              </w:rPr>
              <w:t xml:space="preserve"> but do not make the decision itself.</w:t>
            </w:r>
          </w:p>
          <w:p w14:paraId="4703F45C" w14:textId="77777777" w:rsidR="002E1293" w:rsidRDefault="002E1293"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36672">
              <w:rPr>
                <w:rFonts w:ascii="Calibri" w:hAnsi="Calibri" w:cs="Calibri"/>
              </w:rPr>
              <w:t>They do not treat a patient, determine a patient’s treatment, or provide a diagnosis of a patient’s disease or condition. Instead, these functions collate or develop recommendations based on an analysis of patient-specific information to a health professional, who may then use this information to</w:t>
            </w:r>
            <w:r>
              <w:rPr>
                <w:rFonts w:ascii="Calibri" w:hAnsi="Calibri" w:cs="Calibri"/>
              </w:rPr>
              <w:t xml:space="preserve"> decide</w:t>
            </w:r>
            <w:r w:rsidRPr="00736672">
              <w:rPr>
                <w:rFonts w:ascii="Calibri" w:hAnsi="Calibri" w:cs="Calibri"/>
              </w:rPr>
              <w:t xml:space="preserve"> about the care of a patient</w:t>
            </w:r>
            <w:r>
              <w:rPr>
                <w:rFonts w:ascii="Calibri" w:hAnsi="Calibri" w:cs="Calibri"/>
              </w:rPr>
              <w:t>,</w:t>
            </w:r>
            <w:r w:rsidRPr="00736672">
              <w:rPr>
                <w:rFonts w:ascii="Calibri" w:hAnsi="Calibri" w:cs="Calibri"/>
              </w:rPr>
              <w:t xml:space="preserve"> along with other information and factors of which the health professional is aware. </w:t>
            </w:r>
          </w:p>
          <w:p w14:paraId="7DC240F7" w14:textId="77777777" w:rsidR="002E1293" w:rsidRPr="00736672" w:rsidRDefault="002E1293" w:rsidP="00FC7921">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36672">
              <w:rPr>
                <w:rFonts w:ascii="Calibri" w:hAnsi="Calibri" w:cs="Calibri"/>
              </w:rPr>
              <w:t>It is not exempt if the CDSS itself is making the diagnostic or treatment decisions and changing the way that a health professional would typically render a diagnosis or make a treatment decision.</w:t>
            </w:r>
          </w:p>
        </w:tc>
      </w:tr>
      <w:tr w:rsidR="00A01358" w:rsidRPr="00736672" w14:paraId="2BD1A0B6" w14:textId="58BDB8B3" w:rsidTr="003A18DC">
        <w:trPr>
          <w:cantSplit w:val="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tcPr>
          <w:p w14:paraId="04437AFB" w14:textId="15494B64" w:rsidR="00A01358" w:rsidRPr="00736672" w:rsidRDefault="002E1293" w:rsidP="00FB683A">
            <w:pPr>
              <w:spacing w:before="90" w:after="135"/>
              <w:rPr>
                <w:rFonts w:ascii="Calibri" w:hAnsi="Calibri" w:cs="Calibri"/>
              </w:rPr>
            </w:pPr>
            <w:r>
              <w:rPr>
                <w:rFonts w:ascii="Calibri" w:hAnsi="Calibri" w:cs="Calibri"/>
                <w:b/>
              </w:rPr>
              <w:t>2</w:t>
            </w:r>
            <w:r w:rsidR="00A01358" w:rsidRPr="00736672">
              <w:rPr>
                <w:rFonts w:ascii="Calibri" w:hAnsi="Calibri" w:cs="Calibri"/>
              </w:rPr>
              <w:t xml:space="preserve">. </w:t>
            </w:r>
            <w:r w:rsidR="000D3A1D">
              <w:rPr>
                <w:rFonts w:ascii="Calibri" w:hAnsi="Calibri" w:cs="Calibri"/>
              </w:rPr>
              <w:t>N</w:t>
            </w:r>
            <w:r w:rsidR="00A01358" w:rsidRPr="00736672">
              <w:rPr>
                <w:rFonts w:ascii="Calibri" w:hAnsi="Calibri" w:cs="Calibri"/>
              </w:rPr>
              <w:t xml:space="preserve">ot intended </w:t>
            </w:r>
            <w:r w:rsidR="000D3A1D">
              <w:rPr>
                <w:rFonts w:ascii="Calibri" w:hAnsi="Calibri" w:cs="Calibri"/>
              </w:rPr>
              <w:t xml:space="preserve">by its manufacturer </w:t>
            </w:r>
            <w:r w:rsidR="00A01358" w:rsidRPr="00736672">
              <w:rPr>
                <w:rFonts w:ascii="Calibri" w:hAnsi="Calibri" w:cs="Calibri"/>
              </w:rPr>
              <w:t>to directly process or analyse a medical image or a signal from another medical device (including an in vitro diagnostic medical device)</w:t>
            </w:r>
            <w:r w:rsidR="000D3A1D">
              <w:rPr>
                <w:rFonts w:ascii="Calibri" w:hAnsi="Calibri" w:cs="Calibri"/>
              </w:rPr>
              <w:t>.</w:t>
            </w:r>
          </w:p>
        </w:tc>
        <w:tc>
          <w:tcPr>
            <w:tcW w:w="3828" w:type="dxa"/>
            <w:tcBorders>
              <w:top w:val="single" w:sz="4" w:space="0" w:color="auto"/>
            </w:tcBorders>
          </w:tcPr>
          <w:p w14:paraId="378A1995" w14:textId="77777777" w:rsidR="003829CC" w:rsidRPr="00EC79F4" w:rsidRDefault="003829CC" w:rsidP="00FB683A">
            <w:pPr>
              <w:spacing w:before="90" w:after="135"/>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Cs w:val="22"/>
              </w:rPr>
            </w:pPr>
            <w:r w:rsidRPr="00EC79F4">
              <w:rPr>
                <w:rFonts w:ascii="Calibri" w:eastAsia="Times New Roman" w:hAnsi="Calibri" w:cs="Calibri"/>
                <w:b/>
                <w:bCs/>
                <w:szCs w:val="22"/>
              </w:rPr>
              <w:t>Directly analyse or process:</w:t>
            </w:r>
          </w:p>
          <w:p w14:paraId="6719AF4C" w14:textId="0606A29D" w:rsidR="00A01358" w:rsidRPr="00EC79F4" w:rsidRDefault="003829CC" w:rsidP="00FB683A">
            <w:pPr>
              <w:spacing w:before="90" w:after="135"/>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EC79F4">
              <w:rPr>
                <w:rFonts w:ascii="Calibri" w:eastAsia="Times New Roman" w:hAnsi="Calibri" w:cs="Calibri"/>
                <w:szCs w:val="22"/>
              </w:rPr>
              <w:t xml:space="preserve">The CDSS examines </w:t>
            </w:r>
            <w:r w:rsidR="00F6391A" w:rsidRPr="00EC79F4">
              <w:rPr>
                <w:rFonts w:ascii="Calibri" w:eastAsia="Times New Roman" w:hAnsi="Calibri" w:cs="Calibri"/>
                <w:szCs w:val="22"/>
              </w:rPr>
              <w:t xml:space="preserve">or interprets </w:t>
            </w:r>
            <w:r w:rsidRPr="00EC79F4">
              <w:rPr>
                <w:rFonts w:ascii="Calibri" w:eastAsia="Times New Roman" w:hAnsi="Calibri" w:cs="Calibri"/>
                <w:szCs w:val="22"/>
              </w:rPr>
              <w:t xml:space="preserve">a signal </w:t>
            </w:r>
            <w:r w:rsidR="00F6391A" w:rsidRPr="00EC79F4">
              <w:rPr>
                <w:rFonts w:ascii="Calibri" w:eastAsia="Times New Roman" w:hAnsi="Calibri" w:cs="Calibri"/>
                <w:szCs w:val="22"/>
              </w:rPr>
              <w:t>(</w:t>
            </w:r>
            <w:r w:rsidR="001C4F08" w:rsidRPr="00EC79F4">
              <w:rPr>
                <w:rFonts w:ascii="Calibri" w:eastAsia="Times New Roman" w:hAnsi="Calibri" w:cs="Calibri"/>
                <w:szCs w:val="22"/>
              </w:rPr>
              <w:t>or data</w:t>
            </w:r>
            <w:r w:rsidR="00F6391A" w:rsidRPr="00EC79F4">
              <w:rPr>
                <w:rFonts w:ascii="Calibri" w:eastAsia="Times New Roman" w:hAnsi="Calibri" w:cs="Calibri"/>
                <w:szCs w:val="22"/>
              </w:rPr>
              <w:t>)</w:t>
            </w:r>
            <w:r w:rsidR="001C4F08" w:rsidRPr="00EC79F4">
              <w:rPr>
                <w:rFonts w:ascii="Calibri" w:eastAsia="Times New Roman" w:hAnsi="Calibri" w:cs="Calibri"/>
                <w:szCs w:val="22"/>
              </w:rPr>
              <w:t xml:space="preserve"> </w:t>
            </w:r>
            <w:r w:rsidR="00F6391A" w:rsidRPr="00EC79F4">
              <w:rPr>
                <w:rFonts w:ascii="Calibri" w:eastAsia="Times New Roman" w:hAnsi="Calibri" w:cs="Calibri"/>
                <w:szCs w:val="22"/>
              </w:rPr>
              <w:t xml:space="preserve">produced by a medical device </w:t>
            </w:r>
            <w:r w:rsidRPr="00EC79F4">
              <w:rPr>
                <w:rFonts w:ascii="Calibri" w:eastAsia="Times New Roman" w:hAnsi="Calibri" w:cs="Calibri"/>
                <w:szCs w:val="22"/>
              </w:rPr>
              <w:t xml:space="preserve">to generate a result or </w:t>
            </w:r>
            <w:r w:rsidR="00E81D6E" w:rsidRPr="00EC79F4">
              <w:rPr>
                <w:rFonts w:ascii="Calibri" w:eastAsia="Times New Roman" w:hAnsi="Calibri" w:cs="Calibri"/>
                <w:szCs w:val="22"/>
              </w:rPr>
              <w:t>medical image</w:t>
            </w:r>
            <w:r w:rsidRPr="00EC79F4">
              <w:rPr>
                <w:rFonts w:ascii="Calibri" w:eastAsia="Times New Roman" w:hAnsi="Calibri" w:cs="Calibri"/>
                <w:szCs w:val="22"/>
              </w:rPr>
              <w:t>.</w:t>
            </w:r>
          </w:p>
          <w:p w14:paraId="1301311A" w14:textId="77777777" w:rsidR="001C4F08" w:rsidRPr="00EC79F4" w:rsidRDefault="001C4F08" w:rsidP="001C4F08">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b/>
                <w:bCs/>
                <w:szCs w:val="22"/>
              </w:rPr>
            </w:pPr>
            <w:r w:rsidRPr="00EC79F4">
              <w:rPr>
                <w:rFonts w:ascii="Calibri" w:hAnsi="Calibri" w:cs="Calibri"/>
                <w:b/>
                <w:bCs/>
                <w:szCs w:val="22"/>
              </w:rPr>
              <w:t>Signal:</w:t>
            </w:r>
          </w:p>
          <w:p w14:paraId="2FC56E2A" w14:textId="77777777" w:rsidR="001C4F08" w:rsidRPr="00EC79F4" w:rsidRDefault="001C4F08" w:rsidP="001C4F08">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EC79F4">
              <w:rPr>
                <w:rFonts w:ascii="Calibri" w:hAnsi="Calibri" w:cs="Calibri"/>
                <w:szCs w:val="22"/>
              </w:rPr>
              <w:t>A signal can include data from sensors like electrocardiogram; heart rate; blood pressure; oxygen saturation; blood glucose; nerve conduction; brain activity or others.</w:t>
            </w:r>
          </w:p>
          <w:p w14:paraId="01696796" w14:textId="77777777" w:rsidR="00510518" w:rsidRPr="00EC79F4" w:rsidRDefault="00510518" w:rsidP="00510518">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b/>
                <w:bCs/>
                <w:szCs w:val="22"/>
              </w:rPr>
            </w:pPr>
            <w:r w:rsidRPr="00EC79F4">
              <w:rPr>
                <w:rFonts w:ascii="Calibri" w:hAnsi="Calibri" w:cs="Calibri"/>
                <w:b/>
                <w:bCs/>
                <w:szCs w:val="22"/>
              </w:rPr>
              <w:lastRenderedPageBreak/>
              <w:t>Medical image:</w:t>
            </w:r>
          </w:p>
          <w:p w14:paraId="67F3F00B" w14:textId="0158C0A8" w:rsidR="003829CC" w:rsidRPr="00EC79F4" w:rsidRDefault="00510518" w:rsidP="00FC3E0F">
            <w:pPr>
              <w:spacing w:before="90" w:after="135"/>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EC79F4">
              <w:rPr>
                <w:rFonts w:ascii="Calibri" w:hAnsi="Calibri" w:cs="Calibri"/>
                <w:szCs w:val="22"/>
              </w:rPr>
              <w:t>Medical images include</w:t>
            </w:r>
            <w:r w:rsidR="00286454" w:rsidRPr="00EC79F4">
              <w:rPr>
                <w:rFonts w:ascii="Calibri" w:hAnsi="Calibri" w:cs="Calibri"/>
                <w:szCs w:val="22"/>
              </w:rPr>
              <w:t xml:space="preserve"> </w:t>
            </w:r>
            <w:r w:rsidRPr="00EC79F4">
              <w:rPr>
                <w:rFonts w:ascii="Calibri" w:hAnsi="Calibri" w:cs="Calibri"/>
                <w:szCs w:val="22"/>
              </w:rPr>
              <w:t xml:space="preserve">MRI scans, X-Rays, PET- Positron Emission Tomography, Computerised Tomography (CT) scans, </w:t>
            </w:r>
            <w:r w:rsidR="00751458" w:rsidRPr="00EC79F4">
              <w:rPr>
                <w:rFonts w:ascii="Calibri" w:hAnsi="Calibri" w:cs="Calibri"/>
                <w:szCs w:val="22"/>
              </w:rPr>
              <w:t>u</w:t>
            </w:r>
            <w:r w:rsidRPr="00EC79F4">
              <w:rPr>
                <w:rFonts w:ascii="Calibri" w:hAnsi="Calibri" w:cs="Calibri"/>
                <w:szCs w:val="22"/>
              </w:rPr>
              <w:t xml:space="preserve">ltrasound, </w:t>
            </w:r>
            <w:r w:rsidR="00751458" w:rsidRPr="00EC79F4">
              <w:rPr>
                <w:rFonts w:ascii="Calibri" w:hAnsi="Calibri" w:cs="Calibri"/>
                <w:szCs w:val="22"/>
              </w:rPr>
              <w:t>n</w:t>
            </w:r>
            <w:r w:rsidRPr="00EC79F4">
              <w:rPr>
                <w:rFonts w:ascii="Calibri" w:hAnsi="Calibri" w:cs="Calibri"/>
                <w:szCs w:val="22"/>
              </w:rPr>
              <w:t xml:space="preserve">uclear </w:t>
            </w:r>
            <w:r w:rsidR="00751458" w:rsidRPr="00EC79F4">
              <w:rPr>
                <w:rFonts w:ascii="Calibri" w:hAnsi="Calibri" w:cs="Calibri"/>
                <w:szCs w:val="22"/>
              </w:rPr>
              <w:t>m</w:t>
            </w:r>
            <w:r w:rsidRPr="00EC79F4">
              <w:rPr>
                <w:rFonts w:ascii="Calibri" w:hAnsi="Calibri" w:cs="Calibri"/>
                <w:szCs w:val="22"/>
              </w:rPr>
              <w:t xml:space="preserve">edicine </w:t>
            </w:r>
            <w:r w:rsidR="00751458" w:rsidRPr="00EC79F4">
              <w:rPr>
                <w:rFonts w:ascii="Calibri" w:hAnsi="Calibri" w:cs="Calibri"/>
                <w:szCs w:val="22"/>
              </w:rPr>
              <w:t>i</w:t>
            </w:r>
            <w:r w:rsidRPr="00EC79F4">
              <w:rPr>
                <w:rFonts w:ascii="Calibri" w:hAnsi="Calibri" w:cs="Calibri"/>
                <w:szCs w:val="22"/>
              </w:rPr>
              <w:t>maging, photographs, videos, microscope imaging.</w:t>
            </w:r>
          </w:p>
        </w:tc>
        <w:tc>
          <w:tcPr>
            <w:tcW w:w="7229" w:type="dxa"/>
            <w:tcBorders>
              <w:top w:val="single" w:sz="4" w:space="0" w:color="auto"/>
            </w:tcBorders>
          </w:tcPr>
          <w:p w14:paraId="048A5ABF" w14:textId="476B1921" w:rsidR="00F6391A" w:rsidRPr="00736672" w:rsidRDefault="00F6391A" w:rsidP="00F6391A">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36672">
              <w:rPr>
                <w:rFonts w:ascii="Calibri" w:hAnsi="Calibri" w:cs="Calibri"/>
              </w:rPr>
              <w:lastRenderedPageBreak/>
              <w:t>If the CDSS is merely obtaining the results or medical images post hoc – within the EMR, then it would meet one of the exemption criteria. It would need to also meet the other two criteria to be exempt.</w:t>
            </w:r>
          </w:p>
          <w:p w14:paraId="093184F6" w14:textId="77777777" w:rsidR="00A01358" w:rsidRDefault="00A01358" w:rsidP="00F6391A">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36672">
              <w:rPr>
                <w:rFonts w:ascii="Calibri" w:hAnsi="Calibri" w:cs="Calibri"/>
              </w:rPr>
              <w:t xml:space="preserve">If your CDSS is connected to another medical device (or devices), such as an infusion pump or ventilator (or other device), and the CDSS is </w:t>
            </w:r>
            <w:r w:rsidRPr="002B40CB">
              <w:rPr>
                <w:rFonts w:ascii="Calibri" w:hAnsi="Calibri" w:cs="Calibri"/>
              </w:rPr>
              <w:t>processing</w:t>
            </w:r>
            <w:r w:rsidRPr="00736672">
              <w:rPr>
                <w:rFonts w:ascii="Calibri" w:hAnsi="Calibri" w:cs="Calibri"/>
              </w:rPr>
              <w:t xml:space="preserve"> or analysing (interpreting) a signal, such as an ECG waveform, or vital signs such as heart rate or respiratory rate, or a medical image, such as an x-ray or MRI, then </w:t>
            </w:r>
            <w:r w:rsidRPr="00736672">
              <w:rPr>
                <w:rFonts w:ascii="Calibri" w:hAnsi="Calibri" w:cs="Calibri"/>
                <w:i/>
              </w:rPr>
              <w:t>it would not be exempt</w:t>
            </w:r>
            <w:r w:rsidRPr="00736672">
              <w:rPr>
                <w:rFonts w:ascii="Calibri" w:hAnsi="Calibri" w:cs="Calibri"/>
              </w:rPr>
              <w:t>.</w:t>
            </w:r>
          </w:p>
          <w:p w14:paraId="0163859F" w14:textId="37B1E2E5" w:rsidR="00794B7C" w:rsidRPr="00736672" w:rsidRDefault="00794B7C" w:rsidP="00F6391A">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01358" w:rsidRPr="00736672" w14:paraId="51B38A84" w14:textId="28E1716E" w:rsidTr="003A18DC">
        <w:trPr>
          <w:cantSplit w:val="0"/>
        </w:trPr>
        <w:tc>
          <w:tcPr>
            <w:cnfStyle w:val="001000000000" w:firstRow="0" w:lastRow="0" w:firstColumn="1" w:lastColumn="0" w:oddVBand="0" w:evenVBand="0" w:oddHBand="0" w:evenHBand="0" w:firstRowFirstColumn="0" w:firstRowLastColumn="0" w:lastRowFirstColumn="0" w:lastRowLastColumn="0"/>
            <w:tcW w:w="2830" w:type="dxa"/>
          </w:tcPr>
          <w:p w14:paraId="7F649BA2" w14:textId="5260081B" w:rsidR="00A01358" w:rsidRPr="00736672" w:rsidRDefault="00F11E93" w:rsidP="00FB683A">
            <w:pPr>
              <w:spacing w:before="90" w:after="135"/>
              <w:rPr>
                <w:rFonts w:ascii="Calibri" w:hAnsi="Calibri" w:cs="Calibri"/>
              </w:rPr>
            </w:pPr>
            <w:r w:rsidRPr="00F11E93">
              <w:rPr>
                <w:rFonts w:ascii="Calibri" w:hAnsi="Calibri" w:cs="Calibri"/>
                <w:b/>
              </w:rPr>
              <w:t>3</w:t>
            </w:r>
            <w:r w:rsidR="00A01358" w:rsidRPr="00736672">
              <w:rPr>
                <w:rFonts w:ascii="Calibri" w:hAnsi="Calibri" w:cs="Calibri"/>
              </w:rPr>
              <w:t xml:space="preserve">. </w:t>
            </w:r>
            <w:r w:rsidR="000D3A1D">
              <w:rPr>
                <w:rFonts w:ascii="Calibri" w:hAnsi="Calibri" w:cs="Calibri"/>
              </w:rPr>
              <w:t>N</w:t>
            </w:r>
            <w:r w:rsidR="00A01358" w:rsidRPr="00736672">
              <w:rPr>
                <w:rFonts w:ascii="Calibri" w:hAnsi="Calibri" w:cs="Calibri"/>
              </w:rPr>
              <w:t xml:space="preserve">ot intended </w:t>
            </w:r>
            <w:r w:rsidR="000D3A1D">
              <w:rPr>
                <w:rFonts w:ascii="Calibri" w:hAnsi="Calibri" w:cs="Calibri"/>
              </w:rPr>
              <w:t xml:space="preserve">by its manufacturer </w:t>
            </w:r>
            <w:r w:rsidR="00A01358" w:rsidRPr="00736672">
              <w:rPr>
                <w:rFonts w:ascii="Calibri" w:hAnsi="Calibri" w:cs="Calibri"/>
              </w:rPr>
              <w:t>to replace the clinical judgement of a health professional in relation to making a clinical diagnosis or decision about the treatment of patients.</w:t>
            </w:r>
          </w:p>
        </w:tc>
        <w:tc>
          <w:tcPr>
            <w:tcW w:w="3828" w:type="dxa"/>
          </w:tcPr>
          <w:p w14:paraId="7426A93A" w14:textId="77777777" w:rsidR="00A01358" w:rsidRPr="00736672" w:rsidRDefault="00352953" w:rsidP="00B96216">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736672">
              <w:rPr>
                <w:rFonts w:ascii="Calibri" w:hAnsi="Calibri" w:cs="Calibri"/>
                <w:b/>
                <w:bCs/>
              </w:rPr>
              <w:t>Replace clinical judgement:</w:t>
            </w:r>
          </w:p>
          <w:p w14:paraId="01C0C839" w14:textId="7D6B4093" w:rsidR="00352953" w:rsidRPr="00736672" w:rsidRDefault="00352953" w:rsidP="00B96216">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36672">
              <w:rPr>
                <w:rFonts w:ascii="Calibri" w:hAnsi="Calibri" w:cs="Calibri"/>
              </w:rPr>
              <w:t>Any steps that would normally be taken by the health professional such as ma</w:t>
            </w:r>
            <w:r w:rsidR="00A05211" w:rsidRPr="00736672">
              <w:rPr>
                <w:rFonts w:ascii="Calibri" w:hAnsi="Calibri" w:cs="Calibri"/>
              </w:rPr>
              <w:t>king a diagnosis or a decision.</w:t>
            </w:r>
          </w:p>
        </w:tc>
        <w:tc>
          <w:tcPr>
            <w:tcW w:w="7229" w:type="dxa"/>
          </w:tcPr>
          <w:p w14:paraId="58716A32" w14:textId="347D0332" w:rsidR="002B05D2" w:rsidRDefault="000F2964" w:rsidP="00EC2CF8">
            <w:pPr>
              <w:spacing w:before="90" w:after="135"/>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Where</w:t>
            </w:r>
            <w:r w:rsidR="00A01358" w:rsidRPr="00736672">
              <w:rPr>
                <w:rFonts w:ascii="Calibri" w:hAnsi="Calibri" w:cs="Calibri"/>
              </w:rPr>
              <w:t xml:space="preserve"> the intention is to provide a clinical diagnostic decision or treatment information that the health professional would not otherwise </w:t>
            </w:r>
            <w:r w:rsidR="002B05D2">
              <w:rPr>
                <w:rFonts w:ascii="Calibri" w:hAnsi="Calibri" w:cs="Calibri"/>
              </w:rPr>
              <w:t xml:space="preserve">have access to, or </w:t>
            </w:r>
            <w:r w:rsidR="00083269">
              <w:rPr>
                <w:rFonts w:ascii="Calibri" w:hAnsi="Calibri" w:cs="Calibri"/>
              </w:rPr>
              <w:t>be able to verify</w:t>
            </w:r>
            <w:r w:rsidR="00A01358" w:rsidRPr="00736672">
              <w:rPr>
                <w:rFonts w:ascii="Calibri" w:hAnsi="Calibri" w:cs="Calibri"/>
              </w:rPr>
              <w:t>, then it would not be exempt.</w:t>
            </w:r>
            <w:r w:rsidR="00083269">
              <w:rPr>
                <w:rFonts w:ascii="Calibri" w:hAnsi="Calibri" w:cs="Calibri"/>
              </w:rPr>
              <w:t xml:space="preserve"> </w:t>
            </w:r>
            <w:r w:rsidR="002B05D2">
              <w:rPr>
                <w:rFonts w:ascii="Calibri" w:hAnsi="Calibri" w:cs="Calibri"/>
              </w:rPr>
              <w:t xml:space="preserve"> </w:t>
            </w:r>
          </w:p>
          <w:p w14:paraId="4C6E11A9" w14:textId="77777777" w:rsidR="0055217D" w:rsidRDefault="002B05D2" w:rsidP="0055217D">
            <w:pPr>
              <w:spacing w:before="90" w:after="135"/>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Therefore, i</w:t>
            </w:r>
            <w:r w:rsidR="00A01358" w:rsidRPr="00736672">
              <w:rPr>
                <w:rFonts w:ascii="Calibri" w:eastAsia="Times New Roman" w:hAnsi="Calibri" w:cs="Calibri"/>
              </w:rPr>
              <w:t xml:space="preserve">f an EMR, EHR or CIS contains CDSS functionality that incorporates methods to reach a diagnosis, without that method being published and transparent, and without the health professional being able to verify it, then it </w:t>
            </w:r>
            <w:r w:rsidR="0030633E" w:rsidRPr="00736672">
              <w:rPr>
                <w:rFonts w:ascii="Calibri" w:eastAsia="Times New Roman" w:hAnsi="Calibri" w:cs="Calibri"/>
              </w:rPr>
              <w:t>would not</w:t>
            </w:r>
            <w:r w:rsidR="00A01358" w:rsidRPr="00736672">
              <w:rPr>
                <w:rFonts w:ascii="Calibri" w:eastAsia="Times New Roman" w:hAnsi="Calibri" w:cs="Calibri"/>
              </w:rPr>
              <w:t xml:space="preserve"> be exempt.</w:t>
            </w:r>
            <w:r w:rsidR="006A56E4">
              <w:rPr>
                <w:rFonts w:ascii="Calibri" w:eastAsia="Times New Roman" w:hAnsi="Calibri" w:cs="Calibri"/>
              </w:rPr>
              <w:t xml:space="preserve"> Transparency in this instance means that it is possible for the health professional to be able to understand the steps taken to reach a decision.</w:t>
            </w:r>
            <w:r w:rsidR="0055217D">
              <w:rPr>
                <w:rFonts w:ascii="Calibri" w:eastAsia="Times New Roman" w:hAnsi="Calibri" w:cs="Calibri"/>
              </w:rPr>
              <w:t xml:space="preserve"> </w:t>
            </w:r>
          </w:p>
          <w:p w14:paraId="6BC94FD7" w14:textId="3E5A3E23" w:rsidR="00A01358" w:rsidRPr="00736672" w:rsidRDefault="003D7777" w:rsidP="0018529A">
            <w:pPr>
              <w:spacing w:before="180" w:after="135"/>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w:t>
            </w:r>
            <w:r w:rsidR="00A01358" w:rsidRPr="00736672">
              <w:rPr>
                <w:rFonts w:ascii="Calibri" w:eastAsia="Times New Roman" w:hAnsi="Calibri" w:cs="Calibri"/>
              </w:rPr>
              <w:t xml:space="preserve">he manufacturer/software developer should describe the underlying </w:t>
            </w:r>
            <w:r w:rsidR="00286454" w:rsidRPr="00736672">
              <w:rPr>
                <w:rFonts w:ascii="Calibri" w:eastAsia="Times New Roman" w:hAnsi="Calibri" w:cs="Calibri"/>
              </w:rPr>
              <w:t xml:space="preserve">logic and </w:t>
            </w:r>
            <w:r w:rsidR="00A01358" w:rsidRPr="00736672">
              <w:rPr>
                <w:rFonts w:ascii="Calibri" w:eastAsia="Times New Roman" w:hAnsi="Calibri" w:cs="Calibri"/>
              </w:rPr>
              <w:t>data used to develop the algorithm and should include plain language descriptions of the logic or rationale used to render a recommendation.</w:t>
            </w:r>
            <w:r w:rsidR="006A56E4">
              <w:rPr>
                <w:rFonts w:ascii="Calibri" w:eastAsia="Times New Roman" w:hAnsi="Calibri" w:cs="Calibri"/>
              </w:rPr>
              <w:t xml:space="preserve"> </w:t>
            </w:r>
            <w:r w:rsidR="00794B7C">
              <w:rPr>
                <w:rFonts w:ascii="Calibri" w:eastAsia="Times New Roman" w:hAnsi="Calibri" w:cs="Calibri"/>
              </w:rPr>
              <w:t>In addition, t</w:t>
            </w:r>
            <w:r w:rsidR="00A01358" w:rsidRPr="00736672">
              <w:rPr>
                <w:rFonts w:ascii="Calibri" w:eastAsia="Times New Roman" w:hAnsi="Calibri" w:cs="Calibri"/>
              </w:rPr>
              <w:t>he sources underlying the basis for or supporting the recommendation should be identified and available to the health professional (e.g.</w:t>
            </w:r>
            <w:r w:rsidR="0007309B">
              <w:rPr>
                <w:rFonts w:ascii="Calibri" w:eastAsia="Times New Roman" w:hAnsi="Calibri" w:cs="Calibri"/>
              </w:rPr>
              <w:t>,</w:t>
            </w:r>
            <w:r w:rsidR="00A01358" w:rsidRPr="00736672">
              <w:rPr>
                <w:rFonts w:ascii="Calibri" w:eastAsia="Times New Roman" w:hAnsi="Calibri" w:cs="Calibri"/>
              </w:rPr>
              <w:t xml:space="preserve"> </w:t>
            </w:r>
            <w:r w:rsidR="00A01358" w:rsidRPr="00736672">
              <w:rPr>
                <w:rFonts w:ascii="Calibri" w:hAnsi="Calibri" w:cs="Calibri"/>
              </w:rPr>
              <w:t xml:space="preserve">clinical guidelines, hospital procedures or publications of completed studies/literature – with the accompanying date </w:t>
            </w:r>
            <w:r w:rsidR="00A01358" w:rsidRPr="00736672">
              <w:rPr>
                <w:rFonts w:ascii="Calibri" w:eastAsia="Times New Roman" w:hAnsi="Calibri" w:cs="Calibri"/>
              </w:rPr>
              <w:t>or version), and understandable by the health professional</w:t>
            </w:r>
            <w:r w:rsidR="00554709">
              <w:rPr>
                <w:rFonts w:ascii="Calibri" w:eastAsia="Times New Roman" w:hAnsi="Calibri" w:cs="Calibri"/>
              </w:rPr>
              <w:t>.</w:t>
            </w:r>
          </w:p>
        </w:tc>
      </w:tr>
    </w:tbl>
    <w:p w14:paraId="07BF0586" w14:textId="77777777" w:rsidR="00A85721" w:rsidRDefault="00A85721" w:rsidP="008544AC">
      <w:pPr>
        <w:spacing w:before="0"/>
        <w:rPr>
          <w:rFonts w:ascii="Calibri" w:hAnsi="Calibri" w:cs="Calibri"/>
          <w:color w:val="000000"/>
          <w:sz w:val="20"/>
        </w:rPr>
        <w:sectPr w:rsidR="00A85721" w:rsidSect="00A85721">
          <w:pgSz w:w="16838" w:h="11906" w:orient="landscape" w:code="9"/>
          <w:pgMar w:top="1418" w:right="1134" w:bottom="1418" w:left="1361" w:header="573" w:footer="567" w:gutter="0"/>
          <w:cols w:space="708"/>
          <w:docGrid w:linePitch="360"/>
        </w:sectPr>
      </w:pPr>
    </w:p>
    <w:p w14:paraId="606555A3" w14:textId="1B719EDD" w:rsidR="00BF369A" w:rsidRDefault="003D7777" w:rsidP="00162BD6">
      <w:pPr>
        <w:spacing w:before="0" w:after="160" w:line="259" w:lineRule="auto"/>
        <w:rPr>
          <w:rFonts w:ascii="Calibri" w:eastAsia="Calibri" w:hAnsi="Calibri" w:cs="Calibri"/>
          <w:szCs w:val="22"/>
        </w:rPr>
      </w:pPr>
      <w:bookmarkStart w:id="16" w:name="Table2"/>
      <w:r>
        <w:rPr>
          <w:rFonts w:ascii="Calibri" w:eastAsia="Calibri" w:hAnsi="Calibri" w:cs="Calibri"/>
          <w:b/>
          <w:szCs w:val="22"/>
        </w:rPr>
        <w:lastRenderedPageBreak/>
        <w:t>T</w:t>
      </w:r>
      <w:r w:rsidR="00BF369A" w:rsidRPr="00EE176B">
        <w:rPr>
          <w:rFonts w:ascii="Calibri" w:eastAsia="Calibri" w:hAnsi="Calibri" w:cs="Calibri"/>
          <w:b/>
          <w:szCs w:val="22"/>
        </w:rPr>
        <w:t xml:space="preserve">he following table </w:t>
      </w:r>
      <w:r w:rsidR="00EE176B">
        <w:rPr>
          <w:rFonts w:ascii="Calibri" w:eastAsia="Calibri" w:hAnsi="Calibri" w:cs="Calibri"/>
          <w:b/>
          <w:szCs w:val="22"/>
        </w:rPr>
        <w:t>(T</w:t>
      </w:r>
      <w:r w:rsidR="00EE176B" w:rsidRPr="00EE176B">
        <w:rPr>
          <w:rFonts w:ascii="Calibri" w:eastAsia="Calibri" w:hAnsi="Calibri" w:cs="Calibri"/>
          <w:b/>
          <w:szCs w:val="22"/>
        </w:rPr>
        <w:t>able 2)</w:t>
      </w:r>
      <w:bookmarkEnd w:id="16"/>
      <w:r w:rsidR="00EE176B">
        <w:rPr>
          <w:rFonts w:ascii="Calibri" w:eastAsia="Calibri" w:hAnsi="Calibri" w:cs="Calibri"/>
          <w:szCs w:val="22"/>
        </w:rPr>
        <w:t xml:space="preserve"> </w:t>
      </w:r>
      <w:r w:rsidR="00BF369A">
        <w:rPr>
          <w:rFonts w:ascii="Calibri" w:eastAsia="Calibri" w:hAnsi="Calibri" w:cs="Calibri"/>
          <w:szCs w:val="22"/>
        </w:rPr>
        <w:t>provides clarity on the distinction between:</w:t>
      </w:r>
    </w:p>
    <w:p w14:paraId="19A3D50B" w14:textId="57177AA7" w:rsidR="00162BD6" w:rsidRPr="00D64C74" w:rsidRDefault="00BF369A" w:rsidP="00D64C74">
      <w:pPr>
        <w:pStyle w:val="ListBullet"/>
        <w:rPr>
          <w:b/>
          <w:bCs/>
        </w:rPr>
      </w:pPr>
      <w:bookmarkStart w:id="17" w:name="MakingaDxvsMakingaRecc"/>
      <w:r w:rsidRPr="00D64C74">
        <w:rPr>
          <w:b/>
          <w:bCs/>
        </w:rPr>
        <w:t xml:space="preserve">Making a diagnosis vs. </w:t>
      </w:r>
      <w:r w:rsidR="00162BD6" w:rsidRPr="00D64C74">
        <w:rPr>
          <w:b/>
          <w:bCs/>
        </w:rPr>
        <w:t xml:space="preserve">making </w:t>
      </w:r>
      <w:r w:rsidR="00162BD6" w:rsidRPr="00D64C74">
        <w:rPr>
          <w:b/>
          <w:bCs/>
          <w:i/>
        </w:rPr>
        <w:t>a recommendation</w:t>
      </w:r>
      <w:r w:rsidR="00162BD6" w:rsidRPr="00D64C74">
        <w:rPr>
          <w:b/>
          <w:bCs/>
        </w:rPr>
        <w:t xml:space="preserve"> about diagnosis</w:t>
      </w:r>
      <w:r w:rsidRPr="00D64C74">
        <w:rPr>
          <w:b/>
          <w:bCs/>
        </w:rPr>
        <w:t>; and</w:t>
      </w:r>
    </w:p>
    <w:p w14:paraId="3AC93CD9" w14:textId="4C338F45" w:rsidR="00BF369A" w:rsidRPr="00D64C74" w:rsidRDefault="00C94161" w:rsidP="00D64C74">
      <w:pPr>
        <w:pStyle w:val="ListBullet"/>
        <w:rPr>
          <w:b/>
          <w:bCs/>
        </w:rPr>
      </w:pPr>
      <w:r w:rsidRPr="00D64C74">
        <w:rPr>
          <w:b/>
          <w:bCs/>
        </w:rPr>
        <w:t>Specifying tr</w:t>
      </w:r>
      <w:r w:rsidR="00BF369A" w:rsidRPr="00D64C74">
        <w:rPr>
          <w:b/>
          <w:bCs/>
        </w:rPr>
        <w:t>eatment vs</w:t>
      </w:r>
      <w:r w:rsidRPr="00D64C74">
        <w:rPr>
          <w:b/>
          <w:bCs/>
        </w:rPr>
        <w:t>.</w:t>
      </w:r>
      <w:r w:rsidR="00BF369A" w:rsidRPr="00D64C74">
        <w:rPr>
          <w:b/>
          <w:bCs/>
        </w:rPr>
        <w:t xml:space="preserve"> making</w:t>
      </w:r>
      <w:r w:rsidR="00BF369A" w:rsidRPr="00D64C74">
        <w:rPr>
          <w:b/>
          <w:bCs/>
          <w:i/>
        </w:rPr>
        <w:t xml:space="preserve"> a recommendation</w:t>
      </w:r>
      <w:r w:rsidR="00BF369A" w:rsidRPr="00D64C74">
        <w:rPr>
          <w:b/>
          <w:bCs/>
        </w:rPr>
        <w:t xml:space="preserve"> about treatment</w:t>
      </w:r>
      <w:r w:rsidRPr="00D64C74">
        <w:rPr>
          <w:b/>
          <w:bCs/>
        </w:rPr>
        <w:t>.</w:t>
      </w:r>
    </w:p>
    <w:p w14:paraId="710C21CE" w14:textId="63B2F626" w:rsidR="00D64C74" w:rsidRPr="00D64C74" w:rsidRDefault="00D64C74" w:rsidP="00D64C74">
      <w:pPr>
        <w:pStyle w:val="Tabletitle"/>
      </w:pPr>
      <w:r w:rsidRPr="00D64C74">
        <w:t>Table 2: Distinction between different terms</w:t>
      </w:r>
    </w:p>
    <w:tbl>
      <w:tblPr>
        <w:tblStyle w:val="TableGrid3"/>
        <w:tblW w:w="0" w:type="auto"/>
        <w:tblLook w:val="04A0" w:firstRow="1" w:lastRow="0" w:firstColumn="1" w:lastColumn="0" w:noHBand="0" w:noVBand="1"/>
      </w:tblPr>
      <w:tblGrid>
        <w:gridCol w:w="2263"/>
        <w:gridCol w:w="6753"/>
      </w:tblGrid>
      <w:tr w:rsidR="000B117D" w:rsidRPr="00162BD6" w14:paraId="7D26FBDF" w14:textId="77777777" w:rsidTr="00C50ADB">
        <w:tc>
          <w:tcPr>
            <w:tcW w:w="2263" w:type="dxa"/>
            <w:vMerge w:val="restart"/>
            <w:tcBorders>
              <w:bottom w:val="nil"/>
              <w:right w:val="nil"/>
            </w:tcBorders>
            <w:shd w:val="clear" w:color="auto" w:fill="31B7FF" w:themeFill="accent1" w:themeFillTint="99"/>
            <w:vAlign w:val="center"/>
          </w:tcPr>
          <w:bookmarkEnd w:id="17"/>
          <w:p w14:paraId="6F754DF8" w14:textId="77777777" w:rsidR="00C94161" w:rsidRPr="00162BD6" w:rsidRDefault="00C94161" w:rsidP="001B4802">
            <w:pPr>
              <w:spacing w:before="0" w:after="0" w:line="240" w:lineRule="auto"/>
              <w:rPr>
                <w:rFonts w:ascii="Calibri" w:hAnsi="Calibri" w:cs="Calibri"/>
                <w:b/>
                <w:szCs w:val="22"/>
              </w:rPr>
            </w:pPr>
            <w:r w:rsidRPr="00162BD6">
              <w:rPr>
                <w:rFonts w:ascii="Calibri" w:hAnsi="Calibri" w:cs="Calibri"/>
                <w:b/>
                <w:szCs w:val="22"/>
              </w:rPr>
              <w:t>Diagnosis</w:t>
            </w:r>
          </w:p>
        </w:tc>
        <w:tc>
          <w:tcPr>
            <w:tcW w:w="6753" w:type="dxa"/>
            <w:tcBorders>
              <w:left w:val="nil"/>
              <w:bottom w:val="nil"/>
            </w:tcBorders>
            <w:shd w:val="clear" w:color="auto" w:fill="F2F2F2" w:themeFill="background1" w:themeFillShade="F2"/>
          </w:tcPr>
          <w:p w14:paraId="023D1A4F" w14:textId="2B65F6BF" w:rsidR="00C94161" w:rsidRPr="00D64C74" w:rsidRDefault="00C94161" w:rsidP="00D64C74">
            <w:pPr>
              <w:pStyle w:val="ListBullet"/>
              <w:spacing w:before="0" w:after="0"/>
              <w:rPr>
                <w:rFonts w:ascii="Calibri" w:hAnsi="Calibri" w:cs="Calibri"/>
              </w:rPr>
            </w:pPr>
            <w:r w:rsidRPr="00D64C74">
              <w:rPr>
                <w:rFonts w:ascii="Calibri" w:hAnsi="Calibri" w:cs="Calibri"/>
              </w:rPr>
              <w:t>Identifying a specific disease or condition</w:t>
            </w:r>
            <w:r w:rsidR="00201691" w:rsidRPr="00D64C74">
              <w:rPr>
                <w:rFonts w:ascii="Calibri" w:hAnsi="Calibri" w:cs="Calibri"/>
              </w:rPr>
              <w:t xml:space="preserve">, e.g., </w:t>
            </w:r>
            <w:r w:rsidRPr="00D64C74">
              <w:rPr>
                <w:rFonts w:ascii="Calibri" w:hAnsi="Calibri" w:cs="Calibri"/>
              </w:rPr>
              <w:t>melanoma</w:t>
            </w:r>
            <w:r w:rsidR="00B47769" w:rsidRPr="00D64C74">
              <w:rPr>
                <w:rFonts w:ascii="Calibri" w:hAnsi="Calibri" w:cs="Calibri"/>
              </w:rPr>
              <w:t xml:space="preserve">, </w:t>
            </w:r>
            <w:proofErr w:type="gramStart"/>
            <w:r w:rsidR="00B47769" w:rsidRPr="00D64C74">
              <w:rPr>
                <w:rFonts w:ascii="Calibri" w:hAnsi="Calibri" w:cs="Calibri"/>
              </w:rPr>
              <w:t>diabetes</w:t>
            </w:r>
            <w:proofErr w:type="gramEnd"/>
            <w:r w:rsidR="00B47769" w:rsidRPr="00D64C74">
              <w:rPr>
                <w:rFonts w:ascii="Calibri" w:hAnsi="Calibri" w:cs="Calibri"/>
              </w:rPr>
              <w:t xml:space="preserve"> or dental caries</w:t>
            </w:r>
            <w:r w:rsidR="001B4802" w:rsidRPr="00D64C74">
              <w:rPr>
                <w:rFonts w:ascii="Calibri" w:hAnsi="Calibri" w:cs="Calibri"/>
              </w:rPr>
              <w:t>.</w:t>
            </w:r>
          </w:p>
        </w:tc>
      </w:tr>
      <w:tr w:rsidR="000B117D" w:rsidRPr="00162BD6" w14:paraId="284E67D6" w14:textId="77777777" w:rsidTr="00C50ADB">
        <w:tc>
          <w:tcPr>
            <w:tcW w:w="2263" w:type="dxa"/>
            <w:vMerge/>
            <w:tcBorders>
              <w:top w:val="nil"/>
              <w:bottom w:val="nil"/>
              <w:right w:val="nil"/>
            </w:tcBorders>
            <w:shd w:val="clear" w:color="auto" w:fill="31B7FF" w:themeFill="accent1" w:themeFillTint="99"/>
          </w:tcPr>
          <w:p w14:paraId="5B999C8A" w14:textId="77777777" w:rsidR="00C94161" w:rsidRPr="00162BD6" w:rsidRDefault="00C94161" w:rsidP="008544AC">
            <w:pPr>
              <w:spacing w:before="0" w:after="0" w:line="240" w:lineRule="auto"/>
              <w:rPr>
                <w:rFonts w:ascii="Calibri" w:hAnsi="Calibri" w:cs="Calibri"/>
                <w:b/>
                <w:szCs w:val="22"/>
              </w:rPr>
            </w:pPr>
          </w:p>
        </w:tc>
        <w:tc>
          <w:tcPr>
            <w:tcW w:w="6753" w:type="dxa"/>
            <w:tcBorders>
              <w:top w:val="nil"/>
              <w:left w:val="nil"/>
              <w:bottom w:val="nil"/>
            </w:tcBorders>
            <w:shd w:val="clear" w:color="auto" w:fill="F2F2F2" w:themeFill="background1" w:themeFillShade="F2"/>
          </w:tcPr>
          <w:p w14:paraId="2F1734B9" w14:textId="722F25C0" w:rsidR="00C94161" w:rsidRPr="00D64C74" w:rsidRDefault="001B4802" w:rsidP="00D64C74">
            <w:pPr>
              <w:pStyle w:val="ListBullet"/>
              <w:spacing w:before="0" w:after="0"/>
              <w:rPr>
                <w:rFonts w:ascii="Calibri" w:hAnsi="Calibri" w:cs="Calibri"/>
              </w:rPr>
            </w:pPr>
            <w:r w:rsidRPr="00D64C74">
              <w:rPr>
                <w:rFonts w:ascii="Calibri" w:hAnsi="Calibri" w:cs="Calibri"/>
              </w:rPr>
              <w:t>Identifying a lesion.</w:t>
            </w:r>
          </w:p>
        </w:tc>
      </w:tr>
      <w:tr w:rsidR="000B117D" w:rsidRPr="00162BD6" w14:paraId="7E1755AB" w14:textId="77777777" w:rsidTr="00C50ADB">
        <w:tc>
          <w:tcPr>
            <w:tcW w:w="2263" w:type="dxa"/>
            <w:vMerge/>
            <w:tcBorders>
              <w:top w:val="nil"/>
              <w:bottom w:val="nil"/>
              <w:right w:val="nil"/>
            </w:tcBorders>
            <w:shd w:val="clear" w:color="auto" w:fill="31B7FF" w:themeFill="accent1" w:themeFillTint="99"/>
          </w:tcPr>
          <w:p w14:paraId="62F25348" w14:textId="77777777" w:rsidR="00C94161" w:rsidRPr="00162BD6" w:rsidRDefault="00C94161" w:rsidP="008544AC">
            <w:pPr>
              <w:spacing w:before="0" w:after="0" w:line="240" w:lineRule="auto"/>
              <w:rPr>
                <w:rFonts w:ascii="Calibri" w:hAnsi="Calibri" w:cs="Calibri"/>
                <w:b/>
                <w:szCs w:val="22"/>
              </w:rPr>
            </w:pPr>
          </w:p>
        </w:tc>
        <w:tc>
          <w:tcPr>
            <w:tcW w:w="6753" w:type="dxa"/>
            <w:tcBorders>
              <w:top w:val="nil"/>
              <w:left w:val="nil"/>
              <w:bottom w:val="nil"/>
            </w:tcBorders>
            <w:shd w:val="clear" w:color="auto" w:fill="F2F2F2" w:themeFill="background1" w:themeFillShade="F2"/>
          </w:tcPr>
          <w:p w14:paraId="0571E97F" w14:textId="19FF446C" w:rsidR="00C94161" w:rsidRPr="00D64C74" w:rsidRDefault="00C94161" w:rsidP="00D64C74">
            <w:pPr>
              <w:pStyle w:val="ListBullet"/>
              <w:spacing w:before="0" w:after="0"/>
              <w:rPr>
                <w:rFonts w:ascii="Calibri" w:hAnsi="Calibri" w:cs="Calibri"/>
              </w:rPr>
            </w:pPr>
            <w:r w:rsidRPr="00D64C74">
              <w:rPr>
                <w:rFonts w:ascii="Calibri" w:hAnsi="Calibri" w:cs="Calibri"/>
              </w:rPr>
              <w:t>Classifying a lesion</w:t>
            </w:r>
            <w:r w:rsidR="001B4802" w:rsidRPr="00D64C74">
              <w:rPr>
                <w:rFonts w:ascii="Calibri" w:hAnsi="Calibri" w:cs="Calibri"/>
              </w:rPr>
              <w:t>.</w:t>
            </w:r>
          </w:p>
        </w:tc>
      </w:tr>
      <w:tr w:rsidR="000B117D" w:rsidRPr="00162BD6" w14:paraId="2BFE0910" w14:textId="77777777" w:rsidTr="00C50ADB">
        <w:tc>
          <w:tcPr>
            <w:tcW w:w="2263" w:type="dxa"/>
            <w:vMerge/>
            <w:tcBorders>
              <w:top w:val="nil"/>
              <w:bottom w:val="nil"/>
              <w:right w:val="nil"/>
            </w:tcBorders>
            <w:shd w:val="clear" w:color="auto" w:fill="31B7FF" w:themeFill="accent1" w:themeFillTint="99"/>
          </w:tcPr>
          <w:p w14:paraId="603E8B96" w14:textId="77777777" w:rsidR="00C94161" w:rsidRPr="00162BD6" w:rsidRDefault="00C94161" w:rsidP="008544AC">
            <w:pPr>
              <w:spacing w:before="0" w:after="0" w:line="240" w:lineRule="auto"/>
              <w:rPr>
                <w:rFonts w:ascii="Calibri" w:hAnsi="Calibri" w:cs="Calibri"/>
                <w:b/>
                <w:szCs w:val="22"/>
              </w:rPr>
            </w:pPr>
          </w:p>
        </w:tc>
        <w:tc>
          <w:tcPr>
            <w:tcW w:w="6753" w:type="dxa"/>
            <w:tcBorders>
              <w:top w:val="nil"/>
              <w:left w:val="nil"/>
              <w:bottom w:val="nil"/>
            </w:tcBorders>
            <w:shd w:val="clear" w:color="auto" w:fill="F2F2F2" w:themeFill="background1" w:themeFillShade="F2"/>
          </w:tcPr>
          <w:p w14:paraId="5A7DED1B" w14:textId="669F029B" w:rsidR="00C94161" w:rsidRPr="00D64C74" w:rsidRDefault="00C94161" w:rsidP="00D64C74">
            <w:pPr>
              <w:pStyle w:val="ListBullet"/>
              <w:spacing w:before="0" w:after="0"/>
              <w:rPr>
                <w:rFonts w:ascii="Calibri" w:hAnsi="Calibri" w:cs="Calibri"/>
              </w:rPr>
            </w:pPr>
            <w:r w:rsidRPr="00D64C74">
              <w:rPr>
                <w:rFonts w:ascii="Calibri" w:hAnsi="Calibri" w:cs="Calibri"/>
              </w:rPr>
              <w:t>Identifying features typical of a type of lesion</w:t>
            </w:r>
            <w:r w:rsidR="001B4802" w:rsidRPr="00D64C74">
              <w:rPr>
                <w:rFonts w:ascii="Calibri" w:hAnsi="Calibri" w:cs="Calibri"/>
              </w:rPr>
              <w:t>.</w:t>
            </w:r>
          </w:p>
        </w:tc>
      </w:tr>
      <w:tr w:rsidR="000B117D" w:rsidRPr="00162BD6" w14:paraId="16567108" w14:textId="77777777" w:rsidTr="002D189F">
        <w:tc>
          <w:tcPr>
            <w:tcW w:w="2263" w:type="dxa"/>
            <w:vMerge/>
            <w:tcBorders>
              <w:top w:val="nil"/>
              <w:right w:val="nil"/>
            </w:tcBorders>
            <w:shd w:val="clear" w:color="auto" w:fill="31B7FF" w:themeFill="accent1" w:themeFillTint="99"/>
          </w:tcPr>
          <w:p w14:paraId="4BAE8600" w14:textId="77777777" w:rsidR="00C94161" w:rsidRPr="00162BD6" w:rsidRDefault="00C94161" w:rsidP="008544AC">
            <w:pPr>
              <w:spacing w:before="0" w:after="0" w:line="240" w:lineRule="auto"/>
              <w:rPr>
                <w:rFonts w:ascii="Calibri" w:hAnsi="Calibri" w:cs="Calibri"/>
                <w:b/>
                <w:szCs w:val="22"/>
              </w:rPr>
            </w:pPr>
          </w:p>
        </w:tc>
        <w:tc>
          <w:tcPr>
            <w:tcW w:w="6753" w:type="dxa"/>
            <w:tcBorders>
              <w:top w:val="nil"/>
              <w:left w:val="nil"/>
              <w:bottom w:val="single" w:sz="4" w:space="0" w:color="auto"/>
            </w:tcBorders>
            <w:shd w:val="clear" w:color="auto" w:fill="F2F2F2" w:themeFill="background1" w:themeFillShade="F2"/>
          </w:tcPr>
          <w:p w14:paraId="01578A04" w14:textId="5ED9A5E7" w:rsidR="00C94161" w:rsidRPr="00D64C74" w:rsidRDefault="00C94161" w:rsidP="00D64C74">
            <w:pPr>
              <w:pStyle w:val="ListBullet"/>
              <w:spacing w:before="0" w:after="0"/>
              <w:rPr>
                <w:rFonts w:ascii="Calibri" w:hAnsi="Calibri" w:cs="Calibri"/>
              </w:rPr>
            </w:pPr>
            <w:r w:rsidRPr="00D64C74">
              <w:rPr>
                <w:rFonts w:ascii="Calibri" w:hAnsi="Calibri" w:cs="Calibri"/>
              </w:rPr>
              <w:t>Highlighting anomalies and suggesting they are a lesion</w:t>
            </w:r>
            <w:r w:rsidR="001B4802" w:rsidRPr="00D64C74">
              <w:rPr>
                <w:rFonts w:ascii="Calibri" w:hAnsi="Calibri" w:cs="Calibri"/>
              </w:rPr>
              <w:t>.</w:t>
            </w:r>
          </w:p>
        </w:tc>
      </w:tr>
      <w:tr w:rsidR="00C50ADB" w:rsidRPr="00162BD6" w14:paraId="59549D68" w14:textId="77777777" w:rsidTr="002D189F">
        <w:tc>
          <w:tcPr>
            <w:tcW w:w="2263" w:type="dxa"/>
            <w:vMerge w:val="restart"/>
            <w:tcBorders>
              <w:right w:val="single" w:sz="4" w:space="0" w:color="auto"/>
            </w:tcBorders>
            <w:shd w:val="clear" w:color="auto" w:fill="D2EDFF" w:themeFill="text1" w:themeFillTint="1A"/>
            <w:vAlign w:val="center"/>
          </w:tcPr>
          <w:p w14:paraId="3D30D585" w14:textId="77777777" w:rsidR="00162BD6" w:rsidRPr="00162BD6" w:rsidRDefault="00162BD6" w:rsidP="001B4802">
            <w:pPr>
              <w:spacing w:before="0" w:after="0" w:line="240" w:lineRule="auto"/>
              <w:rPr>
                <w:rFonts w:ascii="Calibri" w:hAnsi="Calibri" w:cs="Calibri"/>
                <w:b/>
                <w:szCs w:val="22"/>
              </w:rPr>
            </w:pPr>
            <w:r w:rsidRPr="00162BD6">
              <w:rPr>
                <w:rFonts w:ascii="Calibri" w:hAnsi="Calibri" w:cs="Calibri"/>
                <w:b/>
                <w:szCs w:val="22"/>
              </w:rPr>
              <w:t xml:space="preserve">Making </w:t>
            </w:r>
            <w:r w:rsidRPr="00162BD6">
              <w:rPr>
                <w:rFonts w:ascii="Calibri" w:hAnsi="Calibri" w:cs="Calibri"/>
                <w:b/>
                <w:i/>
                <w:szCs w:val="22"/>
              </w:rPr>
              <w:t>a recommendation</w:t>
            </w:r>
            <w:r w:rsidRPr="00162BD6">
              <w:rPr>
                <w:rFonts w:ascii="Calibri" w:hAnsi="Calibri" w:cs="Calibri"/>
                <w:b/>
                <w:szCs w:val="22"/>
              </w:rPr>
              <w:t xml:space="preserve"> about diagnosis</w:t>
            </w:r>
          </w:p>
        </w:tc>
        <w:tc>
          <w:tcPr>
            <w:tcW w:w="6753" w:type="dxa"/>
            <w:tcBorders>
              <w:top w:val="single" w:sz="4" w:space="0" w:color="auto"/>
              <w:left w:val="single" w:sz="4" w:space="0" w:color="auto"/>
              <w:bottom w:val="nil"/>
              <w:right w:val="single" w:sz="4" w:space="0" w:color="auto"/>
            </w:tcBorders>
            <w:shd w:val="clear" w:color="auto" w:fill="F2F2F2" w:themeFill="background1" w:themeFillShade="F2"/>
          </w:tcPr>
          <w:p w14:paraId="157C36F2" w14:textId="1B38BCA6" w:rsidR="00162BD6" w:rsidRPr="00D64C74" w:rsidRDefault="00162BD6" w:rsidP="00D64C74">
            <w:pPr>
              <w:pStyle w:val="ListBullet"/>
              <w:spacing w:before="0" w:after="0"/>
              <w:rPr>
                <w:rFonts w:ascii="Calibri" w:hAnsi="Calibri" w:cs="Calibri"/>
              </w:rPr>
            </w:pPr>
            <w:r w:rsidRPr="00D64C74">
              <w:rPr>
                <w:rFonts w:ascii="Calibri" w:hAnsi="Calibri" w:cs="Calibri"/>
              </w:rPr>
              <w:t>Suggesting further investigation</w:t>
            </w:r>
            <w:r w:rsidR="00B47769" w:rsidRPr="00D64C74">
              <w:rPr>
                <w:rFonts w:ascii="Calibri" w:hAnsi="Calibri" w:cs="Calibri"/>
              </w:rPr>
              <w:t>,</w:t>
            </w:r>
            <w:r w:rsidRPr="00D64C74">
              <w:rPr>
                <w:rFonts w:ascii="Calibri" w:hAnsi="Calibri" w:cs="Calibri"/>
              </w:rPr>
              <w:t xml:space="preserve"> </w:t>
            </w:r>
            <w:r w:rsidR="00201691" w:rsidRPr="00D64C74">
              <w:rPr>
                <w:rFonts w:ascii="Calibri" w:hAnsi="Calibri" w:cs="Calibri"/>
              </w:rPr>
              <w:t xml:space="preserve">e.g., </w:t>
            </w:r>
            <w:r w:rsidRPr="00D64C74">
              <w:rPr>
                <w:rFonts w:ascii="Calibri" w:hAnsi="Calibri" w:cs="Calibri"/>
              </w:rPr>
              <w:t>tests</w:t>
            </w:r>
            <w:r w:rsidR="00B47769" w:rsidRPr="00D64C74">
              <w:rPr>
                <w:rFonts w:ascii="Calibri" w:hAnsi="Calibri" w:cs="Calibri"/>
              </w:rPr>
              <w:t>, scans, x-rays etc</w:t>
            </w:r>
            <w:r w:rsidR="001B4802" w:rsidRPr="00D64C74">
              <w:rPr>
                <w:rFonts w:ascii="Calibri" w:hAnsi="Calibri" w:cs="Calibri"/>
              </w:rPr>
              <w:t>.</w:t>
            </w:r>
          </w:p>
        </w:tc>
      </w:tr>
      <w:tr w:rsidR="00C50ADB" w:rsidRPr="00162BD6" w14:paraId="5BDBCC3F" w14:textId="77777777" w:rsidTr="002D189F">
        <w:tc>
          <w:tcPr>
            <w:tcW w:w="2263" w:type="dxa"/>
            <w:vMerge/>
            <w:tcBorders>
              <w:right w:val="single" w:sz="4" w:space="0" w:color="auto"/>
            </w:tcBorders>
            <w:shd w:val="clear" w:color="auto" w:fill="D2EDFF" w:themeFill="text1" w:themeFillTint="1A"/>
            <w:vAlign w:val="center"/>
          </w:tcPr>
          <w:p w14:paraId="1E27812A" w14:textId="77777777" w:rsidR="00162BD6" w:rsidRPr="00162BD6" w:rsidRDefault="00162BD6" w:rsidP="00162BD6">
            <w:pPr>
              <w:spacing w:before="0" w:after="0" w:line="240" w:lineRule="auto"/>
              <w:jc w:val="center"/>
              <w:rPr>
                <w:rFonts w:ascii="Calibri" w:hAnsi="Calibri" w:cs="Calibri"/>
                <w:b/>
                <w:szCs w:val="22"/>
              </w:rPr>
            </w:pPr>
          </w:p>
        </w:tc>
        <w:tc>
          <w:tcPr>
            <w:tcW w:w="6753" w:type="dxa"/>
            <w:tcBorders>
              <w:top w:val="nil"/>
              <w:left w:val="single" w:sz="4" w:space="0" w:color="auto"/>
              <w:bottom w:val="nil"/>
              <w:right w:val="single" w:sz="4" w:space="0" w:color="auto"/>
            </w:tcBorders>
            <w:shd w:val="clear" w:color="auto" w:fill="F2F2F2" w:themeFill="background1" w:themeFillShade="F2"/>
          </w:tcPr>
          <w:p w14:paraId="6C92EEB0" w14:textId="109F793C" w:rsidR="00162BD6" w:rsidRPr="00D64C74" w:rsidRDefault="00162BD6" w:rsidP="00D64C74">
            <w:pPr>
              <w:pStyle w:val="ListBullet"/>
              <w:spacing w:before="0" w:after="0"/>
              <w:rPr>
                <w:rFonts w:ascii="Calibri" w:hAnsi="Calibri" w:cs="Calibri"/>
              </w:rPr>
            </w:pPr>
            <w:r w:rsidRPr="00D64C74">
              <w:rPr>
                <w:rFonts w:ascii="Calibri" w:hAnsi="Calibri" w:cs="Calibri"/>
              </w:rPr>
              <w:t>Suggesting other action such as recall, second reading etc</w:t>
            </w:r>
            <w:r w:rsidR="00C94161" w:rsidRPr="00D64C74">
              <w:rPr>
                <w:rFonts w:ascii="Calibri" w:hAnsi="Calibri" w:cs="Calibri"/>
              </w:rPr>
              <w:t>.</w:t>
            </w:r>
          </w:p>
        </w:tc>
      </w:tr>
      <w:tr w:rsidR="00C50ADB" w:rsidRPr="00162BD6" w14:paraId="4B5D996E" w14:textId="77777777" w:rsidTr="002D189F">
        <w:tc>
          <w:tcPr>
            <w:tcW w:w="2263" w:type="dxa"/>
            <w:vMerge/>
            <w:tcBorders>
              <w:right w:val="single" w:sz="4" w:space="0" w:color="auto"/>
            </w:tcBorders>
            <w:shd w:val="clear" w:color="auto" w:fill="D2EDFF" w:themeFill="text1" w:themeFillTint="1A"/>
            <w:vAlign w:val="center"/>
          </w:tcPr>
          <w:p w14:paraId="1A3785E6" w14:textId="77777777" w:rsidR="00162BD6" w:rsidRPr="00162BD6" w:rsidRDefault="00162BD6" w:rsidP="00162BD6">
            <w:pPr>
              <w:spacing w:before="0" w:after="0" w:line="240" w:lineRule="auto"/>
              <w:jc w:val="center"/>
              <w:rPr>
                <w:rFonts w:ascii="Calibri" w:hAnsi="Calibri" w:cs="Calibri"/>
                <w:b/>
                <w:szCs w:val="22"/>
              </w:rPr>
            </w:pPr>
          </w:p>
        </w:tc>
        <w:tc>
          <w:tcPr>
            <w:tcW w:w="6753" w:type="dxa"/>
            <w:tcBorders>
              <w:top w:val="nil"/>
              <w:left w:val="single" w:sz="4" w:space="0" w:color="auto"/>
              <w:bottom w:val="nil"/>
              <w:right w:val="single" w:sz="4" w:space="0" w:color="auto"/>
            </w:tcBorders>
            <w:shd w:val="clear" w:color="auto" w:fill="F2F2F2" w:themeFill="background1" w:themeFillShade="F2"/>
          </w:tcPr>
          <w:p w14:paraId="5F188971" w14:textId="1948CA0E" w:rsidR="00162BD6" w:rsidRPr="00D64C74" w:rsidRDefault="00162BD6" w:rsidP="00D64C74">
            <w:pPr>
              <w:pStyle w:val="ListBullet"/>
              <w:spacing w:before="0" w:after="0"/>
              <w:rPr>
                <w:rFonts w:ascii="Calibri" w:hAnsi="Calibri" w:cs="Calibri"/>
              </w:rPr>
            </w:pPr>
            <w:r w:rsidRPr="00D64C74">
              <w:rPr>
                <w:rFonts w:ascii="Calibri" w:hAnsi="Calibri" w:cs="Calibri"/>
              </w:rPr>
              <w:t>Highlighting anomalies</w:t>
            </w:r>
            <w:r w:rsidR="00B47769" w:rsidRPr="00D64C74">
              <w:rPr>
                <w:rFonts w:ascii="Calibri" w:hAnsi="Calibri" w:cs="Calibri"/>
              </w:rPr>
              <w:t xml:space="preserve"> for example in imagery or proposed treatment plan</w:t>
            </w:r>
            <w:r w:rsidR="001B4802" w:rsidRPr="00D64C74">
              <w:rPr>
                <w:rFonts w:ascii="Calibri" w:hAnsi="Calibri" w:cs="Calibri"/>
              </w:rPr>
              <w:t>.</w:t>
            </w:r>
          </w:p>
        </w:tc>
      </w:tr>
      <w:tr w:rsidR="00C50ADB" w:rsidRPr="00162BD6" w14:paraId="04AF6049" w14:textId="77777777" w:rsidTr="002D189F">
        <w:tc>
          <w:tcPr>
            <w:tcW w:w="2263" w:type="dxa"/>
            <w:vMerge/>
            <w:tcBorders>
              <w:right w:val="single" w:sz="4" w:space="0" w:color="auto"/>
            </w:tcBorders>
            <w:shd w:val="clear" w:color="auto" w:fill="D2EDFF" w:themeFill="text1" w:themeFillTint="1A"/>
            <w:vAlign w:val="center"/>
          </w:tcPr>
          <w:p w14:paraId="60D3E195" w14:textId="77777777" w:rsidR="00162BD6" w:rsidRPr="00162BD6" w:rsidRDefault="00162BD6" w:rsidP="00162BD6">
            <w:pPr>
              <w:spacing w:before="0" w:after="0" w:line="240" w:lineRule="auto"/>
              <w:jc w:val="center"/>
              <w:rPr>
                <w:rFonts w:ascii="Calibri" w:hAnsi="Calibri" w:cs="Calibri"/>
                <w:b/>
                <w:szCs w:val="22"/>
              </w:rPr>
            </w:pPr>
          </w:p>
        </w:tc>
        <w:tc>
          <w:tcPr>
            <w:tcW w:w="6753" w:type="dxa"/>
            <w:tcBorders>
              <w:top w:val="nil"/>
              <w:left w:val="single" w:sz="4" w:space="0" w:color="auto"/>
              <w:bottom w:val="nil"/>
              <w:right w:val="single" w:sz="4" w:space="0" w:color="auto"/>
            </w:tcBorders>
            <w:shd w:val="clear" w:color="auto" w:fill="F2F2F2" w:themeFill="background1" w:themeFillShade="F2"/>
          </w:tcPr>
          <w:p w14:paraId="3B81FC0D" w14:textId="10C92AA0" w:rsidR="00162BD6" w:rsidRPr="00D64C74" w:rsidRDefault="00162BD6" w:rsidP="00D64C74">
            <w:pPr>
              <w:pStyle w:val="ListBullet"/>
              <w:spacing w:before="0" w:after="0"/>
              <w:rPr>
                <w:rFonts w:ascii="Calibri" w:hAnsi="Calibri" w:cs="Calibri"/>
              </w:rPr>
            </w:pPr>
            <w:r w:rsidRPr="00D64C74">
              <w:rPr>
                <w:rFonts w:ascii="Calibri" w:hAnsi="Calibri" w:cs="Calibri"/>
              </w:rPr>
              <w:t>Highlighting areas for follow up or further analysis</w:t>
            </w:r>
            <w:r w:rsidR="001B4802" w:rsidRPr="00D64C74">
              <w:rPr>
                <w:rFonts w:ascii="Calibri" w:hAnsi="Calibri" w:cs="Calibri"/>
              </w:rPr>
              <w:t>.</w:t>
            </w:r>
          </w:p>
        </w:tc>
      </w:tr>
      <w:tr w:rsidR="00C50ADB" w:rsidRPr="00162BD6" w14:paraId="7D2EBB4B" w14:textId="77777777" w:rsidTr="002D189F">
        <w:tc>
          <w:tcPr>
            <w:tcW w:w="2263" w:type="dxa"/>
            <w:vMerge/>
            <w:tcBorders>
              <w:right w:val="single" w:sz="4" w:space="0" w:color="auto"/>
            </w:tcBorders>
            <w:shd w:val="clear" w:color="auto" w:fill="D2EDFF" w:themeFill="text1" w:themeFillTint="1A"/>
            <w:vAlign w:val="center"/>
          </w:tcPr>
          <w:p w14:paraId="570D70AA" w14:textId="77777777" w:rsidR="00162BD6" w:rsidRPr="00162BD6" w:rsidRDefault="00162BD6" w:rsidP="00162BD6">
            <w:pPr>
              <w:spacing w:before="0" w:after="0" w:line="240" w:lineRule="auto"/>
              <w:jc w:val="center"/>
              <w:rPr>
                <w:rFonts w:ascii="Calibri" w:hAnsi="Calibri" w:cs="Calibri"/>
                <w:b/>
                <w:szCs w:val="22"/>
              </w:rPr>
            </w:pPr>
          </w:p>
        </w:tc>
        <w:tc>
          <w:tcPr>
            <w:tcW w:w="6753" w:type="dxa"/>
            <w:tcBorders>
              <w:top w:val="nil"/>
              <w:left w:val="single" w:sz="4" w:space="0" w:color="auto"/>
              <w:bottom w:val="nil"/>
              <w:right w:val="single" w:sz="4" w:space="0" w:color="auto"/>
            </w:tcBorders>
            <w:shd w:val="clear" w:color="auto" w:fill="F2F2F2" w:themeFill="background1" w:themeFillShade="F2"/>
          </w:tcPr>
          <w:p w14:paraId="39A800AD" w14:textId="51E4BAAD" w:rsidR="00162BD6" w:rsidRPr="00D64C74" w:rsidRDefault="00162BD6" w:rsidP="00D64C74">
            <w:pPr>
              <w:pStyle w:val="ListBullet"/>
              <w:spacing w:before="0" w:after="0"/>
              <w:rPr>
                <w:rFonts w:ascii="Calibri" w:hAnsi="Calibri" w:cs="Calibri"/>
              </w:rPr>
            </w:pPr>
            <w:r w:rsidRPr="00D64C74">
              <w:rPr>
                <w:rFonts w:ascii="Calibri" w:hAnsi="Calibri" w:cs="Calibri"/>
              </w:rPr>
              <w:t>Identifying insufficient information or invalid data for diagnosis</w:t>
            </w:r>
            <w:r w:rsidR="001B4802" w:rsidRPr="00D64C74">
              <w:rPr>
                <w:rFonts w:ascii="Calibri" w:hAnsi="Calibri" w:cs="Calibri"/>
              </w:rPr>
              <w:t>.</w:t>
            </w:r>
          </w:p>
        </w:tc>
      </w:tr>
      <w:tr w:rsidR="00C50ADB" w:rsidRPr="00162BD6" w14:paraId="6116BDF5" w14:textId="77777777" w:rsidTr="002D189F">
        <w:tc>
          <w:tcPr>
            <w:tcW w:w="2263" w:type="dxa"/>
            <w:vMerge/>
            <w:tcBorders>
              <w:right w:val="single" w:sz="4" w:space="0" w:color="auto"/>
            </w:tcBorders>
            <w:shd w:val="clear" w:color="auto" w:fill="D2EDFF" w:themeFill="text1" w:themeFillTint="1A"/>
            <w:vAlign w:val="center"/>
          </w:tcPr>
          <w:p w14:paraId="04D43345" w14:textId="77777777" w:rsidR="00162BD6" w:rsidRPr="00162BD6" w:rsidRDefault="00162BD6" w:rsidP="00162BD6">
            <w:pPr>
              <w:spacing w:before="0" w:after="0" w:line="240" w:lineRule="auto"/>
              <w:jc w:val="center"/>
              <w:rPr>
                <w:rFonts w:ascii="Calibri" w:hAnsi="Calibri" w:cs="Calibri"/>
                <w:b/>
                <w:szCs w:val="22"/>
              </w:rPr>
            </w:pPr>
          </w:p>
        </w:tc>
        <w:tc>
          <w:tcPr>
            <w:tcW w:w="6753" w:type="dxa"/>
            <w:tcBorders>
              <w:top w:val="nil"/>
              <w:left w:val="single" w:sz="4" w:space="0" w:color="auto"/>
              <w:bottom w:val="nil"/>
              <w:right w:val="single" w:sz="4" w:space="0" w:color="auto"/>
            </w:tcBorders>
            <w:shd w:val="clear" w:color="auto" w:fill="F2F2F2" w:themeFill="background1" w:themeFillShade="F2"/>
          </w:tcPr>
          <w:p w14:paraId="5BBF9DD4" w14:textId="0339AA08" w:rsidR="00162BD6" w:rsidRPr="00D64C74" w:rsidRDefault="00162BD6" w:rsidP="00D64C74">
            <w:pPr>
              <w:pStyle w:val="ListBullet"/>
              <w:spacing w:before="0" w:after="0"/>
              <w:rPr>
                <w:rFonts w:ascii="Calibri" w:hAnsi="Calibri" w:cs="Calibri"/>
              </w:rPr>
            </w:pPr>
            <w:r w:rsidRPr="00D64C74">
              <w:rPr>
                <w:rFonts w:ascii="Calibri" w:hAnsi="Calibri" w:cs="Calibri"/>
              </w:rPr>
              <w:t>Identifying the appropriate diagnostic pathways or protocols for the health care facility</w:t>
            </w:r>
            <w:r w:rsidR="001B4802" w:rsidRPr="00D64C74">
              <w:rPr>
                <w:rFonts w:ascii="Calibri" w:hAnsi="Calibri" w:cs="Calibri"/>
              </w:rPr>
              <w:t>.</w:t>
            </w:r>
          </w:p>
        </w:tc>
      </w:tr>
      <w:tr w:rsidR="00C50ADB" w:rsidRPr="00162BD6" w14:paraId="593306B1" w14:textId="77777777" w:rsidTr="008058DA">
        <w:tc>
          <w:tcPr>
            <w:tcW w:w="2263" w:type="dxa"/>
            <w:vMerge/>
            <w:shd w:val="clear" w:color="auto" w:fill="D2EDFF" w:themeFill="text1" w:themeFillTint="1A"/>
            <w:vAlign w:val="center"/>
          </w:tcPr>
          <w:p w14:paraId="40824814" w14:textId="77777777" w:rsidR="00162BD6" w:rsidRPr="00162BD6" w:rsidRDefault="00162BD6" w:rsidP="00162BD6">
            <w:pPr>
              <w:spacing w:before="0" w:after="0" w:line="240" w:lineRule="auto"/>
              <w:jc w:val="center"/>
              <w:rPr>
                <w:rFonts w:ascii="Calibri" w:hAnsi="Calibri" w:cs="Calibri"/>
                <w:b/>
                <w:szCs w:val="22"/>
              </w:rPr>
            </w:pPr>
          </w:p>
        </w:tc>
        <w:tc>
          <w:tcPr>
            <w:tcW w:w="6753" w:type="dxa"/>
            <w:tcBorders>
              <w:top w:val="nil"/>
              <w:bottom w:val="single" w:sz="4" w:space="0" w:color="auto"/>
            </w:tcBorders>
            <w:shd w:val="clear" w:color="auto" w:fill="F2F2F2" w:themeFill="background1" w:themeFillShade="F2"/>
          </w:tcPr>
          <w:p w14:paraId="61140C91" w14:textId="5177A6BB" w:rsidR="00162BD6" w:rsidRPr="00D64C74" w:rsidRDefault="00162BD6" w:rsidP="00D64C74">
            <w:pPr>
              <w:pStyle w:val="ListBullet"/>
              <w:spacing w:before="0" w:after="0"/>
              <w:rPr>
                <w:rFonts w:ascii="Calibri" w:hAnsi="Calibri" w:cs="Calibri"/>
              </w:rPr>
            </w:pPr>
            <w:r w:rsidRPr="00D64C74">
              <w:rPr>
                <w:rFonts w:ascii="Calibri" w:hAnsi="Calibri" w:cs="Calibri"/>
              </w:rPr>
              <w:t>Displaying a clinical practice guideline relevant to the diagnostic situation</w:t>
            </w:r>
            <w:r w:rsidR="001B4802" w:rsidRPr="00D64C74">
              <w:rPr>
                <w:rFonts w:ascii="Calibri" w:hAnsi="Calibri" w:cs="Calibri"/>
              </w:rPr>
              <w:t>.</w:t>
            </w:r>
          </w:p>
        </w:tc>
      </w:tr>
      <w:tr w:rsidR="001B4802" w:rsidRPr="00162BD6" w14:paraId="40505498" w14:textId="77777777" w:rsidTr="008058DA">
        <w:tc>
          <w:tcPr>
            <w:tcW w:w="2263" w:type="dxa"/>
            <w:vMerge w:val="restart"/>
            <w:shd w:val="clear" w:color="auto" w:fill="00B0F0"/>
            <w:vAlign w:val="center"/>
          </w:tcPr>
          <w:p w14:paraId="4CEBAF40" w14:textId="0C8CDEEB" w:rsidR="001B4802" w:rsidRPr="00C50ADB" w:rsidRDefault="001B4802" w:rsidP="001B4802">
            <w:pPr>
              <w:spacing w:before="0" w:after="0" w:line="240" w:lineRule="auto"/>
              <w:rPr>
                <w:rFonts w:ascii="Calibri" w:hAnsi="Calibri" w:cs="Calibri"/>
                <w:b/>
                <w:szCs w:val="22"/>
              </w:rPr>
            </w:pPr>
            <w:r w:rsidRPr="00162BD6">
              <w:rPr>
                <w:rFonts w:ascii="Calibri" w:hAnsi="Calibri" w:cs="Calibri"/>
                <w:b/>
                <w:szCs w:val="22"/>
              </w:rPr>
              <w:t>Treatment</w:t>
            </w:r>
          </w:p>
        </w:tc>
        <w:tc>
          <w:tcPr>
            <w:tcW w:w="6753" w:type="dxa"/>
            <w:tcBorders>
              <w:bottom w:val="nil"/>
            </w:tcBorders>
            <w:shd w:val="clear" w:color="auto" w:fill="F2F2F2" w:themeFill="background1" w:themeFillShade="F2"/>
          </w:tcPr>
          <w:p w14:paraId="08AF18A0" w14:textId="6A7C5E7D" w:rsidR="001B4802" w:rsidRPr="00D64C74" w:rsidRDefault="001B4802" w:rsidP="00D64C74">
            <w:pPr>
              <w:pStyle w:val="ListBullet"/>
              <w:spacing w:before="0" w:after="0"/>
              <w:rPr>
                <w:rFonts w:ascii="Calibri" w:hAnsi="Calibri" w:cs="Calibri"/>
              </w:rPr>
            </w:pPr>
            <w:r w:rsidRPr="00D64C74">
              <w:rPr>
                <w:rFonts w:ascii="Calibri" w:hAnsi="Calibri" w:cs="Calibri"/>
              </w:rPr>
              <w:t xml:space="preserve">Displaying a decision that </w:t>
            </w:r>
            <w:r w:rsidR="00C50ADB" w:rsidRPr="00D64C74">
              <w:rPr>
                <w:rFonts w:ascii="Calibri" w:hAnsi="Calibri" w:cs="Calibri"/>
              </w:rPr>
              <w:t xml:space="preserve">a </w:t>
            </w:r>
            <w:r w:rsidRPr="00D64C74">
              <w:rPr>
                <w:rFonts w:ascii="Calibri" w:hAnsi="Calibri" w:cs="Calibri"/>
              </w:rPr>
              <w:t>patient should be delivered a specific treatment</w:t>
            </w:r>
            <w:r w:rsidR="00B47769" w:rsidRPr="00D64C74">
              <w:rPr>
                <w:rFonts w:ascii="Calibri" w:hAnsi="Calibri" w:cs="Calibri"/>
              </w:rPr>
              <w:t xml:space="preserve"> or procedure</w:t>
            </w:r>
            <w:r w:rsidRPr="00D64C74">
              <w:rPr>
                <w:rFonts w:ascii="Calibri" w:hAnsi="Calibri" w:cs="Calibri"/>
              </w:rPr>
              <w:t>.</w:t>
            </w:r>
          </w:p>
        </w:tc>
      </w:tr>
      <w:tr w:rsidR="001B4802" w:rsidRPr="00162BD6" w14:paraId="51834A7F" w14:textId="77777777" w:rsidTr="008058DA">
        <w:tc>
          <w:tcPr>
            <w:tcW w:w="2263" w:type="dxa"/>
            <w:vMerge/>
            <w:shd w:val="clear" w:color="auto" w:fill="00B0F0"/>
            <w:vAlign w:val="center"/>
          </w:tcPr>
          <w:p w14:paraId="7B623587" w14:textId="77777777" w:rsidR="001B4802" w:rsidRPr="00C50ADB" w:rsidRDefault="001B4802" w:rsidP="001B4802">
            <w:pPr>
              <w:spacing w:before="0" w:after="0" w:line="240" w:lineRule="auto"/>
              <w:rPr>
                <w:rFonts w:ascii="Calibri" w:hAnsi="Calibri" w:cs="Calibri"/>
                <w:b/>
                <w:szCs w:val="22"/>
              </w:rPr>
            </w:pPr>
          </w:p>
        </w:tc>
        <w:tc>
          <w:tcPr>
            <w:tcW w:w="6753" w:type="dxa"/>
            <w:tcBorders>
              <w:top w:val="nil"/>
              <w:bottom w:val="single" w:sz="4" w:space="0" w:color="auto"/>
            </w:tcBorders>
            <w:shd w:val="clear" w:color="auto" w:fill="F2F2F2" w:themeFill="background1" w:themeFillShade="F2"/>
          </w:tcPr>
          <w:p w14:paraId="01AC7EA6" w14:textId="5FD0ABB7" w:rsidR="001B4802" w:rsidRPr="00D64C74" w:rsidRDefault="001B4802" w:rsidP="00D64C74">
            <w:pPr>
              <w:pStyle w:val="ListBullet"/>
              <w:spacing w:before="0" w:after="0"/>
              <w:rPr>
                <w:rFonts w:ascii="Calibri" w:hAnsi="Calibri" w:cs="Calibri"/>
              </w:rPr>
            </w:pPr>
            <w:r w:rsidRPr="00D64C74">
              <w:rPr>
                <w:rFonts w:ascii="Calibri" w:hAnsi="Calibri" w:cs="Calibri"/>
              </w:rPr>
              <w:t>Specifying treatment parameters such as calculations for treatment that are tailored to a patient’s anatomy.</w:t>
            </w:r>
          </w:p>
        </w:tc>
      </w:tr>
      <w:tr w:rsidR="00162BD6" w:rsidRPr="00162BD6" w14:paraId="0CF1A097" w14:textId="77777777" w:rsidTr="008058DA">
        <w:tc>
          <w:tcPr>
            <w:tcW w:w="2263" w:type="dxa"/>
            <w:vMerge w:val="restart"/>
            <w:shd w:val="clear" w:color="auto" w:fill="D2EDFF" w:themeFill="text1" w:themeFillTint="1A"/>
            <w:vAlign w:val="center"/>
          </w:tcPr>
          <w:p w14:paraId="1B019535" w14:textId="77777777" w:rsidR="00162BD6" w:rsidRPr="00162BD6" w:rsidRDefault="00162BD6" w:rsidP="00C94161">
            <w:pPr>
              <w:spacing w:before="0" w:after="0" w:line="240" w:lineRule="auto"/>
              <w:rPr>
                <w:rFonts w:ascii="Calibri" w:hAnsi="Calibri" w:cs="Calibri"/>
                <w:b/>
                <w:szCs w:val="22"/>
              </w:rPr>
            </w:pPr>
            <w:r w:rsidRPr="00162BD6">
              <w:rPr>
                <w:rFonts w:ascii="Calibri" w:hAnsi="Calibri" w:cs="Calibri"/>
                <w:b/>
                <w:szCs w:val="22"/>
              </w:rPr>
              <w:t xml:space="preserve">Making </w:t>
            </w:r>
            <w:r w:rsidRPr="00162BD6">
              <w:rPr>
                <w:rFonts w:ascii="Calibri" w:hAnsi="Calibri" w:cs="Calibri"/>
                <w:b/>
                <w:i/>
                <w:szCs w:val="22"/>
              </w:rPr>
              <w:t>a recommendation</w:t>
            </w:r>
            <w:r w:rsidRPr="00162BD6">
              <w:rPr>
                <w:rFonts w:ascii="Calibri" w:hAnsi="Calibri" w:cs="Calibri"/>
                <w:b/>
                <w:szCs w:val="22"/>
              </w:rPr>
              <w:t xml:space="preserve"> about treatment</w:t>
            </w:r>
          </w:p>
        </w:tc>
        <w:tc>
          <w:tcPr>
            <w:tcW w:w="6753" w:type="dxa"/>
            <w:tcBorders>
              <w:bottom w:val="nil"/>
            </w:tcBorders>
            <w:shd w:val="clear" w:color="auto" w:fill="F2F2F2" w:themeFill="background1" w:themeFillShade="F2"/>
          </w:tcPr>
          <w:p w14:paraId="26C5CA61" w14:textId="280BCF99" w:rsidR="00162BD6" w:rsidRPr="00D64C74" w:rsidRDefault="00162BD6" w:rsidP="00D64C74">
            <w:pPr>
              <w:pStyle w:val="ListBullet"/>
              <w:spacing w:before="0" w:after="0"/>
              <w:rPr>
                <w:rFonts w:ascii="Calibri" w:hAnsi="Calibri" w:cs="Calibri"/>
              </w:rPr>
            </w:pPr>
            <w:r w:rsidRPr="00D64C74">
              <w:rPr>
                <w:rFonts w:ascii="Calibri" w:hAnsi="Calibri" w:cs="Calibri"/>
              </w:rPr>
              <w:t>Providing options for treatment pathways</w:t>
            </w:r>
            <w:r w:rsidR="001B4802" w:rsidRPr="00D64C74">
              <w:rPr>
                <w:rFonts w:ascii="Calibri" w:hAnsi="Calibri" w:cs="Calibri"/>
              </w:rPr>
              <w:t>.</w:t>
            </w:r>
          </w:p>
        </w:tc>
      </w:tr>
      <w:tr w:rsidR="00162BD6" w:rsidRPr="00162BD6" w14:paraId="122D223F" w14:textId="77777777" w:rsidTr="008058DA">
        <w:tc>
          <w:tcPr>
            <w:tcW w:w="2263" w:type="dxa"/>
            <w:vMerge/>
            <w:shd w:val="clear" w:color="auto" w:fill="D2EDFF" w:themeFill="text1" w:themeFillTint="1A"/>
            <w:vAlign w:val="center"/>
          </w:tcPr>
          <w:p w14:paraId="2CAA80EC" w14:textId="77777777" w:rsidR="00162BD6" w:rsidRPr="00162BD6" w:rsidRDefault="00162BD6" w:rsidP="00162BD6">
            <w:pPr>
              <w:spacing w:before="0" w:after="0" w:line="240" w:lineRule="auto"/>
              <w:jc w:val="center"/>
              <w:rPr>
                <w:rFonts w:ascii="Calibri" w:hAnsi="Calibri" w:cs="Calibri"/>
                <w:szCs w:val="22"/>
              </w:rPr>
            </w:pPr>
          </w:p>
        </w:tc>
        <w:tc>
          <w:tcPr>
            <w:tcW w:w="6753" w:type="dxa"/>
            <w:tcBorders>
              <w:top w:val="nil"/>
              <w:bottom w:val="nil"/>
            </w:tcBorders>
            <w:shd w:val="clear" w:color="auto" w:fill="F2F2F2" w:themeFill="background1" w:themeFillShade="F2"/>
          </w:tcPr>
          <w:p w14:paraId="24209CD3" w14:textId="77559A36" w:rsidR="00162BD6" w:rsidRPr="00D64C74" w:rsidRDefault="00162BD6" w:rsidP="00D64C74">
            <w:pPr>
              <w:pStyle w:val="ListBullet"/>
              <w:spacing w:before="0" w:after="0"/>
              <w:rPr>
                <w:rFonts w:ascii="Calibri" w:hAnsi="Calibri" w:cs="Calibri"/>
              </w:rPr>
            </w:pPr>
            <w:r w:rsidRPr="00D64C74">
              <w:rPr>
                <w:rFonts w:ascii="Calibri" w:hAnsi="Calibri" w:cs="Calibri"/>
              </w:rPr>
              <w:t>Generating a treatment plan based on a clinical pathway or protocol for the health care facility</w:t>
            </w:r>
            <w:r w:rsidR="001B4802" w:rsidRPr="00D64C74">
              <w:rPr>
                <w:rFonts w:ascii="Calibri" w:hAnsi="Calibri" w:cs="Calibri"/>
              </w:rPr>
              <w:t>.</w:t>
            </w:r>
          </w:p>
        </w:tc>
      </w:tr>
      <w:tr w:rsidR="00162BD6" w:rsidRPr="00162BD6" w14:paraId="0E79FBFB" w14:textId="77777777" w:rsidTr="008058DA">
        <w:tc>
          <w:tcPr>
            <w:tcW w:w="2263" w:type="dxa"/>
            <w:vMerge/>
            <w:shd w:val="clear" w:color="auto" w:fill="D2EDFF" w:themeFill="text1" w:themeFillTint="1A"/>
            <w:vAlign w:val="center"/>
          </w:tcPr>
          <w:p w14:paraId="68878B53" w14:textId="77777777" w:rsidR="00162BD6" w:rsidRPr="00162BD6" w:rsidRDefault="00162BD6" w:rsidP="00162BD6">
            <w:pPr>
              <w:spacing w:before="0" w:after="0" w:line="240" w:lineRule="auto"/>
              <w:jc w:val="center"/>
              <w:rPr>
                <w:rFonts w:ascii="Calibri" w:hAnsi="Calibri" w:cs="Calibri"/>
                <w:szCs w:val="22"/>
              </w:rPr>
            </w:pPr>
          </w:p>
        </w:tc>
        <w:tc>
          <w:tcPr>
            <w:tcW w:w="6753" w:type="dxa"/>
            <w:tcBorders>
              <w:top w:val="nil"/>
            </w:tcBorders>
            <w:shd w:val="clear" w:color="auto" w:fill="F2F2F2" w:themeFill="background1" w:themeFillShade="F2"/>
          </w:tcPr>
          <w:p w14:paraId="32F8D116" w14:textId="119E7D71" w:rsidR="00162BD6" w:rsidRPr="00D64C74" w:rsidRDefault="00C50ADB" w:rsidP="00D64C74">
            <w:pPr>
              <w:pStyle w:val="ListBullet"/>
              <w:spacing w:before="0" w:after="0"/>
              <w:rPr>
                <w:rFonts w:ascii="Calibri" w:hAnsi="Calibri" w:cs="Calibri"/>
              </w:rPr>
            </w:pPr>
            <w:r w:rsidRPr="00D64C74">
              <w:rPr>
                <w:rFonts w:ascii="Calibri" w:hAnsi="Calibri" w:cs="Calibri"/>
              </w:rPr>
              <w:t>Recommending</w:t>
            </w:r>
            <w:r w:rsidR="00162BD6" w:rsidRPr="00D64C74">
              <w:rPr>
                <w:rFonts w:ascii="Calibri" w:hAnsi="Calibri" w:cs="Calibri"/>
              </w:rPr>
              <w:t xml:space="preserve"> types of treatment based on a clinical practice guideline</w:t>
            </w:r>
            <w:r w:rsidR="001B4802" w:rsidRPr="00D64C74">
              <w:rPr>
                <w:rFonts w:ascii="Calibri" w:hAnsi="Calibri" w:cs="Calibri"/>
              </w:rPr>
              <w:t>.</w:t>
            </w:r>
          </w:p>
        </w:tc>
      </w:tr>
    </w:tbl>
    <w:p w14:paraId="2BA81BBD" w14:textId="77777777" w:rsidR="00FD4204" w:rsidRDefault="00FD4204" w:rsidP="00FD4204">
      <w:pPr>
        <w:pStyle w:val="Heading2"/>
        <w:rPr>
          <w:rFonts w:ascii="Calibri" w:hAnsi="Calibri" w:cs="Calibri"/>
          <w:shd w:val="clear" w:color="auto" w:fill="FFFFFF"/>
        </w:rPr>
      </w:pPr>
      <w:bookmarkStart w:id="18" w:name="_Toc110583420"/>
      <w:r w:rsidRPr="00736672">
        <w:rPr>
          <w:rFonts w:ascii="Calibri" w:hAnsi="Calibri" w:cs="Calibri"/>
          <w:shd w:val="clear" w:color="auto" w:fill="FFFFFF"/>
        </w:rPr>
        <w:t>Where do I go if I have more questions?</w:t>
      </w:r>
      <w:bookmarkEnd w:id="18"/>
    </w:p>
    <w:p w14:paraId="6B3CE5D8" w14:textId="42F54657" w:rsidR="00FD4204" w:rsidRPr="00D64C74" w:rsidRDefault="00FD4204" w:rsidP="00D64C74">
      <w:pPr>
        <w:pStyle w:val="ListBullet"/>
        <w:rPr>
          <w:rStyle w:val="Hyperlink"/>
          <w:rFonts w:ascii="Calibri" w:hAnsi="Calibri" w:cs="Calibri"/>
          <w:color w:val="auto"/>
          <w:u w:val="none"/>
        </w:rPr>
      </w:pPr>
      <w:r w:rsidRPr="00D64C74">
        <w:rPr>
          <w:rFonts w:ascii="Calibri" w:hAnsi="Calibri" w:cs="Calibri"/>
        </w:rPr>
        <w:t xml:space="preserve">You can contact the TGA via </w:t>
      </w:r>
      <w:hyperlink r:id="rId30" w:history="1">
        <w:r w:rsidR="00745FD0" w:rsidRPr="00D64C74">
          <w:rPr>
            <w:rStyle w:val="Hyperlink"/>
            <w:rFonts w:ascii="Calibri" w:hAnsi="Calibri" w:cs="Calibri"/>
          </w:rPr>
          <w:t>digital.devices@tga.gov.au</w:t>
        </w:r>
      </w:hyperlink>
    </w:p>
    <w:p w14:paraId="1A4A748D" w14:textId="77777777" w:rsidR="00FD4204" w:rsidRPr="00D64C74" w:rsidRDefault="00391817" w:rsidP="00D64C74">
      <w:pPr>
        <w:pStyle w:val="ListBullet"/>
        <w:rPr>
          <w:rFonts w:ascii="Calibri" w:hAnsi="Calibri" w:cs="Calibri"/>
        </w:rPr>
      </w:pPr>
      <w:hyperlink r:id="rId31" w:history="1">
        <w:r w:rsidR="00FD4204" w:rsidRPr="00D64C74">
          <w:rPr>
            <w:rStyle w:val="Hyperlink"/>
            <w:rFonts w:ascii="Calibri" w:hAnsi="Calibri" w:cs="Calibri"/>
          </w:rPr>
          <w:t>SME Assist</w:t>
        </w:r>
      </w:hyperlink>
      <w:r w:rsidR="00FD4204" w:rsidRPr="00D64C74">
        <w:rPr>
          <w:rFonts w:ascii="Calibri" w:hAnsi="Calibri" w:cs="Calibri"/>
        </w:rPr>
        <w:t xml:space="preserve"> is a dedicated service the TGA provides to assist small to medium enterprises (SMEs), researchers, start-ups and those unfamiliar with regulation to understand their regulatory and legislative obligations.</w:t>
      </w:r>
    </w:p>
    <w:p w14:paraId="3565FA0C" w14:textId="5BA16CBA" w:rsidR="00FD4204" w:rsidRPr="00D64C74" w:rsidRDefault="00FD4204" w:rsidP="00D64C74">
      <w:pPr>
        <w:pStyle w:val="ListBullet"/>
        <w:rPr>
          <w:rFonts w:ascii="Calibri" w:hAnsi="Calibri" w:cs="Calibri"/>
        </w:rPr>
      </w:pPr>
      <w:r w:rsidRPr="00D64C74">
        <w:rPr>
          <w:rFonts w:ascii="Calibri" w:hAnsi="Calibri" w:cs="Calibri"/>
        </w:rPr>
        <w:t xml:space="preserve">The </w:t>
      </w:r>
      <w:hyperlink r:id="rId32" w:anchor="contacts" w:history="1">
        <w:r w:rsidRPr="00D64C74">
          <w:rPr>
            <w:rStyle w:val="Hyperlink"/>
            <w:rFonts w:ascii="Calibri" w:hAnsi="Calibri" w:cs="Calibri"/>
          </w:rPr>
          <w:t>Medical Device Information Unit</w:t>
        </w:r>
      </w:hyperlink>
      <w:r w:rsidR="002B40CB" w:rsidRPr="00D64C74">
        <w:rPr>
          <w:rFonts w:ascii="Calibri" w:hAnsi="Calibri" w:cs="Calibri"/>
          <w:szCs w:val="22"/>
        </w:rPr>
        <w:t xml:space="preserve">, </w:t>
      </w:r>
      <w:r w:rsidR="00314E30" w:rsidRPr="00D64C74">
        <w:rPr>
          <w:rFonts w:ascii="Calibri" w:hAnsi="Calibri" w:cs="Calibri"/>
          <w:szCs w:val="22"/>
        </w:rPr>
        <w:t>ph.</w:t>
      </w:r>
      <w:r w:rsidR="002B40CB" w:rsidRPr="00D64C74">
        <w:rPr>
          <w:rFonts w:ascii="Calibri" w:hAnsi="Calibri" w:cs="Calibri"/>
          <w:szCs w:val="22"/>
        </w:rPr>
        <w:t xml:space="preserve"> 1800 141 144, </w:t>
      </w:r>
      <w:r w:rsidRPr="00D64C74">
        <w:rPr>
          <w:rFonts w:ascii="Calibri" w:hAnsi="Calibri" w:cs="Calibri"/>
          <w:szCs w:val="22"/>
        </w:rPr>
        <w:t>is an information hotline that can provide you with assistance on devices-related inquiries.</w:t>
      </w:r>
    </w:p>
    <w:p w14:paraId="27E1E187" w14:textId="63B6ED30" w:rsidR="00A85721" w:rsidRDefault="00FD4204">
      <w:pPr>
        <w:spacing w:before="0" w:after="0" w:line="240" w:lineRule="auto"/>
        <w:rPr>
          <w:rFonts w:ascii="Calibri" w:eastAsia="Times New Roman" w:hAnsi="Calibri" w:cs="Calibri"/>
          <w:b/>
          <w:bCs/>
          <w:sz w:val="32"/>
          <w:szCs w:val="32"/>
          <w:shd w:val="clear" w:color="auto" w:fill="FFFFFF"/>
        </w:rPr>
      </w:pPr>
      <w:r>
        <w:rPr>
          <w:rFonts w:ascii="Calibri" w:hAnsi="Calibri" w:cs="Calibri"/>
        </w:rPr>
        <w:br w:type="page"/>
      </w:r>
    </w:p>
    <w:p w14:paraId="1D1DF591" w14:textId="31AEAE0F" w:rsidR="00A85721" w:rsidRDefault="00A85721" w:rsidP="00A85721">
      <w:pPr>
        <w:rPr>
          <w:rFonts w:ascii="Calibri" w:hAnsi="Calibri" w:cs="Calibri"/>
          <w:szCs w:val="22"/>
        </w:rPr>
      </w:pPr>
      <w:r w:rsidRPr="00AB2281">
        <w:rPr>
          <w:rFonts w:ascii="Calibri" w:hAnsi="Calibri" w:cs="Calibri"/>
          <w:szCs w:val="22"/>
        </w:rPr>
        <w:lastRenderedPageBreak/>
        <w:t>The following</w:t>
      </w:r>
      <w:r>
        <w:rPr>
          <w:rFonts w:ascii="Calibri" w:hAnsi="Calibri" w:cs="Calibri"/>
          <w:szCs w:val="22"/>
        </w:rPr>
        <w:t xml:space="preserve"> </w:t>
      </w:r>
      <w:r w:rsidR="001E79D1">
        <w:rPr>
          <w:rFonts w:ascii="Calibri" w:hAnsi="Calibri" w:cs="Calibri"/>
          <w:szCs w:val="22"/>
        </w:rPr>
        <w:t>appendices</w:t>
      </w:r>
      <w:r>
        <w:rPr>
          <w:rFonts w:ascii="Calibri" w:hAnsi="Calibri" w:cs="Calibri"/>
          <w:szCs w:val="22"/>
        </w:rPr>
        <w:t xml:space="preserve"> contain supporting information pertaining to CDSS characteristics, accompanied by a series of clinical scenarios to assist readers</w:t>
      </w:r>
      <w:r w:rsidR="00A9254E">
        <w:rPr>
          <w:rFonts w:ascii="Calibri" w:hAnsi="Calibri" w:cs="Calibri"/>
          <w:szCs w:val="22"/>
        </w:rPr>
        <w:t xml:space="preserve"> in interpreting</w:t>
      </w:r>
      <w:r>
        <w:rPr>
          <w:rFonts w:ascii="Calibri" w:hAnsi="Calibri" w:cs="Calibri"/>
          <w:szCs w:val="22"/>
        </w:rPr>
        <w:t xml:space="preserve"> the exemption</w:t>
      </w:r>
      <w:r w:rsidR="00386E2F">
        <w:rPr>
          <w:rFonts w:ascii="Calibri" w:hAnsi="Calibri" w:cs="Calibri"/>
          <w:szCs w:val="22"/>
        </w:rPr>
        <w:t xml:space="preserve"> criteria</w:t>
      </w:r>
      <w:r>
        <w:rPr>
          <w:rFonts w:ascii="Calibri" w:hAnsi="Calibri" w:cs="Calibri"/>
          <w:szCs w:val="22"/>
        </w:rPr>
        <w:t>.</w:t>
      </w:r>
    </w:p>
    <w:p w14:paraId="7E0BB598" w14:textId="550E52DB" w:rsidR="00224BD9" w:rsidRPr="00E35E23" w:rsidRDefault="00A85721" w:rsidP="00E35E23">
      <w:pPr>
        <w:pStyle w:val="Heading2"/>
        <w:rPr>
          <w:rFonts w:ascii="Calibri" w:hAnsi="Calibri" w:cs="Calibri"/>
          <w:shd w:val="clear" w:color="auto" w:fill="FFFFFF"/>
        </w:rPr>
      </w:pPr>
      <w:bookmarkStart w:id="19" w:name="_Toc110583421"/>
      <w:r w:rsidRPr="00E35E23">
        <w:rPr>
          <w:rFonts w:ascii="Calibri" w:hAnsi="Calibri" w:cs="Calibri"/>
          <w:shd w:val="clear" w:color="auto" w:fill="FFFFFF"/>
        </w:rPr>
        <w:t xml:space="preserve">Appendix A: </w:t>
      </w:r>
      <w:r w:rsidR="00531D14" w:rsidRPr="00E35E23">
        <w:rPr>
          <w:rFonts w:ascii="Calibri" w:hAnsi="Calibri" w:cs="Calibri"/>
          <w:shd w:val="clear" w:color="auto" w:fill="FFFFFF"/>
        </w:rPr>
        <w:t>CDSS</w:t>
      </w:r>
      <w:r w:rsidR="00224BD9" w:rsidRPr="00E35E23">
        <w:rPr>
          <w:rFonts w:ascii="Calibri" w:hAnsi="Calibri" w:cs="Calibri"/>
          <w:shd w:val="clear" w:color="auto" w:fill="FFFFFF"/>
        </w:rPr>
        <w:t xml:space="preserve"> </w:t>
      </w:r>
      <w:r w:rsidR="00063725">
        <w:rPr>
          <w:rFonts w:ascii="Calibri" w:hAnsi="Calibri" w:cs="Calibri"/>
          <w:shd w:val="clear" w:color="auto" w:fill="FFFFFF"/>
        </w:rPr>
        <w:t>c</w:t>
      </w:r>
      <w:r w:rsidR="00224BD9" w:rsidRPr="00E35E23">
        <w:rPr>
          <w:rFonts w:ascii="Calibri" w:hAnsi="Calibri" w:cs="Calibri"/>
          <w:shd w:val="clear" w:color="auto" w:fill="FFFFFF"/>
        </w:rPr>
        <w:t>haracteristics</w:t>
      </w:r>
      <w:bookmarkEnd w:id="19"/>
    </w:p>
    <w:p w14:paraId="3CB88CFD" w14:textId="078A1052" w:rsidR="002C31DD" w:rsidRDefault="00224BD9" w:rsidP="00A05211">
      <w:pPr>
        <w:rPr>
          <w:rFonts w:ascii="Calibri" w:hAnsi="Calibri" w:cs="Calibri"/>
        </w:rPr>
      </w:pPr>
      <w:r w:rsidRPr="00736672">
        <w:rPr>
          <w:rFonts w:ascii="Calibri" w:hAnsi="Calibri" w:cs="Calibri"/>
        </w:rPr>
        <w:t xml:space="preserve">As </w:t>
      </w:r>
      <w:r w:rsidR="00FD7FFE" w:rsidRPr="00736672">
        <w:rPr>
          <w:rFonts w:ascii="Calibri" w:hAnsi="Calibri" w:cs="Calibri"/>
        </w:rPr>
        <w:t>referred</w:t>
      </w:r>
      <w:r w:rsidRPr="00736672">
        <w:rPr>
          <w:rFonts w:ascii="Calibri" w:hAnsi="Calibri" w:cs="Calibri"/>
        </w:rPr>
        <w:t xml:space="preserve"> earlier within this guidance, basic characteristics can include factors such as the computerisation of clinical decision support resources for information management, or tools that help better focus the healthcare professional’s attention, such as computerised problem-specific flowcharts. These problem-specific flowcharts are examples of decision-tree models</w:t>
      </w:r>
      <w:r w:rsidR="007E3DA2" w:rsidRPr="00736672">
        <w:rPr>
          <w:rFonts w:ascii="Calibri" w:hAnsi="Calibri" w:cs="Calibri"/>
        </w:rPr>
        <w:t>.</w:t>
      </w:r>
      <w:r w:rsidRPr="00736672">
        <w:rPr>
          <w:rFonts w:ascii="Calibri" w:hAnsi="Calibri" w:cs="Calibri"/>
        </w:rPr>
        <w:t xml:space="preserve"> These are based on conventional clinical guidelines and are </w:t>
      </w:r>
      <w:r w:rsidR="007E3DA2" w:rsidRPr="00736672">
        <w:rPr>
          <w:rFonts w:ascii="Calibri" w:hAnsi="Calibri" w:cs="Calibri"/>
        </w:rPr>
        <w:t xml:space="preserve">readily </w:t>
      </w:r>
      <w:r w:rsidRPr="00736672">
        <w:rPr>
          <w:rFonts w:ascii="Calibri" w:hAnsi="Calibri" w:cs="Calibri"/>
        </w:rPr>
        <w:t xml:space="preserve">interpretable </w:t>
      </w:r>
      <w:r w:rsidR="007E3DA2" w:rsidRPr="00736672">
        <w:rPr>
          <w:rFonts w:ascii="Calibri" w:hAnsi="Calibri" w:cs="Calibri"/>
        </w:rPr>
        <w:t>and are</w:t>
      </w:r>
      <w:r w:rsidR="00AE7BBF" w:rsidRPr="00736672">
        <w:rPr>
          <w:rFonts w:ascii="Calibri" w:hAnsi="Calibri" w:cs="Calibri"/>
        </w:rPr>
        <w:t xml:space="preserve"> transparent </w:t>
      </w:r>
      <w:r w:rsidRPr="00736672">
        <w:rPr>
          <w:rFonts w:ascii="Calibri" w:hAnsi="Calibri" w:cs="Calibri"/>
        </w:rPr>
        <w:t xml:space="preserve">systems (or ‘clear box’, or ‘glass box’). This is where the inner components or logic are available for </w:t>
      </w:r>
      <w:r w:rsidR="000619E6" w:rsidRPr="00736672">
        <w:rPr>
          <w:rFonts w:ascii="Calibri" w:hAnsi="Calibri" w:cs="Calibri"/>
        </w:rPr>
        <w:t xml:space="preserve">inspection. </w:t>
      </w:r>
      <w:r w:rsidR="002C31DD">
        <w:rPr>
          <w:rFonts w:ascii="Calibri" w:hAnsi="Calibri" w:cs="Calibri"/>
        </w:rPr>
        <w:t>S</w:t>
      </w:r>
      <w:r w:rsidR="000619E6" w:rsidRPr="00736672">
        <w:rPr>
          <w:rFonts w:ascii="Calibri" w:hAnsi="Calibri" w:cs="Calibri"/>
        </w:rPr>
        <w:t>ee</w:t>
      </w:r>
      <w:r w:rsidR="00D82079" w:rsidRPr="00736672">
        <w:rPr>
          <w:rFonts w:ascii="Calibri" w:hAnsi="Calibri" w:cs="Calibri"/>
        </w:rPr>
        <w:t xml:space="preserve"> </w:t>
      </w:r>
      <w:r w:rsidR="00D82079" w:rsidRPr="00D656B8">
        <w:rPr>
          <w:rFonts w:ascii="Calibri" w:hAnsi="Calibri" w:cs="Calibri"/>
          <w:b/>
        </w:rPr>
        <w:t xml:space="preserve">Figure </w:t>
      </w:r>
      <w:r w:rsidR="00201691">
        <w:rPr>
          <w:rFonts w:ascii="Calibri" w:hAnsi="Calibri" w:cs="Calibri"/>
          <w:b/>
        </w:rPr>
        <w:t>B</w:t>
      </w:r>
      <w:r w:rsidR="00D82079" w:rsidRPr="00736672">
        <w:rPr>
          <w:rFonts w:ascii="Calibri" w:hAnsi="Calibri" w:cs="Calibri"/>
        </w:rPr>
        <w:t xml:space="preserve"> below:</w:t>
      </w:r>
    </w:p>
    <w:p w14:paraId="56A0CACB" w14:textId="0BCB080F" w:rsidR="00D64C74" w:rsidRDefault="00D64C74" w:rsidP="00D64C74">
      <w:pPr>
        <w:pStyle w:val="Figuretitle"/>
      </w:pPr>
      <w:r w:rsidRPr="00D64C74">
        <w:t>Figure B: Basic exempt transparent CDSS</w:t>
      </w:r>
    </w:p>
    <w:p w14:paraId="4539A486" w14:textId="03C52211" w:rsidR="006E496E" w:rsidRPr="006E496E" w:rsidRDefault="00A05211" w:rsidP="00A05211">
      <w:pPr>
        <w:rPr>
          <w:rFonts w:ascii="Calibri" w:eastAsia="Times New Roman" w:hAnsi="Calibri"/>
          <w:snapToGrid w:val="0"/>
          <w:color w:val="000000"/>
          <w:w w:val="0"/>
          <w:sz w:val="0"/>
          <w:szCs w:val="0"/>
          <w:u w:color="000000"/>
          <w:bdr w:val="none" w:sz="0" w:space="0" w:color="000000"/>
          <w:shd w:val="clear" w:color="000000" w:fill="000000"/>
          <w:lang w:val="x-none" w:eastAsia="x-none" w:bidi="x-none"/>
        </w:rPr>
      </w:pPr>
      <w:r w:rsidRPr="00736672">
        <w:rPr>
          <w:rFonts w:ascii="Calibri" w:eastAsia="Times New Roman" w:hAnsi="Calibri"/>
          <w:snapToGrid w:val="0"/>
          <w:color w:val="000000"/>
          <w:w w:val="0"/>
          <w:sz w:val="0"/>
          <w:szCs w:val="0"/>
          <w:u w:color="000000"/>
          <w:bdr w:val="none" w:sz="0" w:space="0" w:color="000000"/>
          <w:shd w:val="clear" w:color="000000" w:fill="000000"/>
          <w:lang w:val="x-none" w:eastAsia="x-none" w:bidi="x-none"/>
        </w:rPr>
        <w:t xml:space="preserve"> </w:t>
      </w:r>
      <w:r w:rsidR="00D656B8" w:rsidRPr="00D656B8">
        <w:rPr>
          <w:rFonts w:ascii="Calibri" w:eastAsia="Times New Roman" w:hAnsi="Calibri"/>
          <w:noProof/>
          <w:snapToGrid w:val="0"/>
          <w:color w:val="000000"/>
          <w:w w:val="0"/>
          <w:sz w:val="0"/>
          <w:szCs w:val="0"/>
          <w:u w:color="000000"/>
          <w:bdr w:val="none" w:sz="0" w:space="0" w:color="000000"/>
          <w:shd w:val="clear" w:color="000000" w:fill="000000"/>
          <w:lang w:eastAsia="en-AU"/>
        </w:rPr>
        <w:drawing>
          <wp:inline distT="0" distB="0" distL="0" distR="0" wp14:anchorId="3BA12B8F" wp14:editId="23E2B6C2">
            <wp:extent cx="5759450" cy="3002457"/>
            <wp:effectExtent l="0" t="0" r="0" b="7620"/>
            <wp:docPr id="31" name="Picture 31" descr="Software to provide recommended treatment options: Input: Clinical guidelines and patient-specific information (e.g. demographic data, vital signs, laboratory results etc.) Output: recommended treatment options / management plan based on patient-specific information and clinical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oftware to provide recommended treatment options: Input: Clinical guidelines and patient-specific information (e.g. demographic data, vital signs, laboratory results etc.) Output: recommended treatment options / management plan based on patient-specific information and clinical guideli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002457"/>
                    </a:xfrm>
                    <a:prstGeom prst="rect">
                      <a:avLst/>
                    </a:prstGeom>
                    <a:noFill/>
                    <a:ln>
                      <a:noFill/>
                    </a:ln>
                  </pic:spPr>
                </pic:pic>
              </a:graphicData>
            </a:graphic>
          </wp:inline>
        </w:drawing>
      </w:r>
    </w:p>
    <w:p w14:paraId="23243E4D" w14:textId="2F02F6DC" w:rsidR="000C4CBE" w:rsidRPr="00736672" w:rsidRDefault="00224BD9" w:rsidP="00224BD9">
      <w:pPr>
        <w:rPr>
          <w:rFonts w:ascii="Calibri" w:hAnsi="Calibri" w:cs="Calibri"/>
        </w:rPr>
      </w:pPr>
      <w:r w:rsidRPr="00736672">
        <w:rPr>
          <w:rFonts w:ascii="Calibri" w:hAnsi="Calibri" w:cs="Calibri"/>
        </w:rPr>
        <w:t xml:space="preserve">More complex CDSS can involve the integration of different </w:t>
      </w:r>
      <w:r w:rsidR="009F2641" w:rsidRPr="00736672">
        <w:rPr>
          <w:rFonts w:ascii="Calibri" w:hAnsi="Calibri" w:cs="Calibri"/>
        </w:rPr>
        <w:t xml:space="preserve">CISs </w:t>
      </w:r>
      <w:r w:rsidRPr="00736672">
        <w:rPr>
          <w:rFonts w:ascii="Calibri" w:hAnsi="Calibri" w:cs="Calibri"/>
        </w:rPr>
        <w:t xml:space="preserve">and/or </w:t>
      </w:r>
      <w:r w:rsidR="009C02D5" w:rsidRPr="00736672">
        <w:rPr>
          <w:rFonts w:ascii="Calibri" w:hAnsi="Calibri" w:cs="Calibri"/>
        </w:rPr>
        <w:t xml:space="preserve">‘black box’ </w:t>
      </w:r>
      <w:r w:rsidRPr="00736672">
        <w:rPr>
          <w:rFonts w:ascii="Calibri" w:hAnsi="Calibri" w:cs="Calibri"/>
        </w:rPr>
        <w:t xml:space="preserve">methods to derive outputs that might not be </w:t>
      </w:r>
      <w:r w:rsidR="009C02D5" w:rsidRPr="00736672">
        <w:rPr>
          <w:rFonts w:ascii="Calibri" w:hAnsi="Calibri" w:cs="Calibri"/>
        </w:rPr>
        <w:t xml:space="preserve">transparent, </w:t>
      </w:r>
      <w:r w:rsidRPr="00736672">
        <w:rPr>
          <w:rFonts w:ascii="Calibri" w:hAnsi="Calibri" w:cs="Calibri"/>
        </w:rPr>
        <w:t>accessible</w:t>
      </w:r>
      <w:r w:rsidR="006D4856">
        <w:rPr>
          <w:rFonts w:ascii="Calibri" w:hAnsi="Calibri" w:cs="Calibri"/>
        </w:rPr>
        <w:t>,</w:t>
      </w:r>
      <w:r w:rsidRPr="00736672">
        <w:rPr>
          <w:rFonts w:ascii="Calibri" w:hAnsi="Calibri" w:cs="Calibri"/>
        </w:rPr>
        <w:t xml:space="preserve"> or interpretable by healthcare professionals</w:t>
      </w:r>
      <w:r w:rsidR="009C02D5" w:rsidRPr="00736672">
        <w:rPr>
          <w:rFonts w:ascii="Calibri" w:hAnsi="Calibri" w:cs="Calibri"/>
        </w:rPr>
        <w:t xml:space="preserve">. </w:t>
      </w:r>
      <w:r w:rsidRPr="00736672">
        <w:rPr>
          <w:rFonts w:ascii="Calibri" w:hAnsi="Calibri" w:cs="Calibri"/>
        </w:rPr>
        <w:t xml:space="preserve">In contrast to </w:t>
      </w:r>
      <w:r w:rsidR="00412887">
        <w:rPr>
          <w:rFonts w:ascii="Calibri" w:hAnsi="Calibri" w:cs="Calibri"/>
        </w:rPr>
        <w:t>a</w:t>
      </w:r>
      <w:r w:rsidR="00412887" w:rsidRPr="00736672">
        <w:rPr>
          <w:rFonts w:ascii="Calibri" w:hAnsi="Calibri" w:cs="Calibri"/>
        </w:rPr>
        <w:t xml:space="preserve"> </w:t>
      </w:r>
      <w:r w:rsidR="007E3DA2" w:rsidRPr="00736672">
        <w:rPr>
          <w:rFonts w:ascii="Calibri" w:hAnsi="Calibri" w:cs="Calibri"/>
        </w:rPr>
        <w:t>transparent</w:t>
      </w:r>
      <w:r w:rsidRPr="00736672">
        <w:rPr>
          <w:rFonts w:ascii="Calibri" w:hAnsi="Calibri" w:cs="Calibri"/>
        </w:rPr>
        <w:t xml:space="preserve"> system, a ‘black box’ system is one </w:t>
      </w:r>
      <w:r w:rsidR="00412887">
        <w:rPr>
          <w:rFonts w:ascii="Calibri" w:hAnsi="Calibri" w:cs="Calibri"/>
        </w:rPr>
        <w:t>that</w:t>
      </w:r>
      <w:r w:rsidR="00412887" w:rsidRPr="00736672">
        <w:rPr>
          <w:rFonts w:ascii="Calibri" w:hAnsi="Calibri" w:cs="Calibri"/>
        </w:rPr>
        <w:t xml:space="preserve"> </w:t>
      </w:r>
      <w:r w:rsidRPr="00736672">
        <w:rPr>
          <w:rFonts w:ascii="Calibri" w:hAnsi="Calibri" w:cs="Calibri"/>
        </w:rPr>
        <w:t xml:space="preserve">can only be viewed in terms of its inputs and outputs, without any knowledge of its internal workings. Its implementation is opaque, </w:t>
      </w:r>
      <w:r w:rsidR="007E3DA2" w:rsidRPr="00736672">
        <w:rPr>
          <w:rFonts w:ascii="Calibri" w:hAnsi="Calibri" w:cs="Calibri"/>
        </w:rPr>
        <w:t>sometimes known as</w:t>
      </w:r>
      <w:r w:rsidRPr="00736672">
        <w:rPr>
          <w:rFonts w:ascii="Calibri" w:hAnsi="Calibri" w:cs="Calibri"/>
        </w:rPr>
        <w:t xml:space="preserve"> ‘black</w:t>
      </w:r>
      <w:r w:rsidR="007E3DA2" w:rsidRPr="00736672">
        <w:rPr>
          <w:rFonts w:ascii="Calibri" w:hAnsi="Calibri" w:cs="Calibri"/>
        </w:rPr>
        <w:t xml:space="preserve"> box</w:t>
      </w:r>
      <w:r w:rsidRPr="00736672">
        <w:rPr>
          <w:rFonts w:ascii="Calibri" w:hAnsi="Calibri" w:cs="Calibri"/>
        </w:rPr>
        <w:t xml:space="preserve">’. The </w:t>
      </w:r>
      <w:r w:rsidR="009C02D5" w:rsidRPr="00736672">
        <w:rPr>
          <w:rFonts w:ascii="Calibri" w:hAnsi="Calibri" w:cs="Calibri"/>
        </w:rPr>
        <w:t xml:space="preserve">black box </w:t>
      </w:r>
      <w:r w:rsidRPr="00736672">
        <w:rPr>
          <w:rFonts w:ascii="Calibri" w:hAnsi="Calibri" w:cs="Calibri"/>
        </w:rPr>
        <w:t xml:space="preserve">term </w:t>
      </w:r>
      <w:r w:rsidR="009C02D5" w:rsidRPr="00736672">
        <w:rPr>
          <w:rFonts w:ascii="Calibri" w:hAnsi="Calibri" w:cs="Calibri"/>
        </w:rPr>
        <w:t xml:space="preserve">may apply to </w:t>
      </w:r>
      <w:r w:rsidR="007E3DA2" w:rsidRPr="00736672">
        <w:rPr>
          <w:rFonts w:ascii="Calibri" w:hAnsi="Calibri" w:cs="Calibri"/>
        </w:rPr>
        <w:t xml:space="preserve">any </w:t>
      </w:r>
      <w:r w:rsidR="009C02D5" w:rsidRPr="00736672">
        <w:rPr>
          <w:rFonts w:ascii="Calibri" w:hAnsi="Calibri" w:cs="Calibri"/>
        </w:rPr>
        <w:t xml:space="preserve">CDSS </w:t>
      </w:r>
      <w:r w:rsidR="006D4856">
        <w:rPr>
          <w:rFonts w:ascii="Calibri" w:hAnsi="Calibri" w:cs="Calibri"/>
        </w:rPr>
        <w:t xml:space="preserve">regardless of </w:t>
      </w:r>
      <w:r w:rsidR="007E3DA2" w:rsidRPr="00736672">
        <w:rPr>
          <w:rFonts w:ascii="Calibri" w:hAnsi="Calibri" w:cs="Calibri"/>
        </w:rPr>
        <w:t>whether it</w:t>
      </w:r>
      <w:r w:rsidR="009C02D5" w:rsidRPr="00736672">
        <w:rPr>
          <w:rFonts w:ascii="Calibri" w:hAnsi="Calibri" w:cs="Calibri"/>
        </w:rPr>
        <w:t xml:space="preserve"> incorporates </w:t>
      </w:r>
      <w:r w:rsidR="007E3DA2" w:rsidRPr="00736672">
        <w:rPr>
          <w:rFonts w:ascii="Calibri" w:hAnsi="Calibri" w:cs="Calibri"/>
        </w:rPr>
        <w:t xml:space="preserve">technologies </w:t>
      </w:r>
      <w:r w:rsidR="009C02D5" w:rsidRPr="00736672">
        <w:rPr>
          <w:rFonts w:ascii="Calibri" w:hAnsi="Calibri" w:cs="Calibri"/>
        </w:rPr>
        <w:t xml:space="preserve">such as </w:t>
      </w:r>
      <w:r w:rsidRPr="00736672">
        <w:rPr>
          <w:rFonts w:ascii="Calibri" w:hAnsi="Calibri" w:cs="Calibri"/>
        </w:rPr>
        <w:t>machine learning</w:t>
      </w:r>
      <w:r w:rsidR="002042FE" w:rsidRPr="00736672">
        <w:rPr>
          <w:rFonts w:ascii="Calibri" w:hAnsi="Calibri" w:cs="Calibri"/>
        </w:rPr>
        <w:t>.</w:t>
      </w:r>
    </w:p>
    <w:p w14:paraId="3F55617B" w14:textId="2DF22AB5" w:rsidR="00224BD9" w:rsidRDefault="000C4CBE" w:rsidP="00224BD9">
      <w:pPr>
        <w:rPr>
          <w:rFonts w:ascii="Calibri" w:hAnsi="Calibri" w:cs="Calibri"/>
        </w:rPr>
      </w:pPr>
      <w:r w:rsidRPr="00736672">
        <w:rPr>
          <w:rFonts w:ascii="Calibri" w:hAnsi="Calibri" w:cs="Calibri"/>
        </w:rPr>
        <w:t>I</w:t>
      </w:r>
      <w:r w:rsidR="009C02D5" w:rsidRPr="00736672">
        <w:rPr>
          <w:rFonts w:ascii="Calibri" w:hAnsi="Calibri" w:cs="Calibri"/>
        </w:rPr>
        <w:t>t is important to n</w:t>
      </w:r>
      <w:r w:rsidRPr="00736672">
        <w:rPr>
          <w:rFonts w:ascii="Calibri" w:hAnsi="Calibri" w:cs="Calibri"/>
        </w:rPr>
        <w:t>ote that not all complex CDSS contain uninterpretable algorithms. A CDSS</w:t>
      </w:r>
      <w:r w:rsidR="001A1473" w:rsidRPr="00736672">
        <w:rPr>
          <w:rFonts w:ascii="Calibri" w:hAnsi="Calibri" w:cs="Calibri"/>
        </w:rPr>
        <w:t xml:space="preserve"> that is a medical device</w:t>
      </w:r>
      <w:r w:rsidRPr="00736672">
        <w:rPr>
          <w:rFonts w:ascii="Calibri" w:hAnsi="Calibri" w:cs="Calibri"/>
        </w:rPr>
        <w:t xml:space="preserve"> c</w:t>
      </w:r>
      <w:r w:rsidR="001D745A" w:rsidRPr="00736672">
        <w:rPr>
          <w:rFonts w:ascii="Calibri" w:hAnsi="Calibri" w:cs="Calibri"/>
        </w:rPr>
        <w:t>an still be complex, but if the internal workings</w:t>
      </w:r>
      <w:r w:rsidRPr="00736672">
        <w:rPr>
          <w:rFonts w:ascii="Calibri" w:hAnsi="Calibri" w:cs="Calibri"/>
        </w:rPr>
        <w:t xml:space="preserve"> are interpretable and understandable by the health professional then it </w:t>
      </w:r>
      <w:r w:rsidR="007E3DA2" w:rsidRPr="00736672">
        <w:rPr>
          <w:rFonts w:ascii="Calibri" w:hAnsi="Calibri" w:cs="Calibri"/>
        </w:rPr>
        <w:t>may meet one of the exemption criteria</w:t>
      </w:r>
      <w:r w:rsidRPr="00736672">
        <w:rPr>
          <w:rFonts w:ascii="Calibri" w:hAnsi="Calibri" w:cs="Calibri"/>
        </w:rPr>
        <w:t>.</w:t>
      </w:r>
    </w:p>
    <w:p w14:paraId="3E5D21F8" w14:textId="454A5881" w:rsidR="00412887" w:rsidRPr="00736672" w:rsidRDefault="0043648F" w:rsidP="00224BD9">
      <w:pPr>
        <w:rPr>
          <w:rFonts w:ascii="Calibri" w:hAnsi="Calibri" w:cs="Calibri"/>
        </w:rPr>
      </w:pPr>
      <w:r>
        <w:rPr>
          <w:rFonts w:ascii="Calibri" w:hAnsi="Calibri" w:cs="Calibri"/>
        </w:rPr>
        <w:t>T</w:t>
      </w:r>
      <w:r w:rsidR="00412887">
        <w:rPr>
          <w:rFonts w:ascii="Calibri" w:hAnsi="Calibri" w:cs="Calibri"/>
        </w:rPr>
        <w:t xml:space="preserve">he following examples </w:t>
      </w:r>
      <w:r>
        <w:rPr>
          <w:rFonts w:ascii="Calibri" w:hAnsi="Calibri" w:cs="Calibri"/>
        </w:rPr>
        <w:t>attempt to illustrate these points:</w:t>
      </w:r>
    </w:p>
    <w:p w14:paraId="72F77616" w14:textId="6F0D5E1D" w:rsidR="003A787B" w:rsidRPr="00D64C74" w:rsidRDefault="003955CC" w:rsidP="00D64C74">
      <w:pPr>
        <w:pStyle w:val="Numberbullet0"/>
        <w:numPr>
          <w:ilvl w:val="0"/>
          <w:numId w:val="28"/>
        </w:numPr>
        <w:rPr>
          <w:rFonts w:ascii="Calibri" w:hAnsi="Calibri" w:cs="Calibri"/>
        </w:rPr>
      </w:pPr>
      <w:r w:rsidRPr="00D64C74">
        <w:rPr>
          <w:rFonts w:ascii="Calibri" w:hAnsi="Calibri" w:cs="Calibri"/>
        </w:rPr>
        <w:t>Where</w:t>
      </w:r>
      <w:r w:rsidR="003A787B" w:rsidRPr="00D64C74">
        <w:rPr>
          <w:rFonts w:ascii="Calibri" w:hAnsi="Calibri" w:cs="Calibri"/>
        </w:rPr>
        <w:t xml:space="preserve"> the CDSS is housed as </w:t>
      </w:r>
      <w:r w:rsidR="007853CB" w:rsidRPr="00D64C74">
        <w:rPr>
          <w:rFonts w:ascii="Calibri" w:hAnsi="Calibri" w:cs="Calibri"/>
        </w:rPr>
        <w:t xml:space="preserve">a </w:t>
      </w:r>
      <w:r w:rsidR="003A787B" w:rsidRPr="00D64C74">
        <w:rPr>
          <w:rFonts w:ascii="Calibri" w:hAnsi="Calibri" w:cs="Calibri"/>
        </w:rPr>
        <w:t xml:space="preserve">module within the EMR, </w:t>
      </w:r>
      <w:r w:rsidR="007E2C64" w:rsidRPr="00D64C74">
        <w:rPr>
          <w:rFonts w:ascii="Calibri" w:hAnsi="Calibri" w:cs="Calibri"/>
        </w:rPr>
        <w:t xml:space="preserve">and the EMR is </w:t>
      </w:r>
      <w:r w:rsidR="003A787B" w:rsidRPr="00D64C74">
        <w:rPr>
          <w:rFonts w:ascii="Calibri" w:hAnsi="Calibri" w:cs="Calibri"/>
        </w:rPr>
        <w:t>integrated with a medical device</w:t>
      </w:r>
      <w:r w:rsidR="00837F29" w:rsidRPr="00D64C74">
        <w:rPr>
          <w:rFonts w:ascii="Calibri" w:hAnsi="Calibri" w:cs="Calibri"/>
        </w:rPr>
        <w:t xml:space="preserve"> which is sending </w:t>
      </w:r>
      <w:r w:rsidR="003A787B" w:rsidRPr="00D64C74">
        <w:rPr>
          <w:rFonts w:ascii="Calibri" w:hAnsi="Calibri" w:cs="Calibri"/>
        </w:rPr>
        <w:t>data to the EMR, provided the data is not being process</w:t>
      </w:r>
      <w:r w:rsidR="009D4100" w:rsidRPr="00D64C74">
        <w:rPr>
          <w:rFonts w:ascii="Calibri" w:hAnsi="Calibri" w:cs="Calibri"/>
        </w:rPr>
        <w:t xml:space="preserve">ed or analysed by the </w:t>
      </w:r>
      <w:r w:rsidR="003D2A34" w:rsidRPr="00D64C74">
        <w:rPr>
          <w:rFonts w:ascii="Calibri" w:hAnsi="Calibri" w:cs="Calibri"/>
        </w:rPr>
        <w:t>CDSS</w:t>
      </w:r>
      <w:r w:rsidR="009D4100" w:rsidRPr="00D64C74">
        <w:rPr>
          <w:rFonts w:ascii="Calibri" w:hAnsi="Calibri" w:cs="Calibri"/>
        </w:rPr>
        <w:t>, i.e.</w:t>
      </w:r>
      <w:r w:rsidR="002A74A4" w:rsidRPr="00D64C74">
        <w:rPr>
          <w:rFonts w:ascii="Calibri" w:hAnsi="Calibri" w:cs="Calibri"/>
        </w:rPr>
        <w:t>,</w:t>
      </w:r>
      <w:r w:rsidR="003A787B" w:rsidRPr="00D64C74">
        <w:rPr>
          <w:rFonts w:ascii="Calibri" w:hAnsi="Calibri" w:cs="Calibri"/>
        </w:rPr>
        <w:t xml:space="preserve"> changed in any way, then the CDSS would </w:t>
      </w:r>
      <w:r w:rsidR="002702D2" w:rsidRPr="00D64C74">
        <w:rPr>
          <w:rFonts w:ascii="Calibri" w:hAnsi="Calibri" w:cs="Calibri"/>
        </w:rPr>
        <w:t>meet on</w:t>
      </w:r>
      <w:r w:rsidR="007853CB" w:rsidRPr="00D64C74">
        <w:rPr>
          <w:rFonts w:ascii="Calibri" w:hAnsi="Calibri" w:cs="Calibri"/>
        </w:rPr>
        <w:t>e</w:t>
      </w:r>
      <w:r w:rsidR="002702D2" w:rsidRPr="00D64C74">
        <w:rPr>
          <w:rFonts w:ascii="Calibri" w:hAnsi="Calibri" w:cs="Calibri"/>
        </w:rPr>
        <w:t xml:space="preserve"> of the exemption criteria</w:t>
      </w:r>
      <w:r w:rsidR="003A787B" w:rsidRPr="00D64C74">
        <w:rPr>
          <w:rFonts w:ascii="Calibri" w:hAnsi="Calibri" w:cs="Calibri"/>
        </w:rPr>
        <w:t>.</w:t>
      </w:r>
    </w:p>
    <w:p w14:paraId="1A7A10CC" w14:textId="677EC142" w:rsidR="003A787B" w:rsidRPr="00D64C74" w:rsidRDefault="00816515" w:rsidP="00D64C74">
      <w:pPr>
        <w:pStyle w:val="Numberbullet0"/>
        <w:numPr>
          <w:ilvl w:val="0"/>
          <w:numId w:val="28"/>
        </w:numPr>
        <w:rPr>
          <w:rFonts w:ascii="Calibri" w:hAnsi="Calibri" w:cs="Calibri"/>
        </w:rPr>
      </w:pPr>
      <w:r w:rsidRPr="00D64C74">
        <w:rPr>
          <w:rFonts w:ascii="Calibri" w:hAnsi="Calibri" w:cs="Calibri"/>
        </w:rPr>
        <w:t>W</w:t>
      </w:r>
      <w:r w:rsidR="003A787B" w:rsidRPr="00D64C74">
        <w:rPr>
          <w:rFonts w:ascii="Calibri" w:hAnsi="Calibri" w:cs="Calibri"/>
        </w:rPr>
        <w:t xml:space="preserve">here a patient </w:t>
      </w:r>
      <w:r w:rsidR="00837F29" w:rsidRPr="00D64C74">
        <w:rPr>
          <w:rFonts w:ascii="Calibri" w:hAnsi="Calibri" w:cs="Calibri"/>
        </w:rPr>
        <w:t xml:space="preserve">is being cared for </w:t>
      </w:r>
      <w:r w:rsidR="003A787B" w:rsidRPr="00D64C74">
        <w:rPr>
          <w:rFonts w:ascii="Calibri" w:hAnsi="Calibri" w:cs="Calibri"/>
        </w:rPr>
        <w:t xml:space="preserve">remotely </w:t>
      </w:r>
      <w:r w:rsidR="00837F29" w:rsidRPr="00D64C74">
        <w:rPr>
          <w:rFonts w:ascii="Calibri" w:hAnsi="Calibri" w:cs="Calibri"/>
        </w:rPr>
        <w:t xml:space="preserve">by clinicians </w:t>
      </w:r>
      <w:r w:rsidR="00E010BA" w:rsidRPr="00D64C74">
        <w:rPr>
          <w:rFonts w:ascii="Calibri" w:hAnsi="Calibri" w:cs="Calibri"/>
        </w:rPr>
        <w:t>(</w:t>
      </w:r>
      <w:r w:rsidR="003A787B" w:rsidRPr="00D64C74">
        <w:rPr>
          <w:rFonts w:ascii="Calibri" w:hAnsi="Calibri" w:cs="Calibri"/>
        </w:rPr>
        <w:t>virtual hospital</w:t>
      </w:r>
      <w:r w:rsidR="00E010BA" w:rsidRPr="00D64C74">
        <w:rPr>
          <w:rFonts w:ascii="Calibri" w:hAnsi="Calibri" w:cs="Calibri"/>
        </w:rPr>
        <w:t>)</w:t>
      </w:r>
      <w:r w:rsidR="003A787B" w:rsidRPr="00D64C74">
        <w:rPr>
          <w:rFonts w:ascii="Calibri" w:hAnsi="Calibri" w:cs="Calibri"/>
        </w:rPr>
        <w:t xml:space="preserve">, </w:t>
      </w:r>
      <w:r w:rsidR="00837F29" w:rsidRPr="00D64C74">
        <w:rPr>
          <w:rFonts w:ascii="Calibri" w:hAnsi="Calibri" w:cs="Calibri"/>
        </w:rPr>
        <w:t>and the patient’s vital signs are being captured by medical devices</w:t>
      </w:r>
      <w:r w:rsidR="003955CC" w:rsidRPr="00D64C74">
        <w:rPr>
          <w:rFonts w:ascii="Calibri" w:hAnsi="Calibri" w:cs="Calibri"/>
        </w:rPr>
        <w:t xml:space="preserve"> (e.g.</w:t>
      </w:r>
      <w:r w:rsidR="00837F29" w:rsidRPr="00D64C74">
        <w:rPr>
          <w:rFonts w:ascii="Calibri" w:hAnsi="Calibri" w:cs="Calibri"/>
        </w:rPr>
        <w:t>, pulse oximeters</w:t>
      </w:r>
      <w:r w:rsidR="00E010BA" w:rsidRPr="00D64C74">
        <w:rPr>
          <w:rFonts w:ascii="Calibri" w:hAnsi="Calibri" w:cs="Calibri"/>
        </w:rPr>
        <w:t xml:space="preserve">, </w:t>
      </w:r>
      <w:r w:rsidR="00837F29" w:rsidRPr="00D64C74">
        <w:rPr>
          <w:rFonts w:ascii="Calibri" w:hAnsi="Calibri" w:cs="Calibri"/>
        </w:rPr>
        <w:t xml:space="preserve">temperature </w:t>
      </w:r>
      <w:r w:rsidR="00837F29" w:rsidRPr="00D64C74">
        <w:rPr>
          <w:rFonts w:ascii="Calibri" w:hAnsi="Calibri" w:cs="Calibri"/>
        </w:rPr>
        <w:lastRenderedPageBreak/>
        <w:t>probes</w:t>
      </w:r>
      <w:r w:rsidR="00E010BA" w:rsidRPr="00D64C74">
        <w:rPr>
          <w:rFonts w:ascii="Calibri" w:hAnsi="Calibri" w:cs="Calibri"/>
        </w:rPr>
        <w:t>)</w:t>
      </w:r>
      <w:r w:rsidR="003A787B" w:rsidRPr="00D64C74">
        <w:rPr>
          <w:rFonts w:ascii="Calibri" w:hAnsi="Calibri" w:cs="Calibri"/>
        </w:rPr>
        <w:t xml:space="preserve"> </w:t>
      </w:r>
      <w:r w:rsidR="001A1473" w:rsidRPr="00D64C74">
        <w:rPr>
          <w:rFonts w:ascii="Calibri" w:hAnsi="Calibri" w:cs="Calibri"/>
        </w:rPr>
        <w:t xml:space="preserve">and </w:t>
      </w:r>
      <w:r w:rsidR="00E010BA" w:rsidRPr="00D64C74">
        <w:rPr>
          <w:rFonts w:ascii="Calibri" w:hAnsi="Calibri" w:cs="Calibri"/>
        </w:rPr>
        <w:t>sent to the EMR via Bluetooth or</w:t>
      </w:r>
      <w:r w:rsidR="003955CC" w:rsidRPr="00D64C74">
        <w:rPr>
          <w:rFonts w:ascii="Calibri" w:hAnsi="Calibri" w:cs="Calibri"/>
        </w:rPr>
        <w:t xml:space="preserve"> manually by the </w:t>
      </w:r>
      <w:r w:rsidRPr="00D64C74">
        <w:rPr>
          <w:rFonts w:ascii="Calibri" w:hAnsi="Calibri" w:cs="Calibri"/>
        </w:rPr>
        <w:t xml:space="preserve">patient, </w:t>
      </w:r>
      <w:r w:rsidR="00E010BA" w:rsidRPr="00D64C74">
        <w:rPr>
          <w:rFonts w:ascii="Calibri" w:hAnsi="Calibri" w:cs="Calibri"/>
        </w:rPr>
        <w:t xml:space="preserve">and then used to guide </w:t>
      </w:r>
      <w:r w:rsidRPr="00D64C74">
        <w:rPr>
          <w:rFonts w:ascii="Calibri" w:hAnsi="Calibri" w:cs="Calibri"/>
        </w:rPr>
        <w:t>recommendations about treatment,</w:t>
      </w:r>
      <w:r w:rsidR="003A787B" w:rsidRPr="00D64C74">
        <w:rPr>
          <w:rFonts w:ascii="Calibri" w:hAnsi="Calibri" w:cs="Calibri"/>
        </w:rPr>
        <w:t xml:space="preserve"> then the CDSS would </w:t>
      </w:r>
      <w:r w:rsidR="002702D2" w:rsidRPr="00D64C74">
        <w:rPr>
          <w:rFonts w:ascii="Calibri" w:hAnsi="Calibri" w:cs="Calibri"/>
        </w:rPr>
        <w:t xml:space="preserve">meet one of the </w:t>
      </w:r>
      <w:r w:rsidR="003A787B" w:rsidRPr="00D64C74">
        <w:rPr>
          <w:rFonts w:ascii="Calibri" w:hAnsi="Calibri" w:cs="Calibri"/>
        </w:rPr>
        <w:t>exempt</w:t>
      </w:r>
      <w:r w:rsidR="002702D2" w:rsidRPr="00D64C74">
        <w:rPr>
          <w:rFonts w:ascii="Calibri" w:hAnsi="Calibri" w:cs="Calibri"/>
        </w:rPr>
        <w:t>ion criteria</w:t>
      </w:r>
      <w:r w:rsidR="0043648F" w:rsidRPr="00D64C74">
        <w:rPr>
          <w:rFonts w:ascii="Calibri" w:hAnsi="Calibri" w:cs="Calibri"/>
        </w:rPr>
        <w:t>, because it is not processing or analysing the</w:t>
      </w:r>
      <w:r w:rsidR="00D25125" w:rsidRPr="00D64C74">
        <w:rPr>
          <w:rFonts w:ascii="Calibri" w:hAnsi="Calibri" w:cs="Calibri"/>
        </w:rPr>
        <w:t xml:space="preserve"> data</w:t>
      </w:r>
      <w:r w:rsidR="00837F29" w:rsidRPr="00D64C74">
        <w:rPr>
          <w:rFonts w:ascii="Calibri" w:hAnsi="Calibri" w:cs="Calibri"/>
        </w:rPr>
        <w:t>.</w:t>
      </w:r>
    </w:p>
    <w:p w14:paraId="348E1A61" w14:textId="190A7BA2" w:rsidR="002702D2" w:rsidRPr="00D64C74" w:rsidRDefault="003A787B" w:rsidP="00D64C74">
      <w:pPr>
        <w:pStyle w:val="Numberbullet0"/>
        <w:numPr>
          <w:ilvl w:val="0"/>
          <w:numId w:val="28"/>
        </w:numPr>
        <w:rPr>
          <w:rFonts w:ascii="Calibri" w:hAnsi="Calibri" w:cs="Calibri"/>
        </w:rPr>
      </w:pPr>
      <w:r w:rsidRPr="00D64C74">
        <w:rPr>
          <w:rFonts w:ascii="Calibri" w:hAnsi="Calibri" w:cs="Calibri"/>
        </w:rPr>
        <w:t>If the CDSS is processing signals or medical images from other medical devices, and/or using</w:t>
      </w:r>
      <w:r w:rsidR="00852440" w:rsidRPr="00D64C74">
        <w:rPr>
          <w:rFonts w:ascii="Calibri" w:hAnsi="Calibri" w:cs="Calibri"/>
        </w:rPr>
        <w:t xml:space="preserve"> </w:t>
      </w:r>
      <w:r w:rsidR="004B64CC" w:rsidRPr="00D64C74">
        <w:rPr>
          <w:rFonts w:ascii="Calibri" w:hAnsi="Calibri" w:cs="Calibri"/>
        </w:rPr>
        <w:t>opaque</w:t>
      </w:r>
      <w:r w:rsidR="00852440" w:rsidRPr="00D64C74">
        <w:rPr>
          <w:rFonts w:ascii="Calibri" w:hAnsi="Calibri" w:cs="Calibri"/>
        </w:rPr>
        <w:t xml:space="preserve"> methods </w:t>
      </w:r>
      <w:r w:rsidRPr="00D64C74">
        <w:rPr>
          <w:rFonts w:ascii="Calibri" w:hAnsi="Calibri" w:cs="Calibri"/>
        </w:rPr>
        <w:t>that are not accessible or interpretable by a health professional, then they are not exempt.</w:t>
      </w:r>
    </w:p>
    <w:p w14:paraId="498972B7" w14:textId="775D8FF3" w:rsidR="00224BD9" w:rsidRDefault="00852440" w:rsidP="00224BD9">
      <w:pPr>
        <w:rPr>
          <w:rFonts w:ascii="Calibri" w:hAnsi="Calibri" w:cs="Calibri"/>
          <w:szCs w:val="22"/>
        </w:rPr>
      </w:pPr>
      <w:r w:rsidRPr="00736672">
        <w:rPr>
          <w:rFonts w:ascii="Calibri" w:hAnsi="Calibri" w:cs="Calibri"/>
          <w:szCs w:val="22"/>
        </w:rPr>
        <w:t xml:space="preserve">The below example </w:t>
      </w:r>
      <w:r w:rsidR="006B5D12" w:rsidRPr="00736672">
        <w:rPr>
          <w:rFonts w:ascii="Calibri" w:hAnsi="Calibri" w:cs="Calibri"/>
          <w:szCs w:val="22"/>
        </w:rPr>
        <w:t>(</w:t>
      </w:r>
      <w:r w:rsidR="006B5D12" w:rsidRPr="00D656B8">
        <w:rPr>
          <w:rFonts w:ascii="Calibri" w:hAnsi="Calibri" w:cs="Calibri"/>
          <w:b/>
          <w:szCs w:val="22"/>
        </w:rPr>
        <w:t xml:space="preserve">Figure </w:t>
      </w:r>
      <w:r w:rsidR="00201691">
        <w:rPr>
          <w:rFonts w:ascii="Calibri" w:hAnsi="Calibri" w:cs="Calibri"/>
          <w:b/>
          <w:szCs w:val="22"/>
        </w:rPr>
        <w:t>C</w:t>
      </w:r>
      <w:r w:rsidR="006B5D12" w:rsidRPr="00736672">
        <w:rPr>
          <w:rFonts w:ascii="Calibri" w:hAnsi="Calibri" w:cs="Calibri"/>
          <w:szCs w:val="22"/>
        </w:rPr>
        <w:t xml:space="preserve">) </w:t>
      </w:r>
      <w:r w:rsidRPr="00736672">
        <w:rPr>
          <w:rFonts w:ascii="Calibri" w:hAnsi="Calibri" w:cs="Calibri"/>
          <w:szCs w:val="22"/>
        </w:rPr>
        <w:t xml:space="preserve">depicts a </w:t>
      </w:r>
      <w:r w:rsidR="006B5D12" w:rsidRPr="00736672">
        <w:rPr>
          <w:rFonts w:ascii="Calibri" w:hAnsi="Calibri" w:cs="Calibri"/>
          <w:szCs w:val="22"/>
        </w:rPr>
        <w:t xml:space="preserve">complex </w:t>
      </w:r>
      <w:r w:rsidRPr="00736672">
        <w:rPr>
          <w:rFonts w:ascii="Calibri" w:hAnsi="Calibri" w:cs="Calibri"/>
          <w:szCs w:val="22"/>
        </w:rPr>
        <w:t xml:space="preserve">multi-system </w:t>
      </w:r>
      <w:r w:rsidR="007E3DA2" w:rsidRPr="00736672">
        <w:rPr>
          <w:rFonts w:ascii="Calibri" w:hAnsi="Calibri" w:cs="Calibri"/>
          <w:szCs w:val="22"/>
        </w:rPr>
        <w:t xml:space="preserve">software system </w:t>
      </w:r>
      <w:r w:rsidR="00E368D1" w:rsidRPr="00736672">
        <w:rPr>
          <w:rFonts w:ascii="Calibri" w:hAnsi="Calibri" w:cs="Calibri"/>
          <w:szCs w:val="22"/>
        </w:rPr>
        <w:t xml:space="preserve">located within a hospital setting </w:t>
      </w:r>
      <w:r w:rsidRPr="00736672">
        <w:rPr>
          <w:rFonts w:ascii="Calibri" w:hAnsi="Calibri" w:cs="Calibri"/>
          <w:szCs w:val="22"/>
        </w:rPr>
        <w:t xml:space="preserve">that is used to diagnose breast cancer. The </w:t>
      </w:r>
      <w:r w:rsidR="007E3DA2" w:rsidRPr="00736672">
        <w:rPr>
          <w:rFonts w:ascii="Calibri" w:hAnsi="Calibri" w:cs="Calibri"/>
          <w:szCs w:val="22"/>
        </w:rPr>
        <w:t>software</w:t>
      </w:r>
      <w:r w:rsidR="00623FB2" w:rsidRPr="00736672">
        <w:rPr>
          <w:rFonts w:ascii="Calibri" w:hAnsi="Calibri" w:cs="Calibri"/>
          <w:szCs w:val="22"/>
        </w:rPr>
        <w:t xml:space="preserve"> </w:t>
      </w:r>
      <w:r w:rsidR="0069074C">
        <w:rPr>
          <w:rFonts w:ascii="Calibri" w:hAnsi="Calibri" w:cs="Calibri"/>
          <w:szCs w:val="22"/>
        </w:rPr>
        <w:t>integrates</w:t>
      </w:r>
      <w:r w:rsidR="00623FB2" w:rsidRPr="00736672">
        <w:rPr>
          <w:rFonts w:ascii="Calibri" w:hAnsi="Calibri" w:cs="Calibri"/>
          <w:szCs w:val="22"/>
        </w:rPr>
        <w:t xml:space="preserve"> with a digital mammography system and displays image inputs from multiple modalities including</w:t>
      </w:r>
      <w:r w:rsidR="00540621">
        <w:rPr>
          <w:rFonts w:ascii="Calibri" w:hAnsi="Calibri" w:cs="Calibri"/>
          <w:szCs w:val="22"/>
        </w:rPr>
        <w:t xml:space="preserve"> blood test results,</w:t>
      </w:r>
      <w:r w:rsidR="00623FB2" w:rsidRPr="00736672">
        <w:rPr>
          <w:rFonts w:ascii="Calibri" w:hAnsi="Calibri" w:cs="Calibri"/>
          <w:szCs w:val="22"/>
        </w:rPr>
        <w:t xml:space="preserve"> </w:t>
      </w:r>
      <w:r w:rsidR="00D21A62">
        <w:rPr>
          <w:rFonts w:ascii="Calibri" w:hAnsi="Calibri" w:cs="Calibri"/>
          <w:szCs w:val="22"/>
        </w:rPr>
        <w:t>X</w:t>
      </w:r>
      <w:r w:rsidR="00623FB2" w:rsidRPr="00736672">
        <w:rPr>
          <w:rFonts w:ascii="Calibri" w:hAnsi="Calibri" w:cs="Calibri"/>
          <w:szCs w:val="22"/>
        </w:rPr>
        <w:t xml:space="preserve">-rays, </w:t>
      </w:r>
      <w:r w:rsidR="00867DB3" w:rsidRPr="00736672">
        <w:rPr>
          <w:rFonts w:ascii="Calibri" w:hAnsi="Calibri" w:cs="Calibri"/>
          <w:szCs w:val="22"/>
        </w:rPr>
        <w:t>ultrasounds,</w:t>
      </w:r>
      <w:r w:rsidR="00623FB2" w:rsidRPr="00736672">
        <w:rPr>
          <w:rFonts w:ascii="Calibri" w:hAnsi="Calibri" w:cs="Calibri"/>
          <w:szCs w:val="22"/>
        </w:rPr>
        <w:t xml:space="preserve"> and MRI scans. It allows for a range of functions including selection, display, </w:t>
      </w:r>
      <w:r w:rsidR="00867DB3" w:rsidRPr="00736672">
        <w:rPr>
          <w:rFonts w:ascii="Calibri" w:hAnsi="Calibri" w:cs="Calibri"/>
          <w:szCs w:val="22"/>
        </w:rPr>
        <w:t>annotation,</w:t>
      </w:r>
      <w:r w:rsidR="00623FB2" w:rsidRPr="00736672">
        <w:rPr>
          <w:rFonts w:ascii="Calibri" w:hAnsi="Calibri" w:cs="Calibri"/>
          <w:szCs w:val="22"/>
        </w:rPr>
        <w:t xml:space="preserve"> and image transfer. The </w:t>
      </w:r>
      <w:r w:rsidR="00D21A62">
        <w:rPr>
          <w:rFonts w:ascii="Calibri" w:hAnsi="Calibri" w:cs="Calibri"/>
          <w:szCs w:val="22"/>
        </w:rPr>
        <w:t xml:space="preserve">CDSS </w:t>
      </w:r>
      <w:r w:rsidR="007E3DA2" w:rsidRPr="00736672">
        <w:rPr>
          <w:rFonts w:ascii="Calibri" w:hAnsi="Calibri" w:cs="Calibri"/>
          <w:szCs w:val="22"/>
        </w:rPr>
        <w:t>software</w:t>
      </w:r>
      <w:r w:rsidR="00623FB2" w:rsidRPr="00736672">
        <w:rPr>
          <w:rFonts w:ascii="Calibri" w:hAnsi="Calibri" w:cs="Calibri"/>
          <w:szCs w:val="22"/>
        </w:rPr>
        <w:t xml:space="preserve"> identifies regions of interest</w:t>
      </w:r>
      <w:r w:rsidR="006B5D12" w:rsidRPr="00736672">
        <w:rPr>
          <w:rFonts w:ascii="Calibri" w:hAnsi="Calibri" w:cs="Calibri"/>
          <w:szCs w:val="22"/>
        </w:rPr>
        <w:t>,</w:t>
      </w:r>
      <w:r w:rsidR="00623FB2" w:rsidRPr="00736672">
        <w:rPr>
          <w:rFonts w:ascii="Calibri" w:hAnsi="Calibri" w:cs="Calibri"/>
          <w:szCs w:val="22"/>
        </w:rPr>
        <w:t xml:space="preserve"> </w:t>
      </w:r>
      <w:r w:rsidR="00E368D1" w:rsidRPr="00736672">
        <w:rPr>
          <w:rFonts w:ascii="Calibri" w:hAnsi="Calibri" w:cs="Calibri"/>
          <w:szCs w:val="22"/>
        </w:rPr>
        <w:t xml:space="preserve">along with likely diagnoses to the health professional. The </w:t>
      </w:r>
      <w:r w:rsidR="00C03072" w:rsidRPr="00736672">
        <w:rPr>
          <w:rFonts w:ascii="Calibri" w:hAnsi="Calibri" w:cs="Calibri"/>
          <w:szCs w:val="22"/>
        </w:rPr>
        <w:t xml:space="preserve">system aids in the diagnosis of breast cancer and the </w:t>
      </w:r>
      <w:r w:rsidR="00E368D1" w:rsidRPr="00736672">
        <w:rPr>
          <w:rFonts w:ascii="Calibri" w:hAnsi="Calibri" w:cs="Calibri"/>
          <w:szCs w:val="22"/>
        </w:rPr>
        <w:t xml:space="preserve">internal workings of the </w:t>
      </w:r>
      <w:r w:rsidR="007E3DA2" w:rsidRPr="00736672">
        <w:rPr>
          <w:rFonts w:ascii="Calibri" w:hAnsi="Calibri" w:cs="Calibri"/>
          <w:szCs w:val="22"/>
        </w:rPr>
        <w:t>software</w:t>
      </w:r>
      <w:r w:rsidR="0030633E" w:rsidRPr="00736672">
        <w:rPr>
          <w:rFonts w:ascii="Calibri" w:hAnsi="Calibri" w:cs="Calibri"/>
          <w:szCs w:val="22"/>
        </w:rPr>
        <w:t xml:space="preserve"> </w:t>
      </w:r>
      <w:r w:rsidR="00E368D1" w:rsidRPr="00736672">
        <w:rPr>
          <w:rFonts w:ascii="Calibri" w:hAnsi="Calibri" w:cs="Calibri"/>
          <w:szCs w:val="22"/>
        </w:rPr>
        <w:t>are not transparent nor accessible by the health professional</w:t>
      </w:r>
      <w:r w:rsidR="0030633E" w:rsidRPr="00736672">
        <w:rPr>
          <w:rFonts w:ascii="Calibri" w:hAnsi="Calibri" w:cs="Calibri"/>
          <w:szCs w:val="22"/>
        </w:rPr>
        <w:t xml:space="preserve"> </w:t>
      </w:r>
      <w:r w:rsidR="006B5D12" w:rsidRPr="00736672">
        <w:rPr>
          <w:rFonts w:ascii="Calibri" w:hAnsi="Calibri" w:cs="Calibri"/>
          <w:szCs w:val="22"/>
        </w:rPr>
        <w:t>so this example clearly does not meet the exemption criteria.</w:t>
      </w:r>
    </w:p>
    <w:p w14:paraId="5B686618" w14:textId="035F6F5E" w:rsidR="002439F3" w:rsidRPr="00736672" w:rsidRDefault="002439F3" w:rsidP="002439F3">
      <w:pPr>
        <w:pStyle w:val="Figuretitle"/>
      </w:pPr>
      <w:r w:rsidRPr="002439F3">
        <w:t>Figure C: Software to diagnose breast cancer</w:t>
      </w:r>
    </w:p>
    <w:p w14:paraId="3902B7D0" w14:textId="69C9723E" w:rsidR="00224BD9" w:rsidRPr="00736672" w:rsidRDefault="006E496E" w:rsidP="00224BD9">
      <w:pPr>
        <w:jc w:val="center"/>
        <w:rPr>
          <w:rFonts w:ascii="Calibri" w:hAnsi="Calibri" w:cs="Calibri"/>
        </w:rPr>
      </w:pPr>
      <w:r w:rsidRPr="006E496E">
        <w:rPr>
          <w:rFonts w:ascii="Calibri" w:hAnsi="Calibri" w:cs="Calibri"/>
          <w:noProof/>
          <w:lang w:eastAsia="en-AU"/>
        </w:rPr>
        <w:drawing>
          <wp:inline distT="0" distB="0" distL="0" distR="0" wp14:anchorId="7282B7E8" wp14:editId="56DA8B6C">
            <wp:extent cx="5759450" cy="2878587"/>
            <wp:effectExtent l="0" t="0" r="0" b="0"/>
            <wp:docPr id="63" name="Picture 63" descr="Software to diagnose breast cancer: Input: Medical imaging (ultrasound, MRI, X-ray), patient data (test results, symptoms, EHR. Defined output: diagnosis for clin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oftware to diagnose breast cancer: Input: Medical imaging (ultrasound, MRI, X-ray), patient data (test results, symptoms, EHR. Defined output: diagnosis for clinicia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878587"/>
                    </a:xfrm>
                    <a:prstGeom prst="rect">
                      <a:avLst/>
                    </a:prstGeom>
                    <a:noFill/>
                    <a:ln>
                      <a:noFill/>
                    </a:ln>
                  </pic:spPr>
                </pic:pic>
              </a:graphicData>
            </a:graphic>
          </wp:inline>
        </w:drawing>
      </w:r>
    </w:p>
    <w:p w14:paraId="28243699" w14:textId="06416EE2" w:rsidR="00E1265C" w:rsidRDefault="00E1265C" w:rsidP="000D3976">
      <w:pPr>
        <w:rPr>
          <w:rFonts w:ascii="Calibri" w:hAnsi="Calibri" w:cs="Calibri"/>
        </w:rPr>
      </w:pPr>
      <w:r w:rsidRPr="00736672">
        <w:rPr>
          <w:rFonts w:ascii="Calibri" w:hAnsi="Calibri" w:cs="Calibri"/>
        </w:rPr>
        <w:t>Similarly</w:t>
      </w:r>
      <w:r w:rsidR="00FE2867" w:rsidRPr="00736672">
        <w:rPr>
          <w:rFonts w:ascii="Calibri" w:hAnsi="Calibri" w:cs="Calibri"/>
        </w:rPr>
        <w:t xml:space="preserve">, </w:t>
      </w:r>
      <w:r w:rsidR="00A976CC" w:rsidRPr="00736672">
        <w:rPr>
          <w:rFonts w:ascii="Calibri" w:hAnsi="Calibri" w:cs="Calibri"/>
        </w:rPr>
        <w:t xml:space="preserve">a </w:t>
      </w:r>
      <w:r w:rsidR="004B64CC" w:rsidRPr="00736672">
        <w:rPr>
          <w:rFonts w:ascii="Calibri" w:hAnsi="Calibri" w:cs="Calibri"/>
        </w:rPr>
        <w:t>system</w:t>
      </w:r>
      <w:r w:rsidR="00B31999" w:rsidRPr="00736672">
        <w:rPr>
          <w:rFonts w:ascii="Calibri" w:hAnsi="Calibri" w:cs="Calibri"/>
        </w:rPr>
        <w:t xml:space="preserve"> </w:t>
      </w:r>
      <w:r w:rsidR="00A976CC" w:rsidRPr="00736672">
        <w:rPr>
          <w:rFonts w:ascii="Calibri" w:hAnsi="Calibri" w:cs="Calibri"/>
        </w:rPr>
        <w:t xml:space="preserve">used to detect malignant melanoma by analysing the images generated by the </w:t>
      </w:r>
      <w:proofErr w:type="spellStart"/>
      <w:r w:rsidR="00A976CC" w:rsidRPr="00736672">
        <w:rPr>
          <w:rFonts w:ascii="Calibri" w:hAnsi="Calibri" w:cs="Calibri"/>
        </w:rPr>
        <w:t>dermoscopy</w:t>
      </w:r>
      <w:proofErr w:type="spellEnd"/>
      <w:r w:rsidR="00A976CC" w:rsidRPr="00736672">
        <w:rPr>
          <w:rFonts w:ascii="Calibri" w:hAnsi="Calibri" w:cs="Calibri"/>
        </w:rPr>
        <w:t xml:space="preserve"> imaging system, then generating a lesion classification for the health professional would </w:t>
      </w:r>
      <w:r w:rsidR="004B64CC" w:rsidRPr="00736672">
        <w:rPr>
          <w:rFonts w:ascii="Calibri" w:hAnsi="Calibri" w:cs="Calibri"/>
        </w:rPr>
        <w:t xml:space="preserve">be a medical device but </w:t>
      </w:r>
      <w:r w:rsidR="00706276" w:rsidRPr="00736672">
        <w:rPr>
          <w:rFonts w:ascii="Calibri" w:hAnsi="Calibri" w:cs="Calibri"/>
        </w:rPr>
        <w:t>would not be exempt</w:t>
      </w:r>
      <w:r w:rsidR="00A976CC" w:rsidRPr="00736672">
        <w:rPr>
          <w:rFonts w:ascii="Calibri" w:hAnsi="Calibri" w:cs="Calibri"/>
        </w:rPr>
        <w:t xml:space="preserve">. </w:t>
      </w:r>
      <w:r w:rsidR="004B64CC" w:rsidRPr="00736672">
        <w:rPr>
          <w:rFonts w:ascii="Calibri" w:hAnsi="Calibri" w:cs="Calibri"/>
        </w:rPr>
        <w:t xml:space="preserve">This is because the system is intended to detect malignant melanoma and provides a diagnosis – a lesion classification in this case. </w:t>
      </w:r>
      <w:r w:rsidR="00A976CC" w:rsidRPr="00736672">
        <w:rPr>
          <w:rFonts w:ascii="Calibri" w:hAnsi="Calibri" w:cs="Calibri"/>
        </w:rPr>
        <w:t xml:space="preserve">See </w:t>
      </w:r>
      <w:r w:rsidR="00A976CC" w:rsidRPr="00D656B8">
        <w:rPr>
          <w:rFonts w:ascii="Calibri" w:hAnsi="Calibri" w:cs="Calibri"/>
          <w:b/>
        </w:rPr>
        <w:t xml:space="preserve">Figure </w:t>
      </w:r>
      <w:r w:rsidR="00201691">
        <w:rPr>
          <w:rFonts w:ascii="Calibri" w:hAnsi="Calibri" w:cs="Calibri"/>
          <w:b/>
        </w:rPr>
        <w:t>D</w:t>
      </w:r>
      <w:r w:rsidR="00B31999" w:rsidRPr="00736672">
        <w:rPr>
          <w:rFonts w:ascii="Calibri" w:hAnsi="Calibri" w:cs="Calibri"/>
        </w:rPr>
        <w:t xml:space="preserve"> below.</w:t>
      </w:r>
    </w:p>
    <w:p w14:paraId="1747949E" w14:textId="250846DE" w:rsidR="002439F3" w:rsidRPr="00736672" w:rsidRDefault="002439F3" w:rsidP="002439F3">
      <w:pPr>
        <w:pStyle w:val="Figuretitle"/>
      </w:pPr>
      <w:r w:rsidRPr="002439F3">
        <w:t>Figure D: Software to diagnose melanoma</w:t>
      </w:r>
    </w:p>
    <w:p w14:paraId="6AE0D348" w14:textId="172F6C1F" w:rsidR="00FE2867" w:rsidRPr="00736672" w:rsidRDefault="00CE2B96" w:rsidP="000D3976">
      <w:pPr>
        <w:rPr>
          <w:rFonts w:ascii="Calibri" w:hAnsi="Calibri" w:cs="Calibri"/>
        </w:rPr>
      </w:pPr>
      <w:r w:rsidRPr="00CE2B96">
        <w:rPr>
          <w:rFonts w:ascii="Calibri" w:hAnsi="Calibri" w:cs="Calibri"/>
          <w:noProof/>
          <w:lang w:eastAsia="en-AU"/>
        </w:rPr>
        <w:drawing>
          <wp:inline distT="0" distB="0" distL="0" distR="0" wp14:anchorId="2A01A205" wp14:editId="76DE747D">
            <wp:extent cx="5759450" cy="1830600"/>
            <wp:effectExtent l="0" t="0" r="0" b="0"/>
            <wp:docPr id="30" name="Picture 30" descr="Software to diagnose melanoma: Input: dermoscopy imaging. Output: legion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oftware to diagnose melanoma: Input: dermoscopy imaging. Output: legion classific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1830600"/>
                    </a:xfrm>
                    <a:prstGeom prst="rect">
                      <a:avLst/>
                    </a:prstGeom>
                    <a:noFill/>
                    <a:ln>
                      <a:noFill/>
                    </a:ln>
                  </pic:spPr>
                </pic:pic>
              </a:graphicData>
            </a:graphic>
          </wp:inline>
        </w:drawing>
      </w:r>
    </w:p>
    <w:p w14:paraId="2F3DCFA5" w14:textId="12E24FBE" w:rsidR="000D3976" w:rsidRDefault="00753258" w:rsidP="000D3976">
      <w:pPr>
        <w:rPr>
          <w:rFonts w:ascii="Calibri" w:hAnsi="Calibri" w:cs="Calibri"/>
        </w:rPr>
      </w:pPr>
      <w:r w:rsidRPr="00736672">
        <w:rPr>
          <w:rFonts w:ascii="Calibri" w:hAnsi="Calibri" w:cs="Calibri"/>
        </w:rPr>
        <w:lastRenderedPageBreak/>
        <w:t>The</w:t>
      </w:r>
      <w:r w:rsidR="006B5D12" w:rsidRPr="00736672">
        <w:rPr>
          <w:rFonts w:ascii="Calibri" w:hAnsi="Calibri" w:cs="Calibri"/>
        </w:rPr>
        <w:t xml:space="preserve"> following diagram (</w:t>
      </w:r>
      <w:r w:rsidR="006B5D12" w:rsidRPr="00D656B8">
        <w:rPr>
          <w:rFonts w:ascii="Calibri" w:hAnsi="Calibri" w:cs="Calibri"/>
          <w:b/>
        </w:rPr>
        <w:t xml:space="preserve">Figure </w:t>
      </w:r>
      <w:r w:rsidR="00201691">
        <w:rPr>
          <w:rFonts w:ascii="Calibri" w:hAnsi="Calibri" w:cs="Calibri"/>
          <w:b/>
        </w:rPr>
        <w:t>E</w:t>
      </w:r>
      <w:r w:rsidR="006B5D12" w:rsidRPr="00736672">
        <w:rPr>
          <w:rFonts w:ascii="Calibri" w:hAnsi="Calibri" w:cs="Calibri"/>
        </w:rPr>
        <w:t xml:space="preserve">) </w:t>
      </w:r>
      <w:r w:rsidRPr="00736672">
        <w:rPr>
          <w:rFonts w:ascii="Calibri" w:hAnsi="Calibri" w:cs="Calibri"/>
        </w:rPr>
        <w:t>highlight</w:t>
      </w:r>
      <w:r w:rsidR="002C31DD">
        <w:rPr>
          <w:rFonts w:ascii="Calibri" w:hAnsi="Calibri" w:cs="Calibri"/>
        </w:rPr>
        <w:t>s</w:t>
      </w:r>
      <w:r w:rsidRPr="00736672">
        <w:rPr>
          <w:rFonts w:ascii="Calibri" w:hAnsi="Calibri" w:cs="Calibri"/>
        </w:rPr>
        <w:t xml:space="preserve"> the </w:t>
      </w:r>
      <w:r w:rsidR="00E7396F" w:rsidRPr="00736672">
        <w:rPr>
          <w:rFonts w:ascii="Calibri" w:hAnsi="Calibri" w:cs="Calibri"/>
        </w:rPr>
        <w:t xml:space="preserve">difference between transparent software and </w:t>
      </w:r>
      <w:r w:rsidR="00972EE6" w:rsidRPr="00736672">
        <w:rPr>
          <w:rFonts w:ascii="Calibri" w:hAnsi="Calibri" w:cs="Calibri"/>
        </w:rPr>
        <w:t xml:space="preserve">opaque (sometimes known as </w:t>
      </w:r>
      <w:r w:rsidR="00E7396F" w:rsidRPr="00736672">
        <w:rPr>
          <w:rFonts w:ascii="Calibri" w:hAnsi="Calibri" w:cs="Calibri"/>
        </w:rPr>
        <w:t>“black box”</w:t>
      </w:r>
      <w:r w:rsidR="00972EE6" w:rsidRPr="00736672">
        <w:rPr>
          <w:rFonts w:ascii="Calibri" w:hAnsi="Calibri" w:cs="Calibri"/>
        </w:rPr>
        <w:t>)</w:t>
      </w:r>
      <w:r w:rsidR="00E7396F" w:rsidRPr="00736672">
        <w:rPr>
          <w:rFonts w:ascii="Calibri" w:hAnsi="Calibri" w:cs="Calibri"/>
        </w:rPr>
        <w:t xml:space="preserve"> software </w:t>
      </w:r>
      <w:r w:rsidR="004B3065" w:rsidRPr="00736672">
        <w:rPr>
          <w:rFonts w:ascii="Calibri" w:hAnsi="Calibri" w:cs="Calibri"/>
        </w:rPr>
        <w:t>by setting the examples side-by-side. The scenario is a clinician consulting with a patient who has a suspicious mole.</w:t>
      </w:r>
      <w:r w:rsidR="009D4100" w:rsidRPr="00736672">
        <w:rPr>
          <w:rFonts w:ascii="Calibri" w:hAnsi="Calibri" w:cs="Calibri"/>
        </w:rPr>
        <w:t xml:space="preserve"> The left </w:t>
      </w:r>
      <w:r w:rsidR="00FB5198">
        <w:rPr>
          <w:rFonts w:ascii="Calibri" w:hAnsi="Calibri" w:cs="Calibri"/>
        </w:rPr>
        <w:t xml:space="preserve">side of Figure </w:t>
      </w:r>
      <w:r w:rsidR="00201691">
        <w:rPr>
          <w:rFonts w:ascii="Calibri" w:hAnsi="Calibri" w:cs="Calibri"/>
        </w:rPr>
        <w:t>E</w:t>
      </w:r>
      <w:r w:rsidR="00FB5198">
        <w:rPr>
          <w:rFonts w:ascii="Calibri" w:hAnsi="Calibri" w:cs="Calibri"/>
        </w:rPr>
        <w:t xml:space="preserve"> </w:t>
      </w:r>
      <w:r w:rsidR="009D4100" w:rsidRPr="00736672">
        <w:rPr>
          <w:rFonts w:ascii="Calibri" w:hAnsi="Calibri" w:cs="Calibri"/>
        </w:rPr>
        <w:t>demonstrate</w:t>
      </w:r>
      <w:r w:rsidR="00706276" w:rsidRPr="00736672">
        <w:rPr>
          <w:rFonts w:ascii="Calibri" w:hAnsi="Calibri" w:cs="Calibri"/>
        </w:rPr>
        <w:t>s</w:t>
      </w:r>
      <w:r w:rsidR="009D4100" w:rsidRPr="00736672">
        <w:rPr>
          <w:rFonts w:ascii="Calibri" w:hAnsi="Calibri" w:cs="Calibri"/>
        </w:rPr>
        <w:t xml:space="preserve"> a </w:t>
      </w:r>
      <w:r w:rsidR="00E7396F" w:rsidRPr="00736672">
        <w:rPr>
          <w:rFonts w:ascii="Calibri" w:hAnsi="Calibri" w:cs="Calibri"/>
        </w:rPr>
        <w:t>transparent</w:t>
      </w:r>
      <w:r w:rsidR="009D4100" w:rsidRPr="00736672">
        <w:rPr>
          <w:rFonts w:ascii="Calibri" w:hAnsi="Calibri" w:cs="Calibri"/>
        </w:rPr>
        <w:t xml:space="preserve"> </w:t>
      </w:r>
      <w:r w:rsidR="00706276" w:rsidRPr="00736672">
        <w:rPr>
          <w:rFonts w:ascii="Calibri" w:hAnsi="Calibri" w:cs="Calibri"/>
        </w:rPr>
        <w:t>software system that would be exempt</w:t>
      </w:r>
      <w:r w:rsidR="009D4100" w:rsidRPr="00736672">
        <w:rPr>
          <w:rFonts w:ascii="Calibri" w:hAnsi="Calibri" w:cs="Calibri"/>
        </w:rPr>
        <w:t xml:space="preserve">. The right </w:t>
      </w:r>
      <w:r w:rsidR="00FB5198">
        <w:rPr>
          <w:rFonts w:ascii="Calibri" w:hAnsi="Calibri" w:cs="Calibri"/>
        </w:rPr>
        <w:t xml:space="preserve">side of Figure </w:t>
      </w:r>
      <w:r w:rsidR="00201691">
        <w:rPr>
          <w:rFonts w:ascii="Calibri" w:hAnsi="Calibri" w:cs="Calibri"/>
        </w:rPr>
        <w:t>E</w:t>
      </w:r>
      <w:r w:rsidR="00FB5198">
        <w:rPr>
          <w:rFonts w:ascii="Calibri" w:hAnsi="Calibri" w:cs="Calibri"/>
        </w:rPr>
        <w:t xml:space="preserve"> </w:t>
      </w:r>
      <w:r w:rsidR="009D4100" w:rsidRPr="00736672">
        <w:rPr>
          <w:rFonts w:ascii="Calibri" w:hAnsi="Calibri" w:cs="Calibri"/>
        </w:rPr>
        <w:t>demonstrate</w:t>
      </w:r>
      <w:r w:rsidR="00706276" w:rsidRPr="00736672">
        <w:rPr>
          <w:rFonts w:ascii="Calibri" w:hAnsi="Calibri" w:cs="Calibri"/>
        </w:rPr>
        <w:t>s</w:t>
      </w:r>
      <w:r w:rsidR="009D4100" w:rsidRPr="00736672">
        <w:rPr>
          <w:rFonts w:ascii="Calibri" w:hAnsi="Calibri" w:cs="Calibri"/>
        </w:rPr>
        <w:t xml:space="preserve"> </w:t>
      </w:r>
      <w:r w:rsidR="00E7396F" w:rsidRPr="00736672">
        <w:rPr>
          <w:rFonts w:ascii="Calibri" w:hAnsi="Calibri" w:cs="Calibri"/>
        </w:rPr>
        <w:t xml:space="preserve">software that </w:t>
      </w:r>
      <w:r w:rsidR="00AD3E9E" w:rsidRPr="00736672">
        <w:rPr>
          <w:rFonts w:ascii="Calibri" w:hAnsi="Calibri" w:cs="Calibri"/>
        </w:rPr>
        <w:t>would</w:t>
      </w:r>
      <w:r w:rsidR="00CD4510" w:rsidRPr="00736672">
        <w:rPr>
          <w:rFonts w:ascii="Calibri" w:hAnsi="Calibri" w:cs="Calibri"/>
        </w:rPr>
        <w:t xml:space="preserve"> </w:t>
      </w:r>
      <w:r w:rsidR="009D4100" w:rsidRPr="00736672">
        <w:rPr>
          <w:rFonts w:ascii="Calibri" w:hAnsi="Calibri" w:cs="Calibri"/>
        </w:rPr>
        <w:t xml:space="preserve">not </w:t>
      </w:r>
      <w:r w:rsidR="00AD3E9E" w:rsidRPr="00736672">
        <w:rPr>
          <w:rFonts w:ascii="Calibri" w:hAnsi="Calibri" w:cs="Calibri"/>
        </w:rPr>
        <w:t xml:space="preserve">be </w:t>
      </w:r>
      <w:r w:rsidR="009D4100" w:rsidRPr="00736672">
        <w:rPr>
          <w:rFonts w:ascii="Calibri" w:hAnsi="Calibri" w:cs="Calibri"/>
        </w:rPr>
        <w:t>exempt</w:t>
      </w:r>
      <w:r w:rsidR="0078489E" w:rsidRPr="00736672">
        <w:rPr>
          <w:rFonts w:ascii="Calibri" w:hAnsi="Calibri" w:cs="Calibri"/>
        </w:rPr>
        <w:t>.</w:t>
      </w:r>
    </w:p>
    <w:p w14:paraId="0F19E8A5" w14:textId="136A7AE3" w:rsidR="00BB6FA9" w:rsidRPr="00736672" w:rsidRDefault="00BB6FA9" w:rsidP="00BB6FA9">
      <w:pPr>
        <w:pStyle w:val="Figuretitle"/>
      </w:pPr>
      <w:r w:rsidRPr="00BB6FA9">
        <w:t>Figure E: Patient with a suspicious mole</w:t>
      </w:r>
    </w:p>
    <w:p w14:paraId="44BD9178" w14:textId="620FCAC2" w:rsidR="008058DA" w:rsidRDefault="00CE2B96" w:rsidP="0007309B">
      <w:pPr>
        <w:jc w:val="center"/>
        <w:rPr>
          <w:rFonts w:ascii="Calibri" w:eastAsia="Times New Roman" w:hAnsi="Calibri" w:cs="Calibri"/>
          <w:b/>
          <w:bCs/>
          <w:sz w:val="32"/>
          <w:szCs w:val="32"/>
          <w:shd w:val="clear" w:color="auto" w:fill="FFFFFF"/>
        </w:rPr>
      </w:pPr>
      <w:r w:rsidRPr="00CE2B96">
        <w:rPr>
          <w:rFonts w:ascii="Calibri" w:hAnsi="Calibri" w:cs="Calibri"/>
          <w:noProof/>
          <w:lang w:eastAsia="en-AU"/>
        </w:rPr>
        <w:drawing>
          <wp:inline distT="0" distB="0" distL="0" distR="0" wp14:anchorId="5AC7E60A" wp14:editId="2864334B">
            <wp:extent cx="5759450" cy="4048596"/>
            <wp:effectExtent l="0" t="0" r="0" b="9525"/>
            <wp:docPr id="29" name="Picture 29" descr="Patient consultation on a suspicious mole: Exempt: Transparent (white box or clear box) system. Not exempt: Opaque (black box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tient consultation on a suspicious mole: Exempt: Transparent (white box or clear box) system. Not exempt: Opaque (black box syst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4048596"/>
                    </a:xfrm>
                    <a:prstGeom prst="rect">
                      <a:avLst/>
                    </a:prstGeom>
                    <a:noFill/>
                    <a:ln>
                      <a:noFill/>
                    </a:ln>
                  </pic:spPr>
                </pic:pic>
              </a:graphicData>
            </a:graphic>
          </wp:inline>
        </w:drawing>
      </w:r>
    </w:p>
    <w:p w14:paraId="7B1D43C7" w14:textId="77777777" w:rsidR="003A3384" w:rsidRDefault="003A3384" w:rsidP="003A3384">
      <w:pPr>
        <w:rPr>
          <w:rFonts w:ascii="Calibri" w:hAnsi="Calibri" w:cs="Calibri"/>
        </w:rPr>
      </w:pPr>
    </w:p>
    <w:p w14:paraId="762E114B" w14:textId="77777777" w:rsidR="003A3384" w:rsidRDefault="003A3384">
      <w:pPr>
        <w:spacing w:before="0" w:after="0" w:line="240" w:lineRule="auto"/>
        <w:rPr>
          <w:rFonts w:ascii="Calibri" w:eastAsia="Times New Roman" w:hAnsi="Calibri" w:cs="Calibri"/>
          <w:b/>
          <w:bCs/>
          <w:sz w:val="32"/>
          <w:szCs w:val="32"/>
          <w:shd w:val="clear" w:color="auto" w:fill="FFFFFF"/>
        </w:rPr>
        <w:sectPr w:rsidR="003A3384" w:rsidSect="0029069E">
          <w:pgSz w:w="11906" w:h="16838" w:code="9"/>
          <w:pgMar w:top="1134" w:right="1418" w:bottom="1361" w:left="1418" w:header="573" w:footer="567" w:gutter="0"/>
          <w:cols w:space="708"/>
          <w:docGrid w:linePitch="360"/>
        </w:sectPr>
      </w:pPr>
    </w:p>
    <w:p w14:paraId="03DFD668" w14:textId="7155640B" w:rsidR="00AA2152" w:rsidRPr="00E35E23" w:rsidRDefault="00A9254E" w:rsidP="00435372">
      <w:pPr>
        <w:pStyle w:val="Heading2"/>
        <w:rPr>
          <w:shd w:val="clear" w:color="auto" w:fill="FFFFFF"/>
        </w:rPr>
      </w:pPr>
      <w:bookmarkStart w:id="20" w:name="_Toc110583422"/>
      <w:r w:rsidRPr="00E35E23">
        <w:rPr>
          <w:shd w:val="clear" w:color="auto" w:fill="FFFFFF"/>
        </w:rPr>
        <w:lastRenderedPageBreak/>
        <w:t xml:space="preserve">Appendix B: </w:t>
      </w:r>
      <w:r w:rsidR="00DD35DB" w:rsidRPr="00E35E23">
        <w:rPr>
          <w:shd w:val="clear" w:color="auto" w:fill="FFFFFF"/>
        </w:rPr>
        <w:t xml:space="preserve">Clinical </w:t>
      </w:r>
      <w:r w:rsidR="00B108AB">
        <w:rPr>
          <w:shd w:val="clear" w:color="auto" w:fill="FFFFFF"/>
        </w:rPr>
        <w:t>s</w:t>
      </w:r>
      <w:r w:rsidR="00AA2152" w:rsidRPr="00E35E23">
        <w:rPr>
          <w:shd w:val="clear" w:color="auto" w:fill="FFFFFF"/>
        </w:rPr>
        <w:t>ettings</w:t>
      </w:r>
      <w:r w:rsidR="00B108AB">
        <w:rPr>
          <w:shd w:val="clear" w:color="auto" w:fill="FFFFFF"/>
        </w:rPr>
        <w:t xml:space="preserve"> and scenarios</w:t>
      </w:r>
      <w:bookmarkEnd w:id="20"/>
    </w:p>
    <w:p w14:paraId="5757CA5D" w14:textId="77777777" w:rsidR="00B108AB" w:rsidRDefault="00D656B8" w:rsidP="00107ED8">
      <w:pPr>
        <w:rPr>
          <w:rFonts w:ascii="Calibri" w:hAnsi="Calibri" w:cs="Calibri"/>
        </w:rPr>
      </w:pPr>
      <w:r w:rsidRPr="00736672">
        <w:rPr>
          <w:rFonts w:ascii="Calibri" w:hAnsi="Calibri" w:cs="Calibri"/>
        </w:rPr>
        <w:t xml:space="preserve">CDSS </w:t>
      </w:r>
      <w:r>
        <w:rPr>
          <w:rFonts w:ascii="Calibri" w:hAnsi="Calibri" w:cs="Calibri"/>
        </w:rPr>
        <w:t>is</w:t>
      </w:r>
      <w:r w:rsidRPr="00736672">
        <w:rPr>
          <w:rFonts w:ascii="Calibri" w:hAnsi="Calibri" w:cs="Calibri"/>
        </w:rPr>
        <w:t xml:space="preserve"> used across the </w:t>
      </w:r>
      <w:r>
        <w:rPr>
          <w:rFonts w:ascii="Calibri" w:hAnsi="Calibri" w:cs="Calibri"/>
        </w:rPr>
        <w:t xml:space="preserve">health </w:t>
      </w:r>
      <w:r w:rsidRPr="00736672">
        <w:rPr>
          <w:rFonts w:ascii="Calibri" w:hAnsi="Calibri" w:cs="Calibri"/>
        </w:rPr>
        <w:t>care continuum</w:t>
      </w:r>
      <w:r w:rsidRPr="000F7AD3">
        <w:rPr>
          <w:rFonts w:ascii="Calibri" w:hAnsi="Calibri" w:cs="Calibri"/>
        </w:rPr>
        <w:t xml:space="preserve"> </w:t>
      </w:r>
      <w:r w:rsidRPr="00736672">
        <w:rPr>
          <w:rFonts w:ascii="Calibri" w:hAnsi="Calibri" w:cs="Calibri"/>
        </w:rPr>
        <w:t xml:space="preserve">within the Australian health system: from health promotion and disease prevention, to primary and community care, to specialist, acute and residential care. </w:t>
      </w:r>
      <w:bookmarkStart w:id="21" w:name="_Clinical_Scenarios"/>
      <w:bookmarkEnd w:id="21"/>
    </w:p>
    <w:p w14:paraId="7B485AA8" w14:textId="7C777059" w:rsidR="006B4BC6" w:rsidRDefault="00B95C01" w:rsidP="003A3384">
      <w:pPr>
        <w:rPr>
          <w:rFonts w:ascii="Calibri" w:hAnsi="Calibri" w:cs="Calibri"/>
        </w:rPr>
      </w:pPr>
      <w:r w:rsidRPr="00736672">
        <w:rPr>
          <w:rFonts w:ascii="Calibri" w:hAnsi="Calibri" w:cs="Calibri"/>
        </w:rPr>
        <w:t xml:space="preserve">The following table presents a </w:t>
      </w:r>
      <w:r w:rsidR="00A9254E">
        <w:rPr>
          <w:rFonts w:ascii="Calibri" w:hAnsi="Calibri" w:cs="Calibri"/>
        </w:rPr>
        <w:t>series</w:t>
      </w:r>
      <w:r w:rsidR="005D5245" w:rsidRPr="00736672">
        <w:rPr>
          <w:rFonts w:ascii="Calibri" w:hAnsi="Calibri" w:cs="Calibri"/>
        </w:rPr>
        <w:t xml:space="preserve"> </w:t>
      </w:r>
      <w:r w:rsidRPr="00736672">
        <w:rPr>
          <w:rFonts w:ascii="Calibri" w:hAnsi="Calibri" w:cs="Calibri"/>
        </w:rPr>
        <w:t xml:space="preserve">of </w:t>
      </w:r>
      <w:r w:rsidR="005D5245" w:rsidRPr="00736672">
        <w:rPr>
          <w:rFonts w:ascii="Calibri" w:hAnsi="Calibri" w:cs="Calibri"/>
        </w:rPr>
        <w:t>patients and their associated symptoms</w:t>
      </w:r>
      <w:r w:rsidRPr="00736672">
        <w:rPr>
          <w:rFonts w:ascii="Calibri" w:hAnsi="Calibri" w:cs="Calibri"/>
        </w:rPr>
        <w:t xml:space="preserve"> which describe</w:t>
      </w:r>
      <w:r w:rsidR="004E69AD" w:rsidRPr="00736672">
        <w:rPr>
          <w:rFonts w:ascii="Calibri" w:hAnsi="Calibri" w:cs="Calibri"/>
        </w:rPr>
        <w:t xml:space="preserve"> scenarios within different environments, along with</w:t>
      </w:r>
      <w:r w:rsidRPr="00736672">
        <w:rPr>
          <w:rFonts w:ascii="Calibri" w:hAnsi="Calibri" w:cs="Calibri"/>
        </w:rPr>
        <w:t xml:space="preserve"> examples of CDSS that meet</w:t>
      </w:r>
      <w:r w:rsidR="00A9254E">
        <w:rPr>
          <w:rFonts w:ascii="Calibri" w:hAnsi="Calibri" w:cs="Calibri"/>
        </w:rPr>
        <w:t xml:space="preserve"> </w:t>
      </w:r>
      <w:r w:rsidR="00226A53">
        <w:rPr>
          <w:rFonts w:ascii="Calibri" w:hAnsi="Calibri" w:cs="Calibri"/>
        </w:rPr>
        <w:t xml:space="preserve">OR </w:t>
      </w:r>
      <w:r w:rsidR="003E430C">
        <w:rPr>
          <w:rFonts w:ascii="Calibri" w:hAnsi="Calibri" w:cs="Calibri"/>
        </w:rPr>
        <w:t>do</w:t>
      </w:r>
      <w:r w:rsidR="00B108AB">
        <w:rPr>
          <w:rFonts w:ascii="Calibri" w:hAnsi="Calibri" w:cs="Calibri"/>
        </w:rPr>
        <w:t xml:space="preserve"> not</w:t>
      </w:r>
      <w:r w:rsidR="003E430C">
        <w:rPr>
          <w:rFonts w:ascii="Calibri" w:hAnsi="Calibri" w:cs="Calibri"/>
        </w:rPr>
        <w:t xml:space="preserve"> meet</w:t>
      </w:r>
      <w:r w:rsidRPr="00736672">
        <w:rPr>
          <w:rFonts w:ascii="Calibri" w:hAnsi="Calibri" w:cs="Calibri"/>
        </w:rPr>
        <w:t xml:space="preserve"> the exemption criteria</w:t>
      </w:r>
      <w:r w:rsidR="005E2ED9" w:rsidRPr="00736672">
        <w:rPr>
          <w:rFonts w:ascii="Calibri" w:hAnsi="Calibri" w:cs="Calibri"/>
        </w:rPr>
        <w:t>.</w:t>
      </w:r>
    </w:p>
    <w:p w14:paraId="52520CA7" w14:textId="77777777" w:rsidR="001706DA" w:rsidRDefault="001706DA" w:rsidP="001706DA">
      <w:pPr>
        <w:rPr>
          <w:rFonts w:ascii="Calibri" w:hAnsi="Calibri" w:cs="Calibri"/>
        </w:rPr>
      </w:pPr>
    </w:p>
    <w:p w14:paraId="30BC408E" w14:textId="77777777" w:rsidR="001706DA" w:rsidRPr="003A3384" w:rsidRDefault="001706DA" w:rsidP="001706DA">
      <w:pPr>
        <w:rPr>
          <w:rFonts w:ascii="Calibri" w:hAnsi="Calibri" w:cs="Calibri"/>
        </w:rPr>
        <w:sectPr w:rsidR="001706DA" w:rsidRPr="003A3384" w:rsidSect="001706DA">
          <w:type w:val="continuous"/>
          <w:pgSz w:w="16838" w:h="11906" w:orient="landscape" w:code="9"/>
          <w:pgMar w:top="1418" w:right="1134" w:bottom="1418" w:left="1361" w:header="573" w:footer="567" w:gutter="0"/>
          <w:cols w:space="708"/>
          <w:docGrid w:linePitch="360"/>
        </w:sectPr>
      </w:pPr>
    </w:p>
    <w:p w14:paraId="0D1DF53B" w14:textId="21CC0C12" w:rsidR="001706DA" w:rsidRDefault="001706DA" w:rsidP="001706DA">
      <w:pPr>
        <w:pStyle w:val="Tabletitle"/>
      </w:pPr>
      <w:r w:rsidRPr="001706DA">
        <w:t>Table 3: Clinical Scenarios</w:t>
      </w:r>
    </w:p>
    <w:tbl>
      <w:tblPr>
        <w:tblStyle w:val="TableGrid2"/>
        <w:tblpPr w:leftFromText="180" w:rightFromText="180" w:vertAnchor="text" w:tblpX="360" w:tblpY="1"/>
        <w:tblOverlap w:val="never"/>
        <w:tblW w:w="0" w:type="auto"/>
        <w:tblLook w:val="04A0" w:firstRow="1" w:lastRow="0" w:firstColumn="1" w:lastColumn="0" w:noHBand="0" w:noVBand="1"/>
      </w:tblPr>
      <w:tblGrid>
        <w:gridCol w:w="1793"/>
        <w:gridCol w:w="6028"/>
        <w:gridCol w:w="5600"/>
        <w:gridCol w:w="912"/>
      </w:tblGrid>
      <w:tr w:rsidR="00737812" w:rsidRPr="00736672" w14:paraId="1D7CB21B" w14:textId="3850FA72" w:rsidTr="00D34CC0">
        <w:tc>
          <w:tcPr>
            <w:tcW w:w="1793" w:type="dxa"/>
            <w:shd w:val="clear" w:color="auto" w:fill="D2EDFF" w:themeFill="text1" w:themeFillTint="1A"/>
          </w:tcPr>
          <w:p w14:paraId="034C1204" w14:textId="60670C5B" w:rsidR="008C66EC" w:rsidRPr="00736672" w:rsidRDefault="008C66EC" w:rsidP="001258D8">
            <w:pPr>
              <w:spacing w:before="90" w:after="135"/>
              <w:rPr>
                <w:rFonts w:ascii="Calibri" w:eastAsia="Times New Roman" w:hAnsi="Calibri" w:cs="Calibri"/>
                <w:b/>
              </w:rPr>
            </w:pPr>
            <w:r w:rsidRPr="00736672">
              <w:rPr>
                <w:rFonts w:ascii="Calibri" w:eastAsia="Times New Roman" w:hAnsi="Calibri" w:cs="Calibri"/>
                <w:b/>
              </w:rPr>
              <w:t>Setting: Primary &amp; Community Care</w:t>
            </w:r>
          </w:p>
        </w:tc>
        <w:tc>
          <w:tcPr>
            <w:tcW w:w="6028" w:type="dxa"/>
            <w:shd w:val="clear" w:color="auto" w:fill="D2EDFF" w:themeFill="text1" w:themeFillTint="1A"/>
          </w:tcPr>
          <w:p w14:paraId="3A512A46" w14:textId="77777777" w:rsidR="008C66EC" w:rsidRPr="00736672" w:rsidRDefault="008C66EC" w:rsidP="001258D8">
            <w:pPr>
              <w:spacing w:before="90" w:after="135"/>
              <w:rPr>
                <w:rFonts w:ascii="Calibri" w:eastAsia="Times New Roman" w:hAnsi="Calibri" w:cs="Calibri"/>
                <w:b/>
              </w:rPr>
            </w:pPr>
            <w:r w:rsidRPr="00736672">
              <w:rPr>
                <w:rFonts w:ascii="Calibri" w:eastAsia="Times New Roman" w:hAnsi="Calibri" w:cs="Calibri"/>
                <w:b/>
              </w:rPr>
              <w:t>CDSS Example</w:t>
            </w:r>
          </w:p>
          <w:p w14:paraId="185BDB34" w14:textId="5DA59F5E" w:rsidR="008C66EC" w:rsidRPr="00736672" w:rsidRDefault="008C66EC" w:rsidP="001258D8">
            <w:pPr>
              <w:spacing w:before="90" w:after="135"/>
              <w:rPr>
                <w:rFonts w:ascii="Calibri" w:eastAsia="Times New Roman" w:hAnsi="Calibri" w:cs="Calibri"/>
                <w:b/>
              </w:rPr>
            </w:pPr>
            <w:r w:rsidRPr="00736672">
              <w:rPr>
                <w:rFonts w:ascii="Calibri" w:eastAsia="Times New Roman" w:hAnsi="Calibri" w:cs="Calibri"/>
                <w:b/>
              </w:rPr>
              <w:t>These scenarios are based on real world examples with references supplied.</w:t>
            </w:r>
          </w:p>
        </w:tc>
        <w:tc>
          <w:tcPr>
            <w:tcW w:w="5600" w:type="dxa"/>
            <w:shd w:val="clear" w:color="auto" w:fill="D2EDFF" w:themeFill="text1" w:themeFillTint="1A"/>
          </w:tcPr>
          <w:p w14:paraId="16F512C4" w14:textId="6E9AA822" w:rsidR="008C66EC" w:rsidRPr="00736672" w:rsidRDefault="008C66EC" w:rsidP="001258D8">
            <w:pPr>
              <w:spacing w:before="90" w:after="135"/>
              <w:rPr>
                <w:rFonts w:ascii="Calibri" w:eastAsia="Times New Roman" w:hAnsi="Calibri" w:cs="Calibri"/>
                <w:b/>
              </w:rPr>
            </w:pPr>
            <w:r w:rsidRPr="00736672">
              <w:rPr>
                <w:rFonts w:ascii="Calibri" w:eastAsia="Times New Roman" w:hAnsi="Calibri" w:cs="Calibri"/>
                <w:b/>
              </w:rPr>
              <w:t>Discussion of whether the CDSS meets the criteria of the Exemption or not</w:t>
            </w:r>
          </w:p>
        </w:tc>
        <w:tc>
          <w:tcPr>
            <w:tcW w:w="912" w:type="dxa"/>
            <w:shd w:val="clear" w:color="auto" w:fill="D2EDFF" w:themeFill="text1" w:themeFillTint="1A"/>
          </w:tcPr>
          <w:p w14:paraId="15A4C7C6" w14:textId="2D55DCB3" w:rsidR="00C3287F" w:rsidRPr="00736672" w:rsidRDefault="00C3287F" w:rsidP="00C3287F">
            <w:pPr>
              <w:spacing w:before="90" w:after="135"/>
              <w:rPr>
                <w:rFonts w:ascii="Calibri" w:eastAsia="Times New Roman" w:hAnsi="Calibri" w:cs="Calibri"/>
                <w:b/>
              </w:rPr>
            </w:pPr>
            <w:r>
              <w:rPr>
                <w:rFonts w:ascii="Calibri" w:eastAsia="Times New Roman" w:hAnsi="Calibri" w:cs="Calibri"/>
                <w:b/>
              </w:rPr>
              <w:t xml:space="preserve">Exempt vs. Not </w:t>
            </w:r>
            <w:r w:rsidR="00546EA2">
              <w:rPr>
                <w:rFonts w:ascii="Calibri" w:eastAsia="Times New Roman" w:hAnsi="Calibri" w:cs="Calibri"/>
                <w:b/>
              </w:rPr>
              <w:t>e</w:t>
            </w:r>
            <w:r>
              <w:rPr>
                <w:rFonts w:ascii="Calibri" w:eastAsia="Times New Roman" w:hAnsi="Calibri" w:cs="Calibri"/>
                <w:b/>
              </w:rPr>
              <w:t>xempt</w:t>
            </w:r>
          </w:p>
        </w:tc>
      </w:tr>
      <w:tr w:rsidR="00737812" w:rsidRPr="00736672" w14:paraId="27BCC470" w14:textId="6D90C108" w:rsidTr="00D34CC0">
        <w:tc>
          <w:tcPr>
            <w:tcW w:w="1793" w:type="dxa"/>
          </w:tcPr>
          <w:p w14:paraId="23464E13" w14:textId="77777777" w:rsidR="008C66EC" w:rsidRPr="00736672" w:rsidRDefault="008C66EC" w:rsidP="001258D8">
            <w:pPr>
              <w:spacing w:before="90" w:after="135"/>
              <w:rPr>
                <w:rFonts w:ascii="Calibri" w:eastAsia="Times New Roman" w:hAnsi="Calibri" w:cs="Calibri"/>
                <w:b/>
              </w:rPr>
            </w:pPr>
            <w:r w:rsidRPr="00736672">
              <w:rPr>
                <w:rFonts w:ascii="Calibri" w:eastAsia="Times New Roman" w:hAnsi="Calibri" w:cs="Calibri"/>
                <w:b/>
              </w:rPr>
              <w:t>Scenario 1:</w:t>
            </w:r>
          </w:p>
          <w:p w14:paraId="2BD592A5" w14:textId="0514DD5E" w:rsidR="008C66EC" w:rsidRPr="00736672" w:rsidRDefault="000619E6" w:rsidP="001258D8">
            <w:pPr>
              <w:spacing w:before="90" w:after="135"/>
              <w:rPr>
                <w:rFonts w:ascii="Calibri" w:eastAsia="Times New Roman" w:hAnsi="Calibri" w:cs="Calibri"/>
              </w:rPr>
            </w:pPr>
            <w:r>
              <w:rPr>
                <w:rFonts w:ascii="Calibri" w:eastAsia="Times New Roman" w:hAnsi="Calibri" w:cs="Calibri"/>
              </w:rPr>
              <w:t>Meera</w:t>
            </w:r>
            <w:r w:rsidR="008C66EC" w:rsidRPr="00736672">
              <w:rPr>
                <w:rFonts w:ascii="Calibri" w:eastAsia="Times New Roman" w:hAnsi="Calibri" w:cs="Calibri"/>
              </w:rPr>
              <w:t xml:space="preserve"> 12, attends her GP complaining of a sore throat, cough</w:t>
            </w:r>
            <w:r w:rsidR="00867DB3">
              <w:rPr>
                <w:rFonts w:ascii="Calibri" w:eastAsia="Times New Roman" w:hAnsi="Calibri" w:cs="Calibri"/>
              </w:rPr>
              <w:t>,</w:t>
            </w:r>
            <w:r w:rsidR="008C66EC" w:rsidRPr="00736672">
              <w:rPr>
                <w:rFonts w:ascii="Calibri" w:eastAsia="Times New Roman" w:hAnsi="Calibri" w:cs="Calibri"/>
              </w:rPr>
              <w:t xml:space="preserve"> and fever (&lt;3 days). </w:t>
            </w:r>
          </w:p>
          <w:p w14:paraId="53C97978" w14:textId="2AA3B1DB" w:rsidR="008C66EC" w:rsidRPr="00736672" w:rsidRDefault="008C66EC" w:rsidP="001258D8">
            <w:pPr>
              <w:spacing w:before="90" w:after="135"/>
              <w:rPr>
                <w:rFonts w:ascii="Calibri" w:eastAsia="Times New Roman" w:hAnsi="Calibri" w:cs="Calibri"/>
              </w:rPr>
            </w:pPr>
            <w:r w:rsidRPr="00736672">
              <w:rPr>
                <w:rFonts w:ascii="Calibri" w:hAnsi="Calibri"/>
                <w:noProof/>
                <w:lang w:eastAsia="en-AU"/>
              </w:rPr>
              <w:drawing>
                <wp:inline distT="0" distB="0" distL="0" distR="0" wp14:anchorId="64EAD7E0" wp14:editId="48C07621">
                  <wp:extent cx="604157" cy="525696"/>
                  <wp:effectExtent l="0" t="0" r="571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030" cy="533417"/>
                          </a:xfrm>
                          <a:prstGeom prst="rect">
                            <a:avLst/>
                          </a:prstGeom>
                        </pic:spPr>
                      </pic:pic>
                    </a:graphicData>
                  </a:graphic>
                </wp:inline>
              </w:drawing>
            </w:r>
          </w:p>
        </w:tc>
        <w:tc>
          <w:tcPr>
            <w:tcW w:w="6028" w:type="dxa"/>
          </w:tcPr>
          <w:p w14:paraId="7345CB41" w14:textId="1D199A01" w:rsidR="008C66EC" w:rsidRPr="00736672" w:rsidRDefault="008C66EC" w:rsidP="001258D8">
            <w:pPr>
              <w:spacing w:before="90" w:after="135"/>
              <w:rPr>
                <w:rFonts w:ascii="Calibri" w:eastAsia="Times New Roman" w:hAnsi="Calibri" w:cs="Calibri"/>
              </w:rPr>
            </w:pPr>
            <w:r w:rsidRPr="00736672">
              <w:rPr>
                <w:rFonts w:ascii="Calibri" w:eastAsia="Times New Roman" w:hAnsi="Calibri" w:cs="Calibri"/>
              </w:rPr>
              <w:t xml:space="preserve">The GP takes a clinical history and conducts a physical examination of </w:t>
            </w:r>
            <w:r w:rsidR="000619E6">
              <w:rPr>
                <w:rFonts w:ascii="Calibri" w:eastAsia="Times New Roman" w:hAnsi="Calibri" w:cs="Calibri"/>
              </w:rPr>
              <w:t>Meera</w:t>
            </w:r>
            <w:r w:rsidRPr="00736672">
              <w:rPr>
                <w:rFonts w:ascii="Calibri" w:eastAsia="Times New Roman" w:hAnsi="Calibri" w:cs="Calibri"/>
              </w:rPr>
              <w:t>.</w:t>
            </w:r>
          </w:p>
          <w:p w14:paraId="0B37C19E" w14:textId="4B2EFB98" w:rsidR="008C66EC" w:rsidRPr="00BB6FA9" w:rsidRDefault="008C66EC" w:rsidP="00BB6FA9">
            <w:pPr>
              <w:pStyle w:val="ListBullet"/>
              <w:spacing w:before="0" w:after="0"/>
              <w:rPr>
                <w:rFonts w:ascii="Calibri" w:hAnsi="Calibri" w:cs="Calibri"/>
              </w:rPr>
            </w:pPr>
            <w:r w:rsidRPr="00BB6FA9">
              <w:rPr>
                <w:rFonts w:ascii="Calibri" w:hAnsi="Calibri" w:cs="Calibri"/>
              </w:rPr>
              <w:t>The GP accesses the practice’s CIS*, which incorporates a clinical scoring tool used to predict the likelihood of tonsillopharyngitis, and the need for antibiotics</w:t>
            </w:r>
            <w:r w:rsidRPr="00BB6FA9">
              <w:rPr>
                <w:rStyle w:val="FootnoteReference"/>
                <w:rFonts w:ascii="Calibri" w:eastAsia="Times New Roman" w:hAnsi="Calibri" w:cs="Calibri"/>
              </w:rPr>
              <w:footnoteReference w:id="2"/>
            </w:r>
            <w:r w:rsidRPr="00BB6FA9">
              <w:rPr>
                <w:rFonts w:ascii="Calibri" w:hAnsi="Calibri" w:cs="Calibri"/>
              </w:rPr>
              <w:t xml:space="preserve">. The clinical scoring tool is based upon the McIsaac (Modified </w:t>
            </w:r>
            <w:proofErr w:type="spellStart"/>
            <w:r w:rsidRPr="00BB6FA9">
              <w:rPr>
                <w:rFonts w:ascii="Calibri" w:hAnsi="Calibri" w:cs="Calibri"/>
              </w:rPr>
              <w:t>Centor</w:t>
            </w:r>
            <w:proofErr w:type="spellEnd"/>
            <w:r w:rsidRPr="00BB6FA9">
              <w:rPr>
                <w:rFonts w:ascii="Calibri" w:hAnsi="Calibri" w:cs="Calibri"/>
              </w:rPr>
              <w:t xml:space="preserve"> score) criteria. It is a clinical scoring tool to aid clinicians in prescribing antibiotics for acute tonsillopharyngitis in low-risk situations.</w:t>
            </w:r>
          </w:p>
          <w:p w14:paraId="20D68F70" w14:textId="46BAE927" w:rsidR="008C66EC" w:rsidRPr="00BB6FA9" w:rsidRDefault="008C66EC" w:rsidP="00BB6FA9">
            <w:pPr>
              <w:pStyle w:val="ListBullet"/>
              <w:spacing w:before="0" w:after="0"/>
              <w:rPr>
                <w:rFonts w:ascii="Calibri" w:hAnsi="Calibri" w:cs="Calibri"/>
              </w:rPr>
            </w:pPr>
            <w:r w:rsidRPr="00BB6FA9">
              <w:rPr>
                <w:rFonts w:ascii="Calibri" w:hAnsi="Calibri" w:cs="Calibri"/>
              </w:rPr>
              <w:t xml:space="preserve">The GP enters patient specific information including age range, presence/absence of fever, cough, exudate, swelling, and a probability is returned, along with a recommended treatment plan. The GP exercises their </w:t>
            </w:r>
            <w:r w:rsidRPr="00BB6FA9">
              <w:rPr>
                <w:rFonts w:ascii="Calibri" w:hAnsi="Calibri" w:cs="Calibri"/>
              </w:rPr>
              <w:lastRenderedPageBreak/>
              <w:t>own judgement as to which of the recommended options to enact.</w:t>
            </w:r>
          </w:p>
          <w:p w14:paraId="7550E744" w14:textId="1CF23B71" w:rsidR="008C66EC" w:rsidRPr="00736672" w:rsidRDefault="008C66EC" w:rsidP="009F2641">
            <w:pPr>
              <w:spacing w:before="90" w:after="135"/>
              <w:rPr>
                <w:rFonts w:ascii="Calibri" w:hAnsi="Calibri"/>
              </w:rPr>
            </w:pPr>
          </w:p>
        </w:tc>
        <w:tc>
          <w:tcPr>
            <w:tcW w:w="5600" w:type="dxa"/>
            <w:shd w:val="clear" w:color="auto" w:fill="auto"/>
          </w:tcPr>
          <w:p w14:paraId="3BC511F1" w14:textId="6D635A12" w:rsidR="008C66EC" w:rsidRPr="00BB6FA9" w:rsidRDefault="008C66EC" w:rsidP="00BB6FA9">
            <w:pPr>
              <w:pStyle w:val="ListBullet"/>
              <w:spacing w:before="0" w:after="0"/>
              <w:rPr>
                <w:rFonts w:ascii="Calibri" w:hAnsi="Calibri" w:cs="Calibri"/>
              </w:rPr>
            </w:pPr>
            <w:r w:rsidRPr="00BB6FA9">
              <w:rPr>
                <w:rFonts w:ascii="Calibri" w:hAnsi="Calibri" w:cs="Calibri"/>
              </w:rPr>
              <w:lastRenderedPageBreak/>
              <w:t>The CIS incorporates a computerised clinical scoring tool</w:t>
            </w:r>
            <w:r w:rsidRPr="00BB6FA9" w:rsidDel="003C5FC7">
              <w:rPr>
                <w:rFonts w:ascii="Calibri" w:hAnsi="Calibri" w:cs="Calibri"/>
              </w:rPr>
              <w:t xml:space="preserve"> </w:t>
            </w:r>
            <w:r w:rsidR="00935DC3" w:rsidRPr="00BB6FA9">
              <w:rPr>
                <w:rFonts w:ascii="Calibri" w:hAnsi="Calibri" w:cs="Calibri"/>
              </w:rPr>
              <w:t xml:space="preserve">that </w:t>
            </w:r>
            <w:r w:rsidRPr="00BB6FA9">
              <w:rPr>
                <w:rFonts w:ascii="Calibri" w:hAnsi="Calibri" w:cs="Calibri"/>
              </w:rPr>
              <w:t xml:space="preserve">is evidence-based and accessible to the GP via a web link. The GP </w:t>
            </w:r>
            <w:r w:rsidR="009A4223" w:rsidRPr="00BB6FA9">
              <w:rPr>
                <w:rFonts w:ascii="Calibri" w:hAnsi="Calibri" w:cs="Calibri"/>
              </w:rPr>
              <w:t>can</w:t>
            </w:r>
            <w:r w:rsidRPr="00BB6FA9">
              <w:rPr>
                <w:rFonts w:ascii="Calibri" w:hAnsi="Calibri" w:cs="Calibri"/>
              </w:rPr>
              <w:t xml:space="preserve"> review the evidence, including the clinical scoring tool logic and associated recommended treatment pathways.</w:t>
            </w:r>
          </w:p>
          <w:p w14:paraId="124E164E" w14:textId="3C174DFE" w:rsidR="008C66EC" w:rsidRPr="00BB6FA9" w:rsidRDefault="008C66EC" w:rsidP="00BB6FA9">
            <w:pPr>
              <w:pStyle w:val="ListBullet"/>
              <w:spacing w:before="0" w:after="0"/>
              <w:rPr>
                <w:rFonts w:ascii="Calibri" w:hAnsi="Calibri" w:cs="Calibri"/>
              </w:rPr>
            </w:pPr>
            <w:r w:rsidRPr="00BB6FA9">
              <w:rPr>
                <w:rFonts w:ascii="Calibri" w:hAnsi="Calibri" w:cs="Calibri"/>
              </w:rPr>
              <w:t>The software compares a particular patient’s symptoms with the clinical scoring tool to recommend treatment, with the guidelines described as the basis for the recommendation.</w:t>
            </w:r>
          </w:p>
          <w:p w14:paraId="58BA7A50" w14:textId="7BC6C39B" w:rsidR="008C66EC" w:rsidRPr="00BB6FA9" w:rsidRDefault="008C66EC" w:rsidP="00BB6FA9">
            <w:pPr>
              <w:pStyle w:val="ListBullet"/>
              <w:rPr>
                <w:rFonts w:ascii="Calibri" w:hAnsi="Calibri" w:cs="Calibri"/>
              </w:rPr>
            </w:pPr>
            <w:r w:rsidRPr="00BB6FA9">
              <w:rPr>
                <w:rFonts w:ascii="Calibri" w:hAnsi="Calibri" w:cs="Calibri"/>
                <w:b/>
                <w:bCs/>
              </w:rPr>
              <w:t xml:space="preserve">It meets the exemption criteria </w:t>
            </w:r>
            <w:r w:rsidR="009A4223" w:rsidRPr="00BB6FA9">
              <w:rPr>
                <w:rFonts w:ascii="Calibri" w:hAnsi="Calibri" w:cs="Calibri"/>
                <w:b/>
                <w:bCs/>
              </w:rPr>
              <w:t>as</w:t>
            </w:r>
            <w:r w:rsidRPr="00BB6FA9">
              <w:rPr>
                <w:rFonts w:ascii="Calibri" w:hAnsi="Calibri" w:cs="Calibri"/>
                <w:b/>
                <w:bCs/>
              </w:rPr>
              <w:t>:</w:t>
            </w:r>
          </w:p>
          <w:p w14:paraId="04F32FF3" w14:textId="1C3F8B0A" w:rsidR="008C66EC" w:rsidRPr="00BB6FA9" w:rsidRDefault="008C66EC" w:rsidP="00BB6FA9">
            <w:pPr>
              <w:pStyle w:val="ListBullet2"/>
              <w:numPr>
                <w:ilvl w:val="1"/>
                <w:numId w:val="29"/>
              </w:numPr>
              <w:spacing w:before="0" w:after="0"/>
              <w:rPr>
                <w:rFonts w:ascii="Calibri" w:hAnsi="Calibri" w:cs="Calibri"/>
              </w:rPr>
            </w:pPr>
            <w:r w:rsidRPr="00BB6FA9">
              <w:rPr>
                <w:rFonts w:ascii="Calibri" w:hAnsi="Calibri" w:cs="Calibri"/>
              </w:rPr>
              <w:t>It is not processing or analysing a medical image or signal from another medical device.</w:t>
            </w:r>
          </w:p>
          <w:p w14:paraId="00832B70" w14:textId="154F07C8" w:rsidR="008C66EC" w:rsidRPr="00BB6FA9" w:rsidRDefault="008C66EC" w:rsidP="00BB6FA9">
            <w:pPr>
              <w:pStyle w:val="ListBullet2"/>
              <w:numPr>
                <w:ilvl w:val="1"/>
                <w:numId w:val="29"/>
              </w:numPr>
              <w:spacing w:before="0" w:after="0"/>
              <w:rPr>
                <w:rFonts w:ascii="Calibri" w:hAnsi="Calibri" w:cs="Calibri"/>
              </w:rPr>
            </w:pPr>
            <w:r w:rsidRPr="00BB6FA9">
              <w:rPr>
                <w:rFonts w:ascii="Calibri" w:hAnsi="Calibri" w:cs="Calibri"/>
              </w:rPr>
              <w:lastRenderedPageBreak/>
              <w:t>It is only providing or supporting a recommendation about possible treatment options.</w:t>
            </w:r>
          </w:p>
          <w:p w14:paraId="432616F8" w14:textId="3AE5C94E" w:rsidR="008C66EC" w:rsidRPr="00736672" w:rsidRDefault="008C66EC" w:rsidP="00BB6FA9">
            <w:pPr>
              <w:pStyle w:val="ListBullet2"/>
              <w:numPr>
                <w:ilvl w:val="1"/>
                <w:numId w:val="29"/>
              </w:numPr>
              <w:spacing w:before="0" w:after="0"/>
            </w:pPr>
            <w:r w:rsidRPr="00BB6FA9">
              <w:rPr>
                <w:rFonts w:ascii="Calibri" w:hAnsi="Calibri" w:cs="Calibri"/>
              </w:rPr>
              <w:t>It is not replacing the clinical judgement of the GP</w:t>
            </w:r>
            <w:r w:rsidR="00B108AB" w:rsidRPr="00BB6FA9">
              <w:rPr>
                <w:rFonts w:ascii="Calibri" w:hAnsi="Calibri" w:cs="Calibri"/>
              </w:rPr>
              <w:t xml:space="preserve"> and t</w:t>
            </w:r>
            <w:r w:rsidRPr="00BB6FA9">
              <w:rPr>
                <w:rFonts w:ascii="Calibri" w:hAnsi="Calibri" w:cs="Calibri"/>
              </w:rPr>
              <w:t>he CDSS is providing information that the GP can otherwise verify.</w:t>
            </w:r>
          </w:p>
        </w:tc>
        <w:tc>
          <w:tcPr>
            <w:tcW w:w="912" w:type="dxa"/>
            <w:shd w:val="clear" w:color="auto" w:fill="92D050"/>
          </w:tcPr>
          <w:p w14:paraId="67EC4DFC" w14:textId="77777777" w:rsidR="008C66EC" w:rsidRPr="00546EA2" w:rsidRDefault="00C3287F" w:rsidP="00C3287F">
            <w:pPr>
              <w:spacing w:before="0" w:after="0" w:line="240" w:lineRule="auto"/>
              <w:rPr>
                <w:rFonts w:ascii="Calibri" w:eastAsia="Times New Roman" w:hAnsi="Calibri" w:cs="Calibri"/>
                <w:b/>
              </w:rPr>
            </w:pPr>
            <w:r w:rsidRPr="00546EA2">
              <w:rPr>
                <w:rFonts w:ascii="Calibri" w:eastAsia="Times New Roman" w:hAnsi="Calibri" w:cs="Calibri"/>
                <w:b/>
              </w:rPr>
              <w:lastRenderedPageBreak/>
              <w:t>Exempt</w:t>
            </w:r>
          </w:p>
          <w:p w14:paraId="654A4265" w14:textId="4FE99D4A" w:rsidR="00C3287F" w:rsidRPr="00546EA2" w:rsidRDefault="00C3287F" w:rsidP="00C3287F">
            <w:pPr>
              <w:spacing w:before="0" w:after="0" w:line="240" w:lineRule="auto"/>
              <w:rPr>
                <w:rFonts w:ascii="Calibri" w:eastAsia="Times New Roman" w:hAnsi="Calibri" w:cs="Calibri"/>
                <w:b/>
              </w:rPr>
            </w:pPr>
            <w:r w:rsidRPr="00546EA2">
              <w:rPr>
                <w:rFonts w:ascii="Calibri" w:eastAsia="Times New Roman" w:hAnsi="Calibri" w:cs="Calibri"/>
                <w:b/>
              </w:rPr>
              <w:t>(Green)</w:t>
            </w:r>
          </w:p>
        </w:tc>
      </w:tr>
      <w:tr w:rsidR="00737812" w:rsidRPr="00736672" w14:paraId="07B53D90" w14:textId="6CE20B82" w:rsidTr="00D34CC0">
        <w:tc>
          <w:tcPr>
            <w:tcW w:w="1793" w:type="dxa"/>
          </w:tcPr>
          <w:p w14:paraId="0FB13AFE" w14:textId="208B17B8" w:rsidR="008C66EC" w:rsidRPr="00736672" w:rsidRDefault="008C66EC" w:rsidP="00C80C0A">
            <w:pPr>
              <w:spacing w:before="90" w:after="135"/>
              <w:rPr>
                <w:rFonts w:ascii="Calibri" w:eastAsia="Times New Roman" w:hAnsi="Calibri" w:cs="Calibri"/>
                <w:b/>
              </w:rPr>
            </w:pPr>
            <w:r w:rsidRPr="00736672">
              <w:rPr>
                <w:rFonts w:ascii="Calibri" w:eastAsia="Times New Roman" w:hAnsi="Calibri" w:cs="Calibri"/>
                <w:b/>
              </w:rPr>
              <w:t>Scenario 2:</w:t>
            </w:r>
          </w:p>
          <w:p w14:paraId="0ACE248C" w14:textId="3B0FAF1A" w:rsidR="008C66EC" w:rsidRPr="00736672" w:rsidRDefault="008C66EC" w:rsidP="001258D8">
            <w:pPr>
              <w:spacing w:before="90" w:after="135"/>
              <w:rPr>
                <w:rFonts w:ascii="Calibri" w:eastAsia="Times New Roman" w:hAnsi="Calibri" w:cs="Calibri"/>
              </w:rPr>
            </w:pPr>
            <w:r w:rsidRPr="00736672">
              <w:rPr>
                <w:rFonts w:ascii="Calibri" w:eastAsia="Times New Roman" w:hAnsi="Calibri" w:cs="Calibri"/>
              </w:rPr>
              <w:t xml:space="preserve">2 days later, </w:t>
            </w:r>
            <w:r w:rsidR="003A7AA3">
              <w:rPr>
                <w:rFonts w:ascii="Calibri" w:eastAsia="Times New Roman" w:hAnsi="Calibri" w:cs="Calibri"/>
              </w:rPr>
              <w:t>Meera’</w:t>
            </w:r>
            <w:r>
              <w:rPr>
                <w:rFonts w:ascii="Calibri" w:eastAsia="Times New Roman" w:hAnsi="Calibri" w:cs="Calibri"/>
              </w:rPr>
              <w:t>s</w:t>
            </w:r>
            <w:r w:rsidRPr="00736672">
              <w:rPr>
                <w:rFonts w:ascii="Calibri" w:eastAsia="Times New Roman" w:hAnsi="Calibri" w:cs="Calibri"/>
              </w:rPr>
              <w:t xml:space="preserve"> mother </w:t>
            </w:r>
            <w:r w:rsidR="003A7AA3">
              <w:rPr>
                <w:rFonts w:ascii="Calibri" w:eastAsia="Times New Roman" w:hAnsi="Calibri" w:cs="Calibri"/>
              </w:rPr>
              <w:t>Claudia</w:t>
            </w:r>
            <w:r w:rsidRPr="00736672">
              <w:rPr>
                <w:rFonts w:ascii="Calibri" w:eastAsia="Times New Roman" w:hAnsi="Calibri" w:cs="Calibri"/>
              </w:rPr>
              <w:t xml:space="preserve"> attends her GP for exacerbation of asthma.</w:t>
            </w:r>
            <w:r w:rsidR="00297440">
              <w:rPr>
                <w:rFonts w:ascii="Calibri" w:eastAsia="Times New Roman" w:hAnsi="Calibri" w:cs="Calibri"/>
              </w:rPr>
              <w:t xml:space="preserve"> </w:t>
            </w:r>
            <w:r w:rsidR="003A7AA3">
              <w:rPr>
                <w:rFonts w:ascii="Calibri" w:eastAsia="Times New Roman" w:hAnsi="Calibri" w:cs="Calibri"/>
              </w:rPr>
              <w:t>Claudia</w:t>
            </w:r>
            <w:r w:rsidR="003A7AA3" w:rsidRPr="00736672">
              <w:rPr>
                <w:rFonts w:ascii="Calibri" w:eastAsia="Times New Roman" w:hAnsi="Calibri" w:cs="Calibri"/>
              </w:rPr>
              <w:t xml:space="preserve"> </w:t>
            </w:r>
            <w:r w:rsidRPr="00736672">
              <w:rPr>
                <w:rFonts w:ascii="Calibri" w:eastAsia="Times New Roman" w:hAnsi="Calibri" w:cs="Calibri"/>
              </w:rPr>
              <w:t>has a cough and a mild wheeze.</w:t>
            </w:r>
          </w:p>
          <w:p w14:paraId="0FC8D448" w14:textId="16859213" w:rsidR="008C66EC" w:rsidRPr="00736672" w:rsidRDefault="008C66EC" w:rsidP="001258D8">
            <w:pPr>
              <w:spacing w:before="90" w:after="135"/>
              <w:rPr>
                <w:rFonts w:ascii="Calibri" w:eastAsia="Times New Roman" w:hAnsi="Calibri" w:cs="Calibri"/>
              </w:rPr>
            </w:pPr>
            <w:r w:rsidRPr="00736672">
              <w:rPr>
                <w:rFonts w:ascii="Calibri" w:hAnsi="Calibri"/>
                <w:noProof/>
                <w:lang w:eastAsia="en-AU"/>
              </w:rPr>
              <w:drawing>
                <wp:inline distT="0" distB="0" distL="0" distR="0" wp14:anchorId="1D419CD3" wp14:editId="029A0FA0">
                  <wp:extent cx="645422" cy="561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3074" cy="585661"/>
                          </a:xfrm>
                          <a:prstGeom prst="rect">
                            <a:avLst/>
                          </a:prstGeom>
                        </pic:spPr>
                      </pic:pic>
                    </a:graphicData>
                  </a:graphic>
                </wp:inline>
              </w:drawing>
            </w:r>
          </w:p>
        </w:tc>
        <w:tc>
          <w:tcPr>
            <w:tcW w:w="6028" w:type="dxa"/>
          </w:tcPr>
          <w:p w14:paraId="26848E99" w14:textId="623D3B73" w:rsidR="008C66EC" w:rsidRPr="00736672" w:rsidRDefault="008C66EC" w:rsidP="001258D8">
            <w:pPr>
              <w:spacing w:before="90" w:after="135"/>
              <w:rPr>
                <w:rFonts w:ascii="Calibri" w:eastAsia="Times New Roman" w:hAnsi="Calibri" w:cs="Calibri"/>
              </w:rPr>
            </w:pPr>
            <w:r w:rsidRPr="00736672">
              <w:rPr>
                <w:rFonts w:ascii="Calibri" w:eastAsia="Times New Roman" w:hAnsi="Calibri" w:cs="Calibri"/>
              </w:rPr>
              <w:t xml:space="preserve">The GP takes a clinical history and conducts a physical examination of </w:t>
            </w:r>
            <w:r w:rsidR="003A7AA3">
              <w:rPr>
                <w:rFonts w:ascii="Calibri" w:eastAsia="Times New Roman" w:hAnsi="Calibri" w:cs="Calibri"/>
              </w:rPr>
              <w:t>Claudia</w:t>
            </w:r>
            <w:r w:rsidRPr="00736672">
              <w:rPr>
                <w:rFonts w:ascii="Calibri" w:eastAsia="Times New Roman" w:hAnsi="Calibri" w:cs="Calibri"/>
              </w:rPr>
              <w:t xml:space="preserve">. </w:t>
            </w:r>
            <w:r w:rsidR="003A7AA3">
              <w:rPr>
                <w:rFonts w:ascii="Calibri" w:eastAsia="Times New Roman" w:hAnsi="Calibri" w:cs="Calibri"/>
              </w:rPr>
              <w:t>Claudia’s</w:t>
            </w:r>
            <w:r>
              <w:rPr>
                <w:rFonts w:ascii="Calibri" w:eastAsia="Times New Roman" w:hAnsi="Calibri" w:cs="Calibri"/>
              </w:rPr>
              <w:t xml:space="preserve"> </w:t>
            </w:r>
            <w:r w:rsidRPr="00736672">
              <w:rPr>
                <w:rFonts w:ascii="Calibri" w:eastAsia="Times New Roman" w:hAnsi="Calibri" w:cs="Calibri"/>
              </w:rPr>
              <w:t>asthma is normally well controlled.</w:t>
            </w:r>
          </w:p>
          <w:p w14:paraId="129BDCCC" w14:textId="24B59108" w:rsidR="008C66EC" w:rsidRPr="00736672" w:rsidRDefault="008C66EC" w:rsidP="003A7AA3">
            <w:pPr>
              <w:spacing w:before="90" w:after="135"/>
              <w:rPr>
                <w:rFonts w:ascii="Calibri" w:eastAsia="Times New Roman" w:hAnsi="Calibri" w:cs="Calibri"/>
              </w:rPr>
            </w:pPr>
            <w:r w:rsidRPr="00736672">
              <w:rPr>
                <w:rFonts w:ascii="Calibri" w:eastAsia="Times New Roman" w:hAnsi="Calibri" w:cs="Calibri"/>
              </w:rPr>
              <w:t>The GP accesses the ‘Asthma Consult Checklist’ which is a clinically validated tool published by Asthma Australia</w:t>
            </w:r>
            <w:r w:rsidRPr="00736672">
              <w:rPr>
                <w:rStyle w:val="FootnoteReference"/>
                <w:rFonts w:ascii="Calibri" w:eastAsia="Times New Roman" w:hAnsi="Calibri" w:cs="Calibri"/>
              </w:rPr>
              <w:footnoteReference w:id="3"/>
            </w:r>
            <w:r w:rsidRPr="00736672">
              <w:rPr>
                <w:rFonts w:ascii="Calibri" w:eastAsia="Times New Roman" w:hAnsi="Calibri" w:cs="Calibri"/>
              </w:rPr>
              <w:t xml:space="preserve"> and incorporated within the CIS. The </w:t>
            </w:r>
            <w:r>
              <w:rPr>
                <w:rFonts w:ascii="Calibri" w:eastAsia="Times New Roman" w:hAnsi="Calibri" w:cs="Calibri"/>
              </w:rPr>
              <w:t>tool</w:t>
            </w:r>
            <w:r w:rsidRPr="00736672">
              <w:rPr>
                <w:rFonts w:ascii="Calibri" w:eastAsia="Times New Roman" w:hAnsi="Calibri" w:cs="Calibri"/>
              </w:rPr>
              <w:t xml:space="preserve"> is used to manage non-emergency flare-ups and takes health professionals through the recommended steps to manage a patient experiencing an acute exacerbation. The GP works through the </w:t>
            </w:r>
            <w:r w:rsidR="003A7AA3">
              <w:rPr>
                <w:rFonts w:ascii="Calibri" w:eastAsia="Times New Roman" w:hAnsi="Calibri" w:cs="Calibri"/>
              </w:rPr>
              <w:t>tool</w:t>
            </w:r>
            <w:r w:rsidRPr="00736672">
              <w:rPr>
                <w:rFonts w:ascii="Calibri" w:eastAsia="Times New Roman" w:hAnsi="Calibri" w:cs="Calibri"/>
              </w:rPr>
              <w:t xml:space="preserve"> in concert with </w:t>
            </w:r>
            <w:r w:rsidR="003A7AA3">
              <w:rPr>
                <w:rFonts w:ascii="Calibri" w:eastAsia="Times New Roman" w:hAnsi="Calibri" w:cs="Calibri"/>
              </w:rPr>
              <w:t xml:space="preserve">Claudia, and based on her symptoms, generates </w:t>
            </w:r>
            <w:r w:rsidRPr="00736672">
              <w:rPr>
                <w:rFonts w:ascii="Calibri" w:eastAsia="Times New Roman" w:hAnsi="Calibri" w:cs="Calibri"/>
              </w:rPr>
              <w:t xml:space="preserve">a recommended management and treatment plan, which is then presented on the screen. The GP </w:t>
            </w:r>
            <w:r w:rsidR="009A4223">
              <w:rPr>
                <w:rFonts w:ascii="Calibri" w:eastAsia="Times New Roman" w:hAnsi="Calibri" w:cs="Calibri"/>
              </w:rPr>
              <w:t>can</w:t>
            </w:r>
            <w:r w:rsidRPr="00736672">
              <w:rPr>
                <w:rFonts w:ascii="Calibri" w:eastAsia="Times New Roman" w:hAnsi="Calibri" w:cs="Calibri"/>
              </w:rPr>
              <w:t xml:space="preserve"> use their own judgement as to which options should be enac</w:t>
            </w:r>
            <w:r>
              <w:rPr>
                <w:rFonts w:ascii="Calibri" w:eastAsia="Times New Roman" w:hAnsi="Calibri" w:cs="Calibri"/>
              </w:rPr>
              <w:t>ted.</w:t>
            </w:r>
          </w:p>
        </w:tc>
        <w:tc>
          <w:tcPr>
            <w:tcW w:w="5600" w:type="dxa"/>
            <w:shd w:val="clear" w:color="auto" w:fill="auto"/>
          </w:tcPr>
          <w:p w14:paraId="007226CD" w14:textId="4AD451E6" w:rsidR="008C66EC" w:rsidRPr="00983132" w:rsidRDefault="008C66EC" w:rsidP="00983132">
            <w:pPr>
              <w:pStyle w:val="ListBullet"/>
              <w:spacing w:before="0" w:after="0"/>
              <w:rPr>
                <w:rFonts w:ascii="Calibri" w:hAnsi="Calibri" w:cs="Calibri"/>
              </w:rPr>
            </w:pPr>
            <w:r w:rsidRPr="00983132">
              <w:rPr>
                <w:rFonts w:ascii="Calibri" w:hAnsi="Calibri" w:cs="Calibri"/>
              </w:rPr>
              <w:t xml:space="preserve">The CIS incorporates the ‘Asthma Consult Checklist’ which is a clinically validated tool published by Asthma Australia and available at its website. There is a link to the website embedded within the CIS, which </w:t>
            </w:r>
            <w:r w:rsidR="009A4223" w:rsidRPr="00983132">
              <w:rPr>
                <w:rFonts w:ascii="Calibri" w:hAnsi="Calibri" w:cs="Calibri"/>
              </w:rPr>
              <w:t>can</w:t>
            </w:r>
            <w:r w:rsidRPr="00983132">
              <w:rPr>
                <w:rFonts w:ascii="Calibri" w:hAnsi="Calibri" w:cs="Calibri"/>
              </w:rPr>
              <w:t xml:space="preserve"> be verified by the GP.</w:t>
            </w:r>
          </w:p>
          <w:p w14:paraId="36472BCA" w14:textId="67A579C3" w:rsidR="008C66EC" w:rsidRPr="00983132" w:rsidRDefault="008C66EC" w:rsidP="00983132">
            <w:pPr>
              <w:pStyle w:val="ListBullet"/>
              <w:spacing w:before="0" w:after="0"/>
              <w:rPr>
                <w:rFonts w:ascii="Calibri" w:hAnsi="Calibri" w:cs="Calibri"/>
              </w:rPr>
            </w:pPr>
            <w:r w:rsidRPr="00983132">
              <w:rPr>
                <w:rFonts w:ascii="Calibri" w:hAnsi="Calibri" w:cs="Calibri"/>
              </w:rPr>
              <w:t xml:space="preserve">Based on the responses to the </w:t>
            </w:r>
            <w:r w:rsidR="003A7AA3" w:rsidRPr="00983132">
              <w:rPr>
                <w:rFonts w:ascii="Calibri" w:hAnsi="Calibri" w:cs="Calibri"/>
              </w:rPr>
              <w:t>tool</w:t>
            </w:r>
            <w:r w:rsidRPr="00983132">
              <w:rPr>
                <w:rFonts w:ascii="Calibri" w:hAnsi="Calibri" w:cs="Calibri"/>
              </w:rPr>
              <w:t>, the recommended management and treatment plan is produced, which is patient</w:t>
            </w:r>
            <w:r w:rsidR="009054FA" w:rsidRPr="00983132">
              <w:rPr>
                <w:rFonts w:ascii="Calibri" w:hAnsi="Calibri" w:cs="Calibri"/>
              </w:rPr>
              <w:t xml:space="preserve"> </w:t>
            </w:r>
            <w:r w:rsidRPr="00983132">
              <w:rPr>
                <w:rFonts w:ascii="Calibri" w:hAnsi="Calibri" w:cs="Calibri"/>
              </w:rPr>
              <w:t>specific.</w:t>
            </w:r>
          </w:p>
          <w:p w14:paraId="1ADA51CC" w14:textId="53BCEB61" w:rsidR="008C66EC" w:rsidRPr="00983132" w:rsidRDefault="008C66EC" w:rsidP="00983132">
            <w:pPr>
              <w:pStyle w:val="ListBullet"/>
              <w:spacing w:before="0" w:after="0"/>
              <w:rPr>
                <w:rFonts w:ascii="Calibri" w:hAnsi="Calibri" w:cs="Calibri"/>
                <w:b/>
                <w:bCs/>
              </w:rPr>
            </w:pPr>
            <w:r w:rsidRPr="00983132">
              <w:rPr>
                <w:rFonts w:ascii="Calibri" w:hAnsi="Calibri" w:cs="Calibri"/>
                <w:b/>
                <w:bCs/>
              </w:rPr>
              <w:t xml:space="preserve">It meets the exemption criteria </w:t>
            </w:r>
            <w:r w:rsidR="009A4223" w:rsidRPr="00983132">
              <w:rPr>
                <w:rFonts w:ascii="Calibri" w:hAnsi="Calibri" w:cs="Calibri"/>
                <w:b/>
                <w:bCs/>
              </w:rPr>
              <w:t>as</w:t>
            </w:r>
            <w:r w:rsidRPr="00983132">
              <w:rPr>
                <w:rFonts w:ascii="Calibri" w:hAnsi="Calibri" w:cs="Calibri"/>
                <w:b/>
                <w:bCs/>
              </w:rPr>
              <w:t>:</w:t>
            </w:r>
          </w:p>
          <w:p w14:paraId="41D352B4" w14:textId="7518ECB2" w:rsidR="008C66EC" w:rsidRPr="00983132" w:rsidRDefault="008C66EC" w:rsidP="00983132">
            <w:pPr>
              <w:pStyle w:val="ListBullet2"/>
              <w:numPr>
                <w:ilvl w:val="1"/>
                <w:numId w:val="30"/>
              </w:numPr>
              <w:spacing w:before="0" w:after="0"/>
              <w:rPr>
                <w:rFonts w:ascii="Calibri" w:hAnsi="Calibri" w:cs="Calibri"/>
              </w:rPr>
            </w:pPr>
            <w:r w:rsidRPr="00983132">
              <w:rPr>
                <w:rFonts w:ascii="Calibri" w:hAnsi="Calibri" w:cs="Calibri"/>
              </w:rPr>
              <w:t>It is not processing or analysing a medical image or signal from another medical device.</w:t>
            </w:r>
          </w:p>
          <w:p w14:paraId="63189104" w14:textId="12AB755F" w:rsidR="008C66EC" w:rsidRPr="00983132" w:rsidRDefault="008C66EC" w:rsidP="00983132">
            <w:pPr>
              <w:pStyle w:val="ListBullet2"/>
              <w:numPr>
                <w:ilvl w:val="1"/>
                <w:numId w:val="30"/>
              </w:numPr>
              <w:spacing w:before="0" w:after="0"/>
              <w:rPr>
                <w:rFonts w:ascii="Calibri" w:hAnsi="Calibri" w:cs="Calibri"/>
              </w:rPr>
            </w:pPr>
            <w:r w:rsidRPr="00983132">
              <w:rPr>
                <w:rFonts w:ascii="Calibri" w:hAnsi="Calibri" w:cs="Calibri"/>
              </w:rPr>
              <w:t>It is only providing or supporting a recommendation for management and treatment.</w:t>
            </w:r>
          </w:p>
          <w:p w14:paraId="072198AE" w14:textId="3D41CC81" w:rsidR="008C66EC" w:rsidRPr="00983132" w:rsidRDefault="008C66EC" w:rsidP="00983132">
            <w:pPr>
              <w:pStyle w:val="ListBullet2"/>
              <w:numPr>
                <w:ilvl w:val="1"/>
                <w:numId w:val="30"/>
              </w:numPr>
              <w:spacing w:before="0" w:after="0"/>
            </w:pPr>
            <w:r w:rsidRPr="00983132">
              <w:rPr>
                <w:rFonts w:ascii="Calibri" w:hAnsi="Calibri" w:cs="Calibri"/>
              </w:rPr>
              <w:t>It is not replacing the clinical judgement of the GP</w:t>
            </w:r>
            <w:r w:rsidR="00FD4204" w:rsidRPr="00983132">
              <w:rPr>
                <w:rFonts w:ascii="Calibri" w:hAnsi="Calibri" w:cs="Calibri"/>
              </w:rPr>
              <w:t>.</w:t>
            </w:r>
            <w:r w:rsidRPr="00983132">
              <w:rPr>
                <w:rFonts w:ascii="Calibri" w:eastAsia="Cambria" w:hAnsi="Calibri" w:cs="Calibri"/>
                <w:szCs w:val="20"/>
              </w:rPr>
              <w:t xml:space="preserve"> The software is providing information that the</w:t>
            </w:r>
            <w:r w:rsidRPr="00983132">
              <w:rPr>
                <w:rFonts w:ascii="Calibri" w:hAnsi="Calibri" w:cs="Calibri"/>
              </w:rPr>
              <w:t xml:space="preserve"> GP can otherwise verify.</w:t>
            </w:r>
          </w:p>
        </w:tc>
        <w:tc>
          <w:tcPr>
            <w:tcW w:w="912" w:type="dxa"/>
            <w:shd w:val="clear" w:color="auto" w:fill="92D050"/>
          </w:tcPr>
          <w:p w14:paraId="36E06CDE" w14:textId="1C6EB86C" w:rsidR="008C66EC" w:rsidRPr="00546EA2" w:rsidRDefault="00546EA2" w:rsidP="00C3287F">
            <w:pPr>
              <w:spacing w:before="0" w:after="0" w:line="240" w:lineRule="auto"/>
              <w:rPr>
                <w:rFonts w:ascii="Calibri" w:eastAsia="Times New Roman" w:hAnsi="Calibri" w:cs="Calibri"/>
                <w:b/>
              </w:rPr>
            </w:pPr>
            <w:r w:rsidRPr="00546EA2">
              <w:rPr>
                <w:rFonts w:ascii="Calibri" w:eastAsia="Times New Roman" w:hAnsi="Calibri" w:cs="Calibri"/>
                <w:b/>
              </w:rPr>
              <w:t>Exempt (Green)</w:t>
            </w:r>
          </w:p>
        </w:tc>
      </w:tr>
      <w:tr w:rsidR="00737812" w:rsidRPr="00736672" w14:paraId="236D4047" w14:textId="5ABD5730" w:rsidTr="00D34CC0">
        <w:tc>
          <w:tcPr>
            <w:tcW w:w="1793" w:type="dxa"/>
            <w:shd w:val="clear" w:color="auto" w:fill="D2EDFF" w:themeFill="text1" w:themeFillTint="1A"/>
          </w:tcPr>
          <w:p w14:paraId="4F076E17" w14:textId="08B48635" w:rsidR="008C66EC" w:rsidRPr="00736672" w:rsidRDefault="008C66EC" w:rsidP="00325693">
            <w:pPr>
              <w:spacing w:before="90" w:after="135"/>
              <w:rPr>
                <w:rFonts w:ascii="Calibri" w:eastAsia="Times New Roman" w:hAnsi="Calibri" w:cs="Calibri"/>
                <w:b/>
              </w:rPr>
            </w:pPr>
            <w:r w:rsidRPr="00736672">
              <w:rPr>
                <w:rFonts w:ascii="Calibri" w:eastAsia="Times New Roman" w:hAnsi="Calibri" w:cs="Calibri"/>
                <w:b/>
              </w:rPr>
              <w:t>Acute</w:t>
            </w:r>
          </w:p>
        </w:tc>
        <w:tc>
          <w:tcPr>
            <w:tcW w:w="6028" w:type="dxa"/>
            <w:shd w:val="clear" w:color="auto" w:fill="D2EDFF" w:themeFill="text1" w:themeFillTint="1A"/>
          </w:tcPr>
          <w:p w14:paraId="6B174BB5" w14:textId="6F951240" w:rsidR="008C66EC" w:rsidRPr="00736672" w:rsidRDefault="008C66EC" w:rsidP="001258D8">
            <w:pPr>
              <w:spacing w:before="90" w:after="135"/>
              <w:rPr>
                <w:rFonts w:ascii="Calibri" w:eastAsia="Times New Roman" w:hAnsi="Calibri" w:cs="Calibri"/>
                <w:b/>
              </w:rPr>
            </w:pPr>
          </w:p>
        </w:tc>
        <w:tc>
          <w:tcPr>
            <w:tcW w:w="5600" w:type="dxa"/>
            <w:shd w:val="clear" w:color="auto" w:fill="D2EDFF" w:themeFill="text2" w:themeFillTint="1A"/>
          </w:tcPr>
          <w:p w14:paraId="77C05969" w14:textId="0A18AC42" w:rsidR="008C66EC" w:rsidRPr="00736672" w:rsidRDefault="008C66EC" w:rsidP="001258D8">
            <w:pPr>
              <w:spacing w:before="90" w:after="135"/>
              <w:rPr>
                <w:rFonts w:ascii="Calibri" w:eastAsia="Times New Roman" w:hAnsi="Calibri" w:cs="Calibri"/>
                <w:b/>
              </w:rPr>
            </w:pPr>
          </w:p>
        </w:tc>
        <w:tc>
          <w:tcPr>
            <w:tcW w:w="912" w:type="dxa"/>
            <w:shd w:val="clear" w:color="auto" w:fill="D2EDFF" w:themeFill="text2" w:themeFillTint="1A"/>
          </w:tcPr>
          <w:p w14:paraId="2CC6C4C6" w14:textId="77777777" w:rsidR="008C66EC" w:rsidRPr="00736672" w:rsidRDefault="008C66EC" w:rsidP="001258D8">
            <w:pPr>
              <w:spacing w:before="90" w:after="135"/>
              <w:rPr>
                <w:rFonts w:ascii="Calibri" w:eastAsia="Times New Roman" w:hAnsi="Calibri" w:cs="Calibri"/>
                <w:b/>
              </w:rPr>
            </w:pPr>
          </w:p>
        </w:tc>
      </w:tr>
      <w:tr w:rsidR="00737812" w:rsidRPr="00736672" w14:paraId="041B0696" w14:textId="6077AED4" w:rsidTr="00D34CC0">
        <w:tc>
          <w:tcPr>
            <w:tcW w:w="1793" w:type="dxa"/>
          </w:tcPr>
          <w:p w14:paraId="5E237BAD" w14:textId="1011D612" w:rsidR="008C66EC" w:rsidRPr="00736672" w:rsidRDefault="008C66EC" w:rsidP="00C80C0A">
            <w:pPr>
              <w:spacing w:before="90" w:after="135"/>
              <w:rPr>
                <w:rFonts w:ascii="Calibri" w:eastAsia="Times New Roman" w:hAnsi="Calibri" w:cs="Calibri"/>
                <w:b/>
              </w:rPr>
            </w:pPr>
            <w:r w:rsidRPr="00736672">
              <w:rPr>
                <w:rFonts w:ascii="Calibri" w:eastAsia="Times New Roman" w:hAnsi="Calibri" w:cs="Calibri"/>
                <w:b/>
              </w:rPr>
              <w:t>Scenario 3:</w:t>
            </w:r>
          </w:p>
          <w:p w14:paraId="07DEB639" w14:textId="1F6AE312" w:rsidR="008C66EC" w:rsidRPr="00736672" w:rsidRDefault="008C66EC" w:rsidP="001258D8">
            <w:pPr>
              <w:spacing w:before="90" w:after="135"/>
              <w:rPr>
                <w:rFonts w:ascii="Calibri" w:eastAsia="Times New Roman" w:hAnsi="Calibri" w:cs="Calibri"/>
              </w:rPr>
            </w:pPr>
            <w:r w:rsidRPr="00736672">
              <w:rPr>
                <w:rFonts w:ascii="Calibri" w:eastAsia="Times New Roman" w:hAnsi="Calibri" w:cs="Calibri"/>
              </w:rPr>
              <w:t xml:space="preserve">The following day, </w:t>
            </w:r>
            <w:r w:rsidR="003A7AA3">
              <w:rPr>
                <w:rFonts w:ascii="Calibri" w:eastAsia="Times New Roman" w:hAnsi="Calibri" w:cs="Calibri"/>
              </w:rPr>
              <w:t>Claudia</w:t>
            </w:r>
            <w:r w:rsidRPr="00736672">
              <w:rPr>
                <w:rFonts w:ascii="Calibri" w:eastAsia="Times New Roman" w:hAnsi="Calibri" w:cs="Calibri"/>
              </w:rPr>
              <w:t xml:space="preserve"> presents to the Emergency </w:t>
            </w:r>
            <w:r w:rsidRPr="00736672">
              <w:rPr>
                <w:rFonts w:ascii="Calibri" w:eastAsia="Times New Roman" w:hAnsi="Calibri" w:cs="Calibri"/>
              </w:rPr>
              <w:lastRenderedPageBreak/>
              <w:t>Department for severe exacerbation of her asthma.</w:t>
            </w:r>
          </w:p>
          <w:p w14:paraId="31479925" w14:textId="79B18AE0" w:rsidR="008C66EC" w:rsidRPr="00736672" w:rsidRDefault="008C66EC" w:rsidP="001258D8">
            <w:pPr>
              <w:spacing w:before="90" w:after="135"/>
              <w:rPr>
                <w:rFonts w:ascii="Calibri" w:eastAsia="Times New Roman" w:hAnsi="Calibri" w:cs="Calibri"/>
              </w:rPr>
            </w:pPr>
            <w:r w:rsidRPr="00736672">
              <w:rPr>
                <w:rFonts w:ascii="Calibri" w:hAnsi="Calibri"/>
                <w:noProof/>
                <w:lang w:eastAsia="en-AU"/>
              </w:rPr>
              <w:drawing>
                <wp:inline distT="0" distB="0" distL="0" distR="0" wp14:anchorId="2B29A26C" wp14:editId="59AC8B1D">
                  <wp:extent cx="734117" cy="576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1206" cy="628639"/>
                          </a:xfrm>
                          <a:prstGeom prst="rect">
                            <a:avLst/>
                          </a:prstGeom>
                        </pic:spPr>
                      </pic:pic>
                    </a:graphicData>
                  </a:graphic>
                </wp:inline>
              </w:drawing>
            </w:r>
          </w:p>
        </w:tc>
        <w:tc>
          <w:tcPr>
            <w:tcW w:w="6028" w:type="dxa"/>
          </w:tcPr>
          <w:p w14:paraId="22CAE082" w14:textId="2B3E91C9" w:rsidR="008C66EC" w:rsidRPr="00736672" w:rsidRDefault="003A7AA3" w:rsidP="001258D8">
            <w:pPr>
              <w:spacing w:before="90" w:after="135"/>
              <w:rPr>
                <w:rFonts w:ascii="Calibri" w:eastAsia="Times New Roman" w:hAnsi="Calibri" w:cs="Calibri"/>
              </w:rPr>
            </w:pPr>
            <w:r>
              <w:rPr>
                <w:rFonts w:ascii="Calibri" w:eastAsia="Times New Roman" w:hAnsi="Calibri" w:cs="Calibri"/>
              </w:rPr>
              <w:lastRenderedPageBreak/>
              <w:t>Claudia</w:t>
            </w:r>
            <w:r w:rsidRPr="00736672">
              <w:rPr>
                <w:rFonts w:ascii="Calibri" w:eastAsia="Times New Roman" w:hAnsi="Calibri" w:cs="Calibri"/>
              </w:rPr>
              <w:t xml:space="preserve"> </w:t>
            </w:r>
            <w:r w:rsidR="008C66EC" w:rsidRPr="00736672">
              <w:rPr>
                <w:rFonts w:ascii="Calibri" w:eastAsia="Times New Roman" w:hAnsi="Calibri" w:cs="Calibri"/>
              </w:rPr>
              <w:t xml:space="preserve">is reviewed by the ED clinician who selects the asthma module </w:t>
            </w:r>
            <w:r w:rsidR="009744C6">
              <w:rPr>
                <w:rFonts w:ascii="Calibri" w:eastAsia="Times New Roman" w:hAnsi="Calibri" w:cs="Calibri"/>
              </w:rPr>
              <w:t>that</w:t>
            </w:r>
            <w:r w:rsidR="009744C6" w:rsidRPr="00736672">
              <w:rPr>
                <w:rFonts w:ascii="Calibri" w:eastAsia="Times New Roman" w:hAnsi="Calibri" w:cs="Calibri"/>
              </w:rPr>
              <w:t xml:space="preserve"> </w:t>
            </w:r>
            <w:r w:rsidR="008C66EC" w:rsidRPr="00736672">
              <w:rPr>
                <w:rFonts w:ascii="Calibri" w:eastAsia="Times New Roman" w:hAnsi="Calibri" w:cs="Calibri"/>
              </w:rPr>
              <w:t xml:space="preserve">has been configured within the EMR and derived from an evidence-based guideline for treatment of asthma. The guideline is </w:t>
            </w:r>
            <w:r w:rsidR="008C66EC" w:rsidRPr="00736672">
              <w:rPr>
                <w:rFonts w:ascii="Calibri" w:hAnsi="Calibri"/>
              </w:rPr>
              <w:t xml:space="preserve">taken from the </w:t>
            </w:r>
            <w:r w:rsidR="008C66EC" w:rsidRPr="00736672">
              <w:rPr>
                <w:rFonts w:ascii="Calibri" w:eastAsia="Times New Roman" w:hAnsi="Calibri" w:cs="Calibri"/>
              </w:rPr>
              <w:t xml:space="preserve">latest Australian guidelines from the Australian Asthma Handbook published by the National Asthma </w:t>
            </w:r>
            <w:r w:rsidR="008C66EC" w:rsidRPr="00736672">
              <w:rPr>
                <w:rFonts w:ascii="Calibri" w:eastAsia="Times New Roman" w:hAnsi="Calibri" w:cs="Calibri"/>
              </w:rPr>
              <w:lastRenderedPageBreak/>
              <w:t>Council Australia (2019) for acute and life-threatening asthma management</w:t>
            </w:r>
            <w:r w:rsidR="008C66EC" w:rsidRPr="00736672">
              <w:rPr>
                <w:rStyle w:val="FootnoteReference"/>
                <w:rFonts w:ascii="Calibri" w:eastAsia="Times New Roman" w:hAnsi="Calibri" w:cs="Calibri"/>
              </w:rPr>
              <w:footnoteReference w:id="4"/>
            </w:r>
            <w:r w:rsidR="008C66EC" w:rsidRPr="00736672">
              <w:rPr>
                <w:rFonts w:ascii="Calibri" w:eastAsia="Times New Roman" w:hAnsi="Calibri" w:cs="Calibri"/>
              </w:rPr>
              <w:t xml:space="preserve">. </w:t>
            </w:r>
          </w:p>
          <w:p w14:paraId="61FECF43" w14:textId="1A6BA09E" w:rsidR="008C66EC" w:rsidRPr="00736672" w:rsidRDefault="008C66EC" w:rsidP="00A8185A">
            <w:pPr>
              <w:spacing w:before="90" w:after="135"/>
              <w:rPr>
                <w:rFonts w:ascii="Calibri" w:eastAsia="Times New Roman" w:hAnsi="Calibri" w:cs="Calibri"/>
              </w:rPr>
            </w:pPr>
            <w:r w:rsidRPr="00736672">
              <w:rPr>
                <w:rFonts w:ascii="Calibri" w:eastAsia="Times New Roman" w:hAnsi="Calibri" w:cs="Calibri"/>
              </w:rPr>
              <w:t xml:space="preserve">It incorporates a set of treatment options </w:t>
            </w:r>
            <w:r w:rsidR="009744C6">
              <w:rPr>
                <w:rFonts w:ascii="Calibri" w:eastAsia="Times New Roman" w:hAnsi="Calibri" w:cs="Calibri"/>
              </w:rPr>
              <w:t>that</w:t>
            </w:r>
            <w:r w:rsidR="009744C6" w:rsidRPr="00736672">
              <w:rPr>
                <w:rFonts w:ascii="Calibri" w:eastAsia="Times New Roman" w:hAnsi="Calibri" w:cs="Calibri"/>
              </w:rPr>
              <w:t xml:space="preserve"> </w:t>
            </w:r>
            <w:r w:rsidRPr="00736672">
              <w:rPr>
                <w:rFonts w:ascii="Calibri" w:eastAsia="Times New Roman" w:hAnsi="Calibri" w:cs="Calibri"/>
              </w:rPr>
              <w:t>are presented on the screen, based on inputs by the ED clinician. Treatment options include the presentation of preconfigured medications such as inhaled salbutamol and steroids, which are derived from the guideline. The ED clinician is required to electronically sign the medications once the relevant options have been selected on the screen.</w:t>
            </w:r>
          </w:p>
          <w:p w14:paraId="7713ED04" w14:textId="595EAEC5" w:rsidR="008C66EC" w:rsidRPr="00736672" w:rsidRDefault="008C66EC" w:rsidP="00521F28">
            <w:pPr>
              <w:spacing w:before="90" w:after="135"/>
              <w:rPr>
                <w:rFonts w:ascii="Calibri" w:eastAsia="Times New Roman" w:hAnsi="Calibri" w:cs="Calibri"/>
              </w:rPr>
            </w:pPr>
            <w:r w:rsidRPr="00736672">
              <w:rPr>
                <w:rFonts w:ascii="Calibri" w:eastAsia="Times New Roman" w:hAnsi="Calibri" w:cs="Calibri"/>
              </w:rPr>
              <w:t>The ED clinician is still able to exercise their own clinical judgement as to which treatment options – including medications, will be ordered before entering their electronic signature.</w:t>
            </w:r>
          </w:p>
        </w:tc>
        <w:tc>
          <w:tcPr>
            <w:tcW w:w="5600" w:type="dxa"/>
            <w:shd w:val="clear" w:color="auto" w:fill="auto"/>
          </w:tcPr>
          <w:p w14:paraId="52789941" w14:textId="7AE399B3" w:rsidR="008C66EC" w:rsidRPr="00613913" w:rsidRDefault="008C66EC" w:rsidP="00613913">
            <w:pPr>
              <w:pStyle w:val="ListBullet"/>
              <w:spacing w:before="0" w:after="0"/>
              <w:rPr>
                <w:rFonts w:ascii="Calibri" w:hAnsi="Calibri" w:cs="Calibri"/>
              </w:rPr>
            </w:pPr>
            <w:r w:rsidRPr="00613913">
              <w:rPr>
                <w:rFonts w:ascii="Calibri" w:hAnsi="Calibri" w:cs="Calibri"/>
              </w:rPr>
              <w:lastRenderedPageBreak/>
              <w:t xml:space="preserve">The EMR incorporates a clinically validated tool contained in the Australian Asthma Handbook published by the National Asthma Council (NAC) Australia. There is a link to the website embedded within the CIS, and the ED clinician </w:t>
            </w:r>
            <w:r w:rsidR="009A4223" w:rsidRPr="00613913">
              <w:rPr>
                <w:rFonts w:ascii="Calibri" w:hAnsi="Calibri" w:cs="Calibri"/>
              </w:rPr>
              <w:t>can</w:t>
            </w:r>
            <w:r w:rsidRPr="00613913">
              <w:rPr>
                <w:rFonts w:ascii="Calibri" w:hAnsi="Calibri" w:cs="Calibri"/>
              </w:rPr>
              <w:t xml:space="preserve"> browse to </w:t>
            </w:r>
            <w:r w:rsidRPr="00613913">
              <w:rPr>
                <w:rFonts w:ascii="Calibri" w:hAnsi="Calibri" w:cs="Calibri"/>
              </w:rPr>
              <w:lastRenderedPageBreak/>
              <w:t>the NAC website to access the information and view the treatment flow chart.</w:t>
            </w:r>
          </w:p>
          <w:p w14:paraId="779C348B" w14:textId="70D280C9" w:rsidR="008C66EC" w:rsidRPr="00613913" w:rsidRDefault="008C66EC" w:rsidP="00613913">
            <w:pPr>
              <w:pStyle w:val="ListBullet"/>
              <w:spacing w:before="0" w:after="0"/>
              <w:rPr>
                <w:rFonts w:ascii="Calibri" w:hAnsi="Calibri" w:cs="Calibri"/>
              </w:rPr>
            </w:pPr>
            <w:r w:rsidRPr="00613913">
              <w:rPr>
                <w:rFonts w:ascii="Calibri" w:hAnsi="Calibri" w:cs="Calibri"/>
              </w:rPr>
              <w:t>The treatment options, including medications, are displayed in the EMR based on the responses to each question, and are patient</w:t>
            </w:r>
            <w:r w:rsidR="009054FA" w:rsidRPr="00613913">
              <w:rPr>
                <w:rFonts w:ascii="Calibri" w:hAnsi="Calibri" w:cs="Calibri"/>
              </w:rPr>
              <w:t xml:space="preserve"> </w:t>
            </w:r>
            <w:r w:rsidRPr="00613913">
              <w:rPr>
                <w:rFonts w:ascii="Calibri" w:hAnsi="Calibri" w:cs="Calibri"/>
              </w:rPr>
              <w:t xml:space="preserve">specific. </w:t>
            </w:r>
          </w:p>
          <w:p w14:paraId="0085C44C" w14:textId="0142FC51" w:rsidR="008C66EC" w:rsidRPr="00613913" w:rsidRDefault="008C66EC" w:rsidP="00613913">
            <w:pPr>
              <w:pStyle w:val="ListBullet"/>
              <w:spacing w:before="0" w:after="0"/>
              <w:rPr>
                <w:rFonts w:ascii="Calibri" w:hAnsi="Calibri" w:cs="Calibri"/>
                <w:b/>
                <w:bCs/>
              </w:rPr>
            </w:pPr>
            <w:r w:rsidRPr="00613913">
              <w:rPr>
                <w:rFonts w:ascii="Calibri" w:hAnsi="Calibri" w:cs="Calibri"/>
                <w:b/>
                <w:bCs/>
              </w:rPr>
              <w:t>It meets the exemption criteria</w:t>
            </w:r>
            <w:r w:rsidR="009A4223" w:rsidRPr="00613913">
              <w:rPr>
                <w:rFonts w:ascii="Calibri" w:hAnsi="Calibri" w:cs="Calibri"/>
                <w:b/>
                <w:bCs/>
              </w:rPr>
              <w:t xml:space="preserve"> as</w:t>
            </w:r>
            <w:r w:rsidRPr="00613913">
              <w:rPr>
                <w:rFonts w:ascii="Calibri" w:hAnsi="Calibri" w:cs="Calibri"/>
                <w:b/>
                <w:bCs/>
              </w:rPr>
              <w:t>:</w:t>
            </w:r>
          </w:p>
          <w:p w14:paraId="5A265C31" w14:textId="3822242D" w:rsidR="008C66EC" w:rsidRPr="00613913" w:rsidRDefault="008C66EC" w:rsidP="00613913">
            <w:pPr>
              <w:pStyle w:val="ListBullet2"/>
              <w:numPr>
                <w:ilvl w:val="1"/>
                <w:numId w:val="31"/>
              </w:numPr>
              <w:spacing w:before="0" w:after="0"/>
              <w:rPr>
                <w:rFonts w:ascii="Calibri" w:hAnsi="Calibri" w:cs="Calibri"/>
              </w:rPr>
            </w:pPr>
            <w:r w:rsidRPr="00613913">
              <w:rPr>
                <w:rFonts w:ascii="Calibri" w:hAnsi="Calibri" w:cs="Calibri"/>
              </w:rPr>
              <w:t>It is not processing or analysing a medical image or signal from another medical device.</w:t>
            </w:r>
          </w:p>
          <w:p w14:paraId="0CABAB48" w14:textId="56C26E2D" w:rsidR="008C66EC" w:rsidRPr="00613913" w:rsidRDefault="008C66EC" w:rsidP="00613913">
            <w:pPr>
              <w:pStyle w:val="ListBullet2"/>
              <w:numPr>
                <w:ilvl w:val="1"/>
                <w:numId w:val="31"/>
              </w:numPr>
              <w:spacing w:before="0" w:after="0"/>
              <w:rPr>
                <w:rFonts w:ascii="Calibri" w:hAnsi="Calibri" w:cs="Calibri"/>
              </w:rPr>
            </w:pPr>
            <w:r w:rsidRPr="00613913">
              <w:rPr>
                <w:rFonts w:ascii="Calibri" w:hAnsi="Calibri" w:cs="Calibri"/>
              </w:rPr>
              <w:t>It is only providing or supporting a recommendation about possible treatment options.</w:t>
            </w:r>
          </w:p>
          <w:p w14:paraId="062B3234" w14:textId="3DF2FD7E" w:rsidR="008C66EC" w:rsidRPr="00736672" w:rsidRDefault="008C66EC" w:rsidP="00613913">
            <w:pPr>
              <w:pStyle w:val="ListBullet2"/>
              <w:numPr>
                <w:ilvl w:val="1"/>
                <w:numId w:val="31"/>
              </w:numPr>
              <w:spacing w:before="0" w:after="0"/>
            </w:pPr>
            <w:r w:rsidRPr="00613913">
              <w:rPr>
                <w:rFonts w:ascii="Calibri" w:hAnsi="Calibri" w:cs="Calibri"/>
              </w:rPr>
              <w:t>It is not replacing the clinical judgement of the ED clinician. The software is providing information that the ED Clinician can otherwise verify.</w:t>
            </w:r>
          </w:p>
        </w:tc>
        <w:tc>
          <w:tcPr>
            <w:tcW w:w="912" w:type="dxa"/>
            <w:shd w:val="clear" w:color="auto" w:fill="92D050"/>
          </w:tcPr>
          <w:p w14:paraId="6A7ADF1E" w14:textId="2A5E0799" w:rsidR="008C66EC" w:rsidRPr="00546EA2" w:rsidRDefault="00546EA2" w:rsidP="00C3287F">
            <w:pPr>
              <w:spacing w:before="0" w:after="0" w:line="240" w:lineRule="auto"/>
              <w:rPr>
                <w:rFonts w:ascii="Calibri" w:eastAsia="Times New Roman" w:hAnsi="Calibri" w:cs="Calibri"/>
                <w:b/>
              </w:rPr>
            </w:pPr>
            <w:r w:rsidRPr="00546EA2">
              <w:rPr>
                <w:rFonts w:ascii="Calibri" w:eastAsia="Times New Roman" w:hAnsi="Calibri" w:cs="Calibri"/>
                <w:b/>
              </w:rPr>
              <w:lastRenderedPageBreak/>
              <w:t>Exempt (Green)</w:t>
            </w:r>
          </w:p>
        </w:tc>
      </w:tr>
      <w:tr w:rsidR="00737812" w:rsidRPr="00736672" w14:paraId="0B5F08AE" w14:textId="06CE7584" w:rsidTr="00D34CC0">
        <w:tc>
          <w:tcPr>
            <w:tcW w:w="1793" w:type="dxa"/>
          </w:tcPr>
          <w:p w14:paraId="457464B9" w14:textId="3A968C6C" w:rsidR="008C66EC" w:rsidRPr="00736672" w:rsidRDefault="008C66EC" w:rsidP="00C80C0A">
            <w:pPr>
              <w:spacing w:before="90" w:after="135"/>
              <w:rPr>
                <w:rFonts w:ascii="Calibri" w:eastAsia="Times New Roman" w:hAnsi="Calibri" w:cs="Calibri"/>
                <w:b/>
              </w:rPr>
            </w:pPr>
            <w:r w:rsidRPr="00736672">
              <w:rPr>
                <w:rFonts w:ascii="Calibri" w:eastAsia="Times New Roman" w:hAnsi="Calibri" w:cs="Calibri"/>
                <w:b/>
              </w:rPr>
              <w:t>Scenario 4:</w:t>
            </w:r>
          </w:p>
          <w:p w14:paraId="1F080044" w14:textId="0459AE69" w:rsidR="008C66EC" w:rsidRPr="00736672" w:rsidRDefault="008C66EC" w:rsidP="001258D8">
            <w:pPr>
              <w:spacing w:before="90" w:after="135"/>
              <w:rPr>
                <w:rFonts w:ascii="Calibri" w:eastAsia="Times New Roman" w:hAnsi="Calibri" w:cs="Calibri"/>
              </w:rPr>
            </w:pPr>
            <w:r w:rsidRPr="00736672">
              <w:rPr>
                <w:rFonts w:ascii="Calibri" w:eastAsia="Times New Roman" w:hAnsi="Calibri" w:cs="Calibri"/>
              </w:rPr>
              <w:t>The ED clinician decides to admit</w:t>
            </w:r>
            <w:r w:rsidR="00333C2B">
              <w:rPr>
                <w:rFonts w:ascii="Calibri" w:eastAsia="Times New Roman" w:hAnsi="Calibri" w:cs="Calibri"/>
              </w:rPr>
              <w:t xml:space="preserve"> Claudia</w:t>
            </w:r>
            <w:r w:rsidR="00333C2B" w:rsidRPr="00736672">
              <w:rPr>
                <w:rFonts w:ascii="Calibri" w:eastAsia="Times New Roman" w:hAnsi="Calibri" w:cs="Calibri"/>
              </w:rPr>
              <w:t xml:space="preserve"> </w:t>
            </w:r>
            <w:r w:rsidR="00D34224">
              <w:rPr>
                <w:rFonts w:ascii="Calibri" w:eastAsia="Times New Roman" w:hAnsi="Calibri" w:cs="Calibri"/>
              </w:rPr>
              <w:t>as an inpatient.</w:t>
            </w:r>
          </w:p>
          <w:p w14:paraId="1BD857ED" w14:textId="393967B0" w:rsidR="008C66EC" w:rsidRPr="00736672" w:rsidRDefault="008C66EC" w:rsidP="001258D8">
            <w:pPr>
              <w:spacing w:before="90" w:after="135"/>
              <w:rPr>
                <w:rFonts w:ascii="Calibri" w:eastAsia="Times New Roman" w:hAnsi="Calibri" w:cs="Calibri"/>
              </w:rPr>
            </w:pPr>
            <w:r w:rsidRPr="00736672">
              <w:rPr>
                <w:rFonts w:ascii="Calibri" w:hAnsi="Calibri"/>
                <w:noProof/>
                <w:lang w:eastAsia="en-AU"/>
              </w:rPr>
              <w:drawing>
                <wp:inline distT="0" distB="0" distL="0" distR="0" wp14:anchorId="6A4B91D1" wp14:editId="77689E27">
                  <wp:extent cx="539435" cy="45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165" cy="465941"/>
                          </a:xfrm>
                          <a:prstGeom prst="rect">
                            <a:avLst/>
                          </a:prstGeom>
                        </pic:spPr>
                      </pic:pic>
                    </a:graphicData>
                  </a:graphic>
                </wp:inline>
              </w:drawing>
            </w:r>
          </w:p>
        </w:tc>
        <w:tc>
          <w:tcPr>
            <w:tcW w:w="6028" w:type="dxa"/>
          </w:tcPr>
          <w:p w14:paraId="55B1D1C0" w14:textId="2007B6CB" w:rsidR="008C66EC" w:rsidRPr="00736672" w:rsidRDefault="008C66EC" w:rsidP="001258D8">
            <w:pPr>
              <w:spacing w:before="90" w:after="135"/>
              <w:rPr>
                <w:rFonts w:ascii="Calibri" w:eastAsia="Times New Roman" w:hAnsi="Calibri" w:cs="Calibri"/>
              </w:rPr>
            </w:pPr>
            <w:r w:rsidRPr="00736672">
              <w:rPr>
                <w:rFonts w:ascii="Calibri" w:eastAsia="Times New Roman" w:hAnsi="Calibri" w:cs="Calibri"/>
              </w:rPr>
              <w:t>Prior to transferring</w:t>
            </w:r>
            <w:r w:rsidR="00333C2B">
              <w:rPr>
                <w:rFonts w:ascii="Calibri" w:eastAsia="Times New Roman" w:hAnsi="Calibri" w:cs="Calibri"/>
              </w:rPr>
              <w:t xml:space="preserve"> Claudia</w:t>
            </w:r>
            <w:r w:rsidR="00333C2B" w:rsidRPr="00736672">
              <w:rPr>
                <w:rFonts w:ascii="Calibri" w:eastAsia="Times New Roman" w:hAnsi="Calibri" w:cs="Calibri"/>
              </w:rPr>
              <w:t xml:space="preserve"> </w:t>
            </w:r>
            <w:r w:rsidRPr="00736672">
              <w:rPr>
                <w:rFonts w:ascii="Calibri" w:eastAsia="Times New Roman" w:hAnsi="Calibri" w:cs="Calibri"/>
              </w:rPr>
              <w:t>to the ward, the ED clinician enacts the Venous Thromboembolism (VTE) Risk Assessment Tool</w:t>
            </w:r>
            <w:r w:rsidRPr="00736672">
              <w:rPr>
                <w:rStyle w:val="FootnoteReference"/>
                <w:rFonts w:ascii="Calibri" w:eastAsia="Times New Roman" w:hAnsi="Calibri" w:cs="Calibri"/>
              </w:rPr>
              <w:footnoteReference w:id="5"/>
            </w:r>
            <w:r w:rsidRPr="00736672">
              <w:rPr>
                <w:rFonts w:ascii="Calibri" w:eastAsia="Times New Roman" w:hAnsi="Calibri" w:cs="Calibri"/>
              </w:rPr>
              <w:t>. The tool is</w:t>
            </w:r>
            <w:r w:rsidRPr="00736672">
              <w:rPr>
                <w:rFonts w:ascii="Calibri" w:hAnsi="Calibri"/>
              </w:rPr>
              <w:t xml:space="preserve"> published by the Clinical Excellence Commission (CEC, NSW) and is f</w:t>
            </w:r>
            <w:r w:rsidRPr="00736672">
              <w:rPr>
                <w:rFonts w:ascii="Calibri" w:eastAsia="Times New Roman" w:hAnsi="Calibri" w:cs="Calibri"/>
              </w:rPr>
              <w:t xml:space="preserve">or use in adult patients (&gt;16 years) admitted to </w:t>
            </w:r>
            <w:proofErr w:type="gramStart"/>
            <w:r w:rsidRPr="00736672">
              <w:rPr>
                <w:rFonts w:ascii="Calibri" w:eastAsia="Times New Roman" w:hAnsi="Calibri" w:cs="Calibri"/>
              </w:rPr>
              <w:t>a</w:t>
            </w:r>
            <w:proofErr w:type="gramEnd"/>
            <w:r w:rsidRPr="00736672">
              <w:rPr>
                <w:rFonts w:ascii="Calibri" w:eastAsia="Times New Roman" w:hAnsi="Calibri" w:cs="Calibri"/>
              </w:rPr>
              <w:t xml:space="preserve"> NSW public hospital or health service.</w:t>
            </w:r>
          </w:p>
          <w:p w14:paraId="248FDC7F" w14:textId="2C032FA1" w:rsidR="008C66EC" w:rsidRPr="00736672" w:rsidRDefault="008C66EC" w:rsidP="001258D8">
            <w:pPr>
              <w:spacing w:before="90" w:after="135"/>
              <w:rPr>
                <w:rFonts w:ascii="Calibri" w:eastAsia="Times New Roman" w:hAnsi="Calibri" w:cs="Calibri"/>
              </w:rPr>
            </w:pPr>
            <w:r w:rsidRPr="00736672">
              <w:rPr>
                <w:rFonts w:ascii="Calibri" w:eastAsia="Times New Roman" w:hAnsi="Calibri" w:cs="Calibri"/>
              </w:rPr>
              <w:t xml:space="preserve">The VTE </w:t>
            </w:r>
            <w:r>
              <w:rPr>
                <w:rFonts w:ascii="Calibri" w:eastAsia="Times New Roman" w:hAnsi="Calibri" w:cs="Calibri"/>
              </w:rPr>
              <w:t>tool</w:t>
            </w:r>
            <w:r w:rsidRPr="00736672">
              <w:rPr>
                <w:rFonts w:ascii="Calibri" w:eastAsia="Times New Roman" w:hAnsi="Calibri" w:cs="Calibri"/>
              </w:rPr>
              <w:t xml:space="preserve"> is integrated within the EMR and identifies VTE risk factors and contraindications to pharmacologic VTE prophylaxis.</w:t>
            </w:r>
          </w:p>
          <w:p w14:paraId="047BB9CE" w14:textId="7794B88F" w:rsidR="008C66EC" w:rsidRPr="00736672" w:rsidRDefault="008C66EC" w:rsidP="00A477D0">
            <w:pPr>
              <w:spacing w:before="90" w:after="135"/>
              <w:rPr>
                <w:rFonts w:ascii="Calibri" w:eastAsia="Times New Roman" w:hAnsi="Calibri" w:cs="Calibri"/>
              </w:rPr>
            </w:pPr>
            <w:r w:rsidRPr="00736672">
              <w:rPr>
                <w:rFonts w:ascii="Calibri" w:eastAsia="Times New Roman" w:hAnsi="Calibri" w:cs="Calibri"/>
              </w:rPr>
              <w:t xml:space="preserve">The ED clinician completes the checklist according to </w:t>
            </w:r>
            <w:r w:rsidR="00333C2B">
              <w:rPr>
                <w:rFonts w:ascii="Calibri" w:eastAsia="Times New Roman" w:hAnsi="Calibri" w:cs="Calibri"/>
              </w:rPr>
              <w:t>Claudia</w:t>
            </w:r>
            <w:r>
              <w:rPr>
                <w:rFonts w:ascii="Calibri" w:eastAsia="Times New Roman" w:hAnsi="Calibri" w:cs="Calibri"/>
              </w:rPr>
              <w:t>’s</w:t>
            </w:r>
            <w:r w:rsidRPr="00736672">
              <w:rPr>
                <w:rFonts w:ascii="Calibri" w:eastAsia="Times New Roman" w:hAnsi="Calibri" w:cs="Calibri"/>
              </w:rPr>
              <w:t xml:space="preserve"> risk and clinical condition, and a set of recommended treatment options appear on the screen, including a preconfigured set of orders</w:t>
            </w:r>
            <w:r w:rsidR="0046699B">
              <w:rPr>
                <w:rFonts w:ascii="Calibri" w:eastAsia="Times New Roman" w:hAnsi="Calibri" w:cs="Calibri"/>
              </w:rPr>
              <w:t>, including medications</w:t>
            </w:r>
            <w:r w:rsidRPr="00736672">
              <w:rPr>
                <w:rFonts w:ascii="Calibri" w:eastAsia="Times New Roman" w:hAnsi="Calibri" w:cs="Calibri"/>
              </w:rPr>
              <w:t xml:space="preserve">. Treatment options include the presentation of preconfigured VTE prophylaxis such as anticoagulant therapy or mechanical devices, which are derived from the guideline. The ED clinician is required to electronically </w:t>
            </w:r>
            <w:r w:rsidRPr="00736672">
              <w:rPr>
                <w:rFonts w:ascii="Calibri" w:eastAsia="Times New Roman" w:hAnsi="Calibri" w:cs="Calibri"/>
              </w:rPr>
              <w:lastRenderedPageBreak/>
              <w:t>sign the orders once the relevant options have been selected on the screen.</w:t>
            </w:r>
          </w:p>
          <w:p w14:paraId="45C2C6E7" w14:textId="3BD15DCA" w:rsidR="008C66EC" w:rsidRPr="00736672" w:rsidRDefault="008C66EC" w:rsidP="001E1503">
            <w:pPr>
              <w:spacing w:before="90" w:after="135"/>
              <w:rPr>
                <w:rFonts w:ascii="Calibri" w:eastAsia="Times New Roman" w:hAnsi="Calibri" w:cs="Calibri"/>
              </w:rPr>
            </w:pPr>
            <w:r w:rsidRPr="00736672">
              <w:rPr>
                <w:rFonts w:ascii="Calibri" w:eastAsia="Times New Roman" w:hAnsi="Calibri" w:cs="Calibri"/>
              </w:rPr>
              <w:t>The ED clinician is still able to exercise their own clinical judgement as to which treatment options – including medications, will be ordered before entering their electronic signature.</w:t>
            </w:r>
          </w:p>
        </w:tc>
        <w:tc>
          <w:tcPr>
            <w:tcW w:w="5600" w:type="dxa"/>
            <w:shd w:val="clear" w:color="auto" w:fill="auto"/>
          </w:tcPr>
          <w:p w14:paraId="5C55624F" w14:textId="2363DAE6" w:rsidR="008C66EC" w:rsidRPr="00613913" w:rsidRDefault="008C66EC" w:rsidP="00613913">
            <w:pPr>
              <w:pStyle w:val="ListBullet"/>
              <w:spacing w:before="0" w:after="0"/>
              <w:rPr>
                <w:rFonts w:ascii="Calibri" w:hAnsi="Calibri" w:cs="Calibri"/>
              </w:rPr>
            </w:pPr>
            <w:r w:rsidRPr="00613913">
              <w:rPr>
                <w:rFonts w:ascii="Calibri" w:hAnsi="Calibri" w:cs="Calibri"/>
              </w:rPr>
              <w:lastRenderedPageBreak/>
              <w:t>The EMR incorporates the risk assessment tool, which is evidence-based and published by the CEC (NSW).</w:t>
            </w:r>
          </w:p>
          <w:p w14:paraId="429956B5" w14:textId="17F6DD69" w:rsidR="008C66EC" w:rsidRPr="00613913" w:rsidRDefault="008C66EC" w:rsidP="00613913">
            <w:pPr>
              <w:pStyle w:val="ListBullet"/>
              <w:spacing w:before="0" w:after="0"/>
              <w:rPr>
                <w:rFonts w:ascii="Calibri" w:hAnsi="Calibri" w:cs="Calibri"/>
              </w:rPr>
            </w:pPr>
            <w:r w:rsidRPr="00613913">
              <w:rPr>
                <w:rFonts w:ascii="Calibri" w:hAnsi="Calibri" w:cs="Calibri"/>
              </w:rPr>
              <w:t xml:space="preserve">There is a link to the website embedded within the CIS, and the ED clinician </w:t>
            </w:r>
            <w:r w:rsidR="009A4223" w:rsidRPr="00613913">
              <w:rPr>
                <w:rFonts w:ascii="Calibri" w:hAnsi="Calibri" w:cs="Calibri"/>
              </w:rPr>
              <w:t>can</w:t>
            </w:r>
            <w:r w:rsidRPr="00613913">
              <w:rPr>
                <w:rFonts w:ascii="Calibri" w:hAnsi="Calibri" w:cs="Calibri"/>
              </w:rPr>
              <w:t xml:space="preserve"> browse to the CEC website to access the information and view the risk assessment flow chart.</w:t>
            </w:r>
          </w:p>
          <w:p w14:paraId="52A95B19" w14:textId="1482576D" w:rsidR="008C66EC" w:rsidRPr="00613913" w:rsidRDefault="008C66EC" w:rsidP="00613913">
            <w:pPr>
              <w:pStyle w:val="ListBullet"/>
              <w:spacing w:before="0" w:after="0"/>
              <w:rPr>
                <w:rFonts w:ascii="Calibri" w:hAnsi="Calibri" w:cs="Calibri"/>
              </w:rPr>
            </w:pPr>
            <w:r w:rsidRPr="00613913">
              <w:rPr>
                <w:rFonts w:ascii="Calibri" w:hAnsi="Calibri" w:cs="Calibri"/>
              </w:rPr>
              <w:t>The treatment options are displayed in the EMR based on the responses to each ques</w:t>
            </w:r>
            <w:r w:rsidR="00333C2B" w:rsidRPr="00613913">
              <w:rPr>
                <w:rFonts w:ascii="Calibri" w:hAnsi="Calibri" w:cs="Calibri"/>
              </w:rPr>
              <w:t>tion and are patient</w:t>
            </w:r>
            <w:r w:rsidR="009054FA" w:rsidRPr="00613913">
              <w:rPr>
                <w:rFonts w:ascii="Calibri" w:hAnsi="Calibri" w:cs="Calibri"/>
              </w:rPr>
              <w:t xml:space="preserve"> </w:t>
            </w:r>
            <w:r w:rsidR="00333C2B" w:rsidRPr="00613913">
              <w:rPr>
                <w:rFonts w:ascii="Calibri" w:hAnsi="Calibri" w:cs="Calibri"/>
              </w:rPr>
              <w:t>specific.</w:t>
            </w:r>
          </w:p>
          <w:p w14:paraId="3A875F10" w14:textId="6235D698" w:rsidR="008C66EC" w:rsidRPr="00613913" w:rsidRDefault="008C66EC" w:rsidP="00613913">
            <w:pPr>
              <w:pStyle w:val="ListBullet"/>
              <w:spacing w:before="0" w:after="0"/>
              <w:rPr>
                <w:rFonts w:ascii="Calibri" w:hAnsi="Calibri" w:cs="Calibri"/>
                <w:b/>
                <w:bCs/>
              </w:rPr>
            </w:pPr>
            <w:r w:rsidRPr="00613913">
              <w:rPr>
                <w:rFonts w:ascii="Calibri" w:hAnsi="Calibri" w:cs="Calibri"/>
                <w:b/>
                <w:bCs/>
              </w:rPr>
              <w:t xml:space="preserve">It meets the exemption criteria </w:t>
            </w:r>
            <w:r w:rsidR="009A4223" w:rsidRPr="00613913">
              <w:rPr>
                <w:rFonts w:ascii="Calibri" w:hAnsi="Calibri" w:cs="Calibri"/>
                <w:b/>
                <w:bCs/>
              </w:rPr>
              <w:t>as</w:t>
            </w:r>
            <w:r w:rsidRPr="00613913">
              <w:rPr>
                <w:rFonts w:ascii="Calibri" w:hAnsi="Calibri" w:cs="Calibri"/>
                <w:b/>
                <w:bCs/>
              </w:rPr>
              <w:t>:</w:t>
            </w:r>
          </w:p>
          <w:p w14:paraId="5397460E" w14:textId="00ACD792" w:rsidR="008C66EC" w:rsidRPr="00613913" w:rsidRDefault="008C66EC" w:rsidP="00613913">
            <w:pPr>
              <w:pStyle w:val="ListBullet2"/>
              <w:numPr>
                <w:ilvl w:val="1"/>
                <w:numId w:val="32"/>
              </w:numPr>
              <w:spacing w:before="0" w:after="0"/>
              <w:rPr>
                <w:rFonts w:ascii="Calibri" w:hAnsi="Calibri" w:cs="Calibri"/>
              </w:rPr>
            </w:pPr>
            <w:r w:rsidRPr="00613913">
              <w:rPr>
                <w:rFonts w:ascii="Calibri" w:hAnsi="Calibri" w:cs="Calibri"/>
              </w:rPr>
              <w:t>It is not processing or analysing a medical image or signal from another medical device.</w:t>
            </w:r>
          </w:p>
          <w:p w14:paraId="6D676D36" w14:textId="7B297962" w:rsidR="008C66EC" w:rsidRPr="00613913" w:rsidRDefault="008C66EC" w:rsidP="00613913">
            <w:pPr>
              <w:pStyle w:val="ListBullet2"/>
              <w:numPr>
                <w:ilvl w:val="1"/>
                <w:numId w:val="32"/>
              </w:numPr>
              <w:spacing w:before="0" w:after="0"/>
              <w:rPr>
                <w:rFonts w:ascii="Calibri" w:hAnsi="Calibri" w:cs="Calibri"/>
              </w:rPr>
            </w:pPr>
            <w:r w:rsidRPr="00613913">
              <w:rPr>
                <w:rFonts w:ascii="Calibri" w:hAnsi="Calibri" w:cs="Calibri"/>
              </w:rPr>
              <w:lastRenderedPageBreak/>
              <w:t>It is only providing or supporting a recommendation about possible treatment options.</w:t>
            </w:r>
          </w:p>
          <w:p w14:paraId="6AE71115" w14:textId="74CB860D" w:rsidR="008C66EC" w:rsidRPr="00736672" w:rsidRDefault="008C66EC" w:rsidP="00613913">
            <w:pPr>
              <w:pStyle w:val="ListBullet2"/>
              <w:numPr>
                <w:ilvl w:val="1"/>
                <w:numId w:val="32"/>
              </w:numPr>
              <w:spacing w:before="0" w:after="0"/>
            </w:pPr>
            <w:r w:rsidRPr="00613913">
              <w:rPr>
                <w:rFonts w:ascii="Calibri" w:hAnsi="Calibri" w:cs="Calibri"/>
              </w:rPr>
              <w:t>It is not replacing the clinical judgement of the ED clinician.</w:t>
            </w:r>
            <w:r w:rsidRPr="00613913">
              <w:rPr>
                <w:rFonts w:ascii="Calibri" w:eastAsia="Cambria" w:hAnsi="Calibri" w:cs="Calibri"/>
                <w:szCs w:val="20"/>
              </w:rPr>
              <w:t xml:space="preserve"> </w:t>
            </w:r>
            <w:r w:rsidRPr="00613913">
              <w:rPr>
                <w:rFonts w:ascii="Calibri" w:hAnsi="Calibri" w:cs="Calibri"/>
              </w:rPr>
              <w:t>The software is providing information that the ED Clinician can otherwise verify.</w:t>
            </w:r>
          </w:p>
        </w:tc>
        <w:tc>
          <w:tcPr>
            <w:tcW w:w="912" w:type="dxa"/>
            <w:shd w:val="clear" w:color="auto" w:fill="92D050"/>
          </w:tcPr>
          <w:p w14:paraId="397F06D8" w14:textId="0494A9B5" w:rsidR="008C66EC" w:rsidRPr="00546EA2" w:rsidRDefault="00546EA2" w:rsidP="00C3287F">
            <w:pPr>
              <w:spacing w:before="0" w:after="0" w:line="240" w:lineRule="auto"/>
              <w:rPr>
                <w:rFonts w:ascii="Calibri" w:eastAsia="Times New Roman" w:hAnsi="Calibri" w:cs="Calibri"/>
                <w:b/>
              </w:rPr>
            </w:pPr>
            <w:r w:rsidRPr="00546EA2">
              <w:rPr>
                <w:rFonts w:ascii="Calibri" w:eastAsia="Times New Roman" w:hAnsi="Calibri" w:cs="Calibri"/>
                <w:b/>
              </w:rPr>
              <w:lastRenderedPageBreak/>
              <w:t>Exempt (Green)</w:t>
            </w:r>
          </w:p>
        </w:tc>
      </w:tr>
      <w:tr w:rsidR="00737812" w:rsidRPr="00736672" w14:paraId="2695432F" w14:textId="2BF7A5EF" w:rsidTr="00D34CC0">
        <w:tc>
          <w:tcPr>
            <w:tcW w:w="1793" w:type="dxa"/>
          </w:tcPr>
          <w:p w14:paraId="28006EA5" w14:textId="628CF8DE" w:rsidR="008C66EC" w:rsidRPr="00736672" w:rsidRDefault="008C66EC" w:rsidP="00C80C0A">
            <w:pPr>
              <w:spacing w:before="90" w:after="135"/>
              <w:rPr>
                <w:rFonts w:ascii="Calibri" w:eastAsia="Times New Roman" w:hAnsi="Calibri" w:cs="Calibri"/>
                <w:b/>
              </w:rPr>
            </w:pPr>
            <w:r w:rsidRPr="00736672">
              <w:rPr>
                <w:rFonts w:ascii="Calibri" w:eastAsia="Times New Roman" w:hAnsi="Calibri" w:cs="Calibri"/>
                <w:b/>
              </w:rPr>
              <w:t xml:space="preserve">Scenario </w:t>
            </w:r>
            <w:r w:rsidR="00D34CC0">
              <w:rPr>
                <w:rFonts w:ascii="Calibri" w:eastAsia="Times New Roman" w:hAnsi="Calibri" w:cs="Calibri"/>
                <w:b/>
              </w:rPr>
              <w:t>5</w:t>
            </w:r>
            <w:r w:rsidRPr="00736672">
              <w:rPr>
                <w:rFonts w:ascii="Calibri" w:eastAsia="Times New Roman" w:hAnsi="Calibri" w:cs="Calibri"/>
                <w:b/>
              </w:rPr>
              <w:t>:</w:t>
            </w:r>
          </w:p>
          <w:p w14:paraId="5E14B519" w14:textId="33715A1E" w:rsidR="008C66EC" w:rsidRPr="00333C2B" w:rsidRDefault="008C66EC" w:rsidP="00803416">
            <w:pPr>
              <w:spacing w:before="90" w:after="135"/>
              <w:rPr>
                <w:rFonts w:ascii="Calibri" w:hAnsi="Calibri" w:cs="Calibri"/>
              </w:rPr>
            </w:pPr>
            <w:r w:rsidRPr="00736672">
              <w:rPr>
                <w:rFonts w:ascii="Calibri" w:hAnsi="Calibri" w:cs="Calibri"/>
              </w:rPr>
              <w:t>While in the ICU</w:t>
            </w:r>
            <w:r>
              <w:rPr>
                <w:rFonts w:ascii="Calibri" w:hAnsi="Calibri" w:cs="Calibri"/>
              </w:rPr>
              <w:t>,</w:t>
            </w:r>
            <w:r w:rsidRPr="00736672">
              <w:rPr>
                <w:rFonts w:ascii="Calibri" w:hAnsi="Calibri" w:cs="Calibri"/>
              </w:rPr>
              <w:t xml:space="preserve"> </w:t>
            </w:r>
            <w:r w:rsidR="00333C2B">
              <w:rPr>
                <w:rFonts w:ascii="Calibri" w:eastAsia="Times New Roman" w:hAnsi="Calibri" w:cs="Calibri"/>
              </w:rPr>
              <w:t>Claudia</w:t>
            </w:r>
            <w:r w:rsidR="00333C2B" w:rsidRPr="00736672">
              <w:rPr>
                <w:rFonts w:ascii="Calibri" w:eastAsia="Times New Roman" w:hAnsi="Calibri" w:cs="Calibri"/>
              </w:rPr>
              <w:t xml:space="preserve"> </w:t>
            </w:r>
            <w:r w:rsidRPr="00736672">
              <w:rPr>
                <w:rFonts w:ascii="Calibri" w:hAnsi="Calibri" w:cs="Calibri"/>
              </w:rPr>
              <w:t>is actively</w:t>
            </w:r>
            <w:r w:rsidR="00333C2B">
              <w:rPr>
                <w:rFonts w:ascii="Calibri" w:hAnsi="Calibri" w:cs="Calibri"/>
              </w:rPr>
              <w:t xml:space="preserve"> monitored for signs of sepsis.</w:t>
            </w:r>
          </w:p>
          <w:p w14:paraId="70C4877F" w14:textId="41ECD621" w:rsidR="008C66EC" w:rsidRPr="00736672" w:rsidRDefault="008C66EC" w:rsidP="00803416">
            <w:pPr>
              <w:spacing w:before="90" w:after="135"/>
              <w:rPr>
                <w:rFonts w:ascii="Calibri" w:eastAsia="Times New Roman" w:hAnsi="Calibri" w:cs="Calibri"/>
              </w:rPr>
            </w:pPr>
            <w:r w:rsidRPr="00736672">
              <w:rPr>
                <w:rFonts w:ascii="Calibri" w:hAnsi="Calibri"/>
                <w:noProof/>
                <w:lang w:eastAsia="en-AU"/>
              </w:rPr>
              <w:drawing>
                <wp:inline distT="0" distB="0" distL="0" distR="0" wp14:anchorId="4F59339E" wp14:editId="22547254">
                  <wp:extent cx="653143" cy="6344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1483" cy="652301"/>
                          </a:xfrm>
                          <a:prstGeom prst="rect">
                            <a:avLst/>
                          </a:prstGeom>
                        </pic:spPr>
                      </pic:pic>
                    </a:graphicData>
                  </a:graphic>
                </wp:inline>
              </w:drawing>
            </w:r>
          </w:p>
        </w:tc>
        <w:tc>
          <w:tcPr>
            <w:tcW w:w="6028" w:type="dxa"/>
          </w:tcPr>
          <w:p w14:paraId="3E8EFE36" w14:textId="072A5563" w:rsidR="008C66EC" w:rsidRPr="00736672" w:rsidRDefault="008C66EC" w:rsidP="00803416">
            <w:pPr>
              <w:spacing w:before="90" w:after="135"/>
              <w:rPr>
                <w:rFonts w:ascii="Calibri" w:hAnsi="Calibri" w:cs="Calibri"/>
              </w:rPr>
            </w:pPr>
            <w:r w:rsidRPr="00736672">
              <w:rPr>
                <w:rFonts w:ascii="Calibri" w:hAnsi="Calibri" w:cs="Calibri"/>
              </w:rPr>
              <w:t>The EMR incorporates an adult sepsis pathway that automatically scans the EMR for signs and symptoms of possible sepsis. The pathway is based upon evidence-based sepsis tools and published by the Clinical Excellence Commission (NSW)</w:t>
            </w:r>
            <w:r w:rsidRPr="00736672">
              <w:rPr>
                <w:rFonts w:ascii="Calibri" w:hAnsi="Calibri"/>
              </w:rPr>
              <w:t xml:space="preserve"> and </w:t>
            </w:r>
            <w:r w:rsidRPr="00736672">
              <w:rPr>
                <w:rFonts w:ascii="Calibri" w:hAnsi="Calibri" w:cs="Calibri"/>
              </w:rPr>
              <w:t>directly links with the Australian Commission on Safety and Quality in Health Care's National Safety and Quality Health Service Standards.</w:t>
            </w:r>
          </w:p>
          <w:p w14:paraId="3CCD31E3" w14:textId="087FF6E0" w:rsidR="008C66EC" w:rsidRPr="00736672" w:rsidRDefault="008C66EC" w:rsidP="00803416">
            <w:pPr>
              <w:spacing w:before="90" w:after="135"/>
              <w:rPr>
                <w:rFonts w:ascii="Calibri" w:hAnsi="Calibri" w:cs="Calibri"/>
              </w:rPr>
            </w:pPr>
            <w:r w:rsidRPr="00736672">
              <w:rPr>
                <w:rFonts w:ascii="Calibri" w:hAnsi="Calibri" w:cs="Calibri"/>
              </w:rPr>
              <w:t>The sepsis pathway tool generates warnings to alert clinicians if clinical parameters and/or pathology results are out of limits and is also able to generate a management and treatment plan.</w:t>
            </w:r>
          </w:p>
          <w:p w14:paraId="1D742568" w14:textId="43A26FD4" w:rsidR="008C66EC" w:rsidRPr="00736672" w:rsidRDefault="008C66EC" w:rsidP="007067C5">
            <w:pPr>
              <w:spacing w:before="90" w:after="135"/>
              <w:rPr>
                <w:rFonts w:ascii="Calibri" w:eastAsia="Times New Roman" w:hAnsi="Calibri" w:cs="Calibri"/>
              </w:rPr>
            </w:pPr>
            <w:r w:rsidRPr="00736672">
              <w:rPr>
                <w:rFonts w:ascii="Calibri" w:eastAsia="Times New Roman" w:hAnsi="Calibri" w:cs="Calibri"/>
              </w:rPr>
              <w:t xml:space="preserve">The management and treatment plan </w:t>
            </w:r>
            <w:proofErr w:type="gramStart"/>
            <w:r w:rsidR="00864DF9">
              <w:rPr>
                <w:rFonts w:ascii="Calibri" w:eastAsia="Times New Roman" w:hAnsi="Calibri" w:cs="Calibri"/>
              </w:rPr>
              <w:t>is</w:t>
            </w:r>
            <w:proofErr w:type="gramEnd"/>
            <w:r w:rsidRPr="00736672">
              <w:rPr>
                <w:rFonts w:ascii="Calibri" w:eastAsia="Times New Roman" w:hAnsi="Calibri" w:cs="Calibri"/>
              </w:rPr>
              <w:t xml:space="preserve"> derived from the pathway and present</w:t>
            </w:r>
            <w:r w:rsidR="00864DF9">
              <w:rPr>
                <w:rFonts w:ascii="Calibri" w:eastAsia="Times New Roman" w:hAnsi="Calibri" w:cs="Calibri"/>
              </w:rPr>
              <w:t>s</w:t>
            </w:r>
            <w:r w:rsidRPr="00736672">
              <w:rPr>
                <w:rFonts w:ascii="Calibri" w:eastAsia="Times New Roman" w:hAnsi="Calibri" w:cs="Calibri"/>
              </w:rPr>
              <w:t xml:space="preserve"> preconfigured orders, including antibiotics, which can be selected by </w:t>
            </w:r>
            <w:r>
              <w:rPr>
                <w:rFonts w:ascii="Calibri" w:eastAsia="Times New Roman" w:hAnsi="Calibri" w:cs="Calibri"/>
              </w:rPr>
              <w:t>the ICU clinician.</w:t>
            </w:r>
          </w:p>
          <w:p w14:paraId="386A2BDF" w14:textId="49A8E724" w:rsidR="008C66EC" w:rsidRPr="00736672" w:rsidRDefault="008C66EC" w:rsidP="004703F1">
            <w:pPr>
              <w:spacing w:before="90" w:after="135"/>
              <w:rPr>
                <w:rFonts w:ascii="Calibri" w:hAnsi="Calibri" w:cs="Calibri"/>
              </w:rPr>
            </w:pPr>
            <w:r w:rsidRPr="00736672">
              <w:rPr>
                <w:rFonts w:ascii="Calibri" w:eastAsia="Times New Roman" w:hAnsi="Calibri" w:cs="Calibri"/>
              </w:rPr>
              <w:t>The ICU clinician is required to electronically sign the orders once the relevant options have been selected on the screen. The ICU clinician is still able to exercise their own clinical judgement as to which treatment options – including medications, will be ordered</w:t>
            </w:r>
            <w:r w:rsidR="00864DF9">
              <w:rPr>
                <w:rFonts w:ascii="Calibri" w:eastAsia="Times New Roman" w:hAnsi="Calibri" w:cs="Calibri"/>
              </w:rPr>
              <w:t>,</w:t>
            </w:r>
            <w:r w:rsidRPr="00736672">
              <w:rPr>
                <w:rFonts w:ascii="Calibri" w:eastAsia="Times New Roman" w:hAnsi="Calibri" w:cs="Calibri"/>
              </w:rPr>
              <w:t xml:space="preserve"> before entering their electronic signature.</w:t>
            </w:r>
          </w:p>
        </w:tc>
        <w:tc>
          <w:tcPr>
            <w:tcW w:w="5600" w:type="dxa"/>
            <w:shd w:val="clear" w:color="auto" w:fill="auto"/>
          </w:tcPr>
          <w:p w14:paraId="5C21E44D" w14:textId="2E0BE680" w:rsidR="008C66EC" w:rsidRPr="00613913" w:rsidRDefault="008C66EC" w:rsidP="00613913">
            <w:pPr>
              <w:pStyle w:val="ListBullet"/>
              <w:spacing w:before="0" w:after="0"/>
              <w:rPr>
                <w:rFonts w:ascii="Calibri" w:hAnsi="Calibri" w:cs="Calibri"/>
              </w:rPr>
            </w:pPr>
            <w:r w:rsidRPr="00613913">
              <w:rPr>
                <w:rFonts w:ascii="Calibri" w:hAnsi="Calibri" w:cs="Calibri"/>
              </w:rPr>
              <w:t xml:space="preserve">The EMR incorporates the sepsis pathway tool, which is a clinically validated tool and </w:t>
            </w:r>
            <w:r w:rsidR="009054FA" w:rsidRPr="00613913">
              <w:rPr>
                <w:rFonts w:ascii="Calibri" w:hAnsi="Calibri" w:cs="Calibri"/>
              </w:rPr>
              <w:t>evidence based</w:t>
            </w:r>
            <w:r w:rsidRPr="00613913">
              <w:rPr>
                <w:rFonts w:ascii="Calibri" w:hAnsi="Calibri" w:cs="Calibri"/>
              </w:rPr>
              <w:t>.</w:t>
            </w:r>
          </w:p>
          <w:p w14:paraId="1CF98D64" w14:textId="4EB5CB28" w:rsidR="008C66EC" w:rsidRPr="00613913" w:rsidRDefault="008C66EC" w:rsidP="00613913">
            <w:pPr>
              <w:pStyle w:val="ListBullet"/>
              <w:spacing w:before="0" w:after="0"/>
              <w:rPr>
                <w:rFonts w:ascii="Calibri" w:hAnsi="Calibri" w:cs="Calibri"/>
              </w:rPr>
            </w:pPr>
            <w:r w:rsidRPr="00613913">
              <w:rPr>
                <w:rFonts w:ascii="Calibri" w:hAnsi="Calibri" w:cs="Calibri"/>
              </w:rPr>
              <w:t xml:space="preserve">The guideline upon which the sepsis pathway is based is accessible via clicking on the web link embedded within the EMR, so clinicians </w:t>
            </w:r>
            <w:r w:rsidR="009A4223" w:rsidRPr="00613913">
              <w:rPr>
                <w:rFonts w:ascii="Calibri" w:hAnsi="Calibri" w:cs="Calibri"/>
              </w:rPr>
              <w:t>can</w:t>
            </w:r>
            <w:r w:rsidRPr="00613913">
              <w:rPr>
                <w:rFonts w:ascii="Calibri" w:hAnsi="Calibri" w:cs="Calibri"/>
              </w:rPr>
              <w:t xml:space="preserve"> review it.</w:t>
            </w:r>
          </w:p>
          <w:p w14:paraId="1B403318" w14:textId="4DC6D8C1" w:rsidR="008C66EC" w:rsidRPr="00613913" w:rsidRDefault="008C66EC" w:rsidP="00613913">
            <w:pPr>
              <w:pStyle w:val="ListBullet"/>
              <w:spacing w:before="0" w:after="0"/>
              <w:rPr>
                <w:rFonts w:ascii="Calibri" w:hAnsi="Calibri" w:cs="Calibri"/>
              </w:rPr>
            </w:pPr>
            <w:r w:rsidRPr="00613913">
              <w:rPr>
                <w:rFonts w:ascii="Calibri" w:hAnsi="Calibri" w:cs="Calibri"/>
              </w:rPr>
              <w:t xml:space="preserve">The potential treatment options are displayed in the EMR and are </w:t>
            </w:r>
            <w:r w:rsidR="009054FA" w:rsidRPr="00613913">
              <w:rPr>
                <w:rFonts w:ascii="Calibri" w:hAnsi="Calibri" w:cs="Calibri"/>
              </w:rPr>
              <w:t>patient specific</w:t>
            </w:r>
            <w:r w:rsidRPr="00613913">
              <w:rPr>
                <w:rFonts w:ascii="Calibri" w:hAnsi="Calibri" w:cs="Calibri"/>
              </w:rPr>
              <w:t>.</w:t>
            </w:r>
          </w:p>
          <w:p w14:paraId="3550E013" w14:textId="47B13369" w:rsidR="008C66EC" w:rsidRPr="00613913" w:rsidRDefault="008C66EC" w:rsidP="00613913">
            <w:pPr>
              <w:pStyle w:val="ListBullet"/>
              <w:spacing w:before="0" w:after="0"/>
              <w:rPr>
                <w:rFonts w:ascii="Calibri" w:hAnsi="Calibri" w:cs="Calibri"/>
                <w:b/>
                <w:bCs/>
              </w:rPr>
            </w:pPr>
            <w:r w:rsidRPr="00613913">
              <w:rPr>
                <w:rFonts w:ascii="Calibri" w:hAnsi="Calibri" w:cs="Calibri"/>
                <w:b/>
                <w:bCs/>
              </w:rPr>
              <w:t xml:space="preserve">It meets the exemption criteria </w:t>
            </w:r>
            <w:r w:rsidR="009A4223" w:rsidRPr="00613913">
              <w:rPr>
                <w:rFonts w:ascii="Calibri" w:hAnsi="Calibri" w:cs="Calibri"/>
                <w:b/>
                <w:bCs/>
              </w:rPr>
              <w:t>as</w:t>
            </w:r>
            <w:r w:rsidRPr="00613913">
              <w:rPr>
                <w:rFonts w:ascii="Calibri" w:hAnsi="Calibri" w:cs="Calibri"/>
                <w:b/>
                <w:bCs/>
              </w:rPr>
              <w:t>:</w:t>
            </w:r>
          </w:p>
          <w:p w14:paraId="2ED22E1C" w14:textId="7CEB01B4" w:rsidR="008C66EC" w:rsidRPr="00613913" w:rsidRDefault="008C66EC" w:rsidP="00613913">
            <w:pPr>
              <w:pStyle w:val="ListBullet2"/>
              <w:numPr>
                <w:ilvl w:val="1"/>
                <w:numId w:val="33"/>
              </w:numPr>
              <w:spacing w:before="0" w:after="0"/>
              <w:rPr>
                <w:rFonts w:ascii="Calibri" w:hAnsi="Calibri" w:cs="Calibri"/>
              </w:rPr>
            </w:pPr>
            <w:r w:rsidRPr="00613913">
              <w:rPr>
                <w:rFonts w:ascii="Calibri" w:hAnsi="Calibri" w:cs="Calibri"/>
              </w:rPr>
              <w:t>It does not directly process or analyse a medical image or a signal from another medical device. The information is contained within the EMR only.</w:t>
            </w:r>
          </w:p>
          <w:p w14:paraId="71C8D7B1" w14:textId="58103019" w:rsidR="008C66EC" w:rsidRPr="00613913" w:rsidRDefault="008C66EC" w:rsidP="00613913">
            <w:pPr>
              <w:pStyle w:val="ListBullet2"/>
              <w:numPr>
                <w:ilvl w:val="1"/>
                <w:numId w:val="33"/>
              </w:numPr>
              <w:spacing w:before="0" w:after="0"/>
              <w:rPr>
                <w:rFonts w:ascii="Calibri" w:hAnsi="Calibri" w:cs="Calibri"/>
              </w:rPr>
            </w:pPr>
            <w:r w:rsidRPr="00613913">
              <w:rPr>
                <w:rFonts w:ascii="Calibri" w:hAnsi="Calibri" w:cs="Calibri"/>
              </w:rPr>
              <w:t>It is only providing or supporting a recommendation to the ICU clinician about potential indicators of sepsis and treatment options.</w:t>
            </w:r>
          </w:p>
          <w:p w14:paraId="2F01E976" w14:textId="1783B301" w:rsidR="008C66EC" w:rsidRPr="00736672" w:rsidRDefault="008C66EC" w:rsidP="00613913">
            <w:pPr>
              <w:pStyle w:val="ListBullet2"/>
              <w:numPr>
                <w:ilvl w:val="1"/>
                <w:numId w:val="33"/>
              </w:numPr>
              <w:spacing w:before="0" w:after="0"/>
            </w:pPr>
            <w:r w:rsidRPr="00613913">
              <w:rPr>
                <w:rFonts w:ascii="Calibri" w:hAnsi="Calibri" w:cs="Calibri"/>
              </w:rPr>
              <w:t>It is not replacing the clinical judgement of the ICU clinician, who is able to determine whether a patient has sepsis and if so what treatment to provide.</w:t>
            </w:r>
            <w:r w:rsidRPr="00613913">
              <w:rPr>
                <w:rFonts w:ascii="Calibri" w:eastAsia="Cambria" w:hAnsi="Calibri" w:cs="Calibri"/>
                <w:szCs w:val="20"/>
              </w:rPr>
              <w:t xml:space="preserve"> </w:t>
            </w:r>
            <w:r w:rsidRPr="00613913">
              <w:rPr>
                <w:rFonts w:ascii="Calibri" w:hAnsi="Calibri" w:cs="Calibri"/>
              </w:rPr>
              <w:t>The software is providing information that the ICU clinician can otherwise verify.</w:t>
            </w:r>
          </w:p>
        </w:tc>
        <w:tc>
          <w:tcPr>
            <w:tcW w:w="912" w:type="dxa"/>
            <w:shd w:val="clear" w:color="auto" w:fill="92D050"/>
          </w:tcPr>
          <w:p w14:paraId="56A596CB" w14:textId="23818264" w:rsidR="008C66EC" w:rsidRPr="00546EA2" w:rsidRDefault="00546EA2" w:rsidP="00C3287F">
            <w:pPr>
              <w:spacing w:before="0" w:after="0" w:line="240" w:lineRule="auto"/>
              <w:rPr>
                <w:rFonts w:ascii="Calibri" w:eastAsia="Times New Roman" w:hAnsi="Calibri" w:cs="Calibri"/>
                <w:b/>
              </w:rPr>
            </w:pPr>
            <w:r w:rsidRPr="00546EA2">
              <w:rPr>
                <w:rFonts w:ascii="Calibri" w:eastAsia="Times New Roman" w:hAnsi="Calibri" w:cs="Calibri"/>
                <w:b/>
              </w:rPr>
              <w:t>Exempt (Green)</w:t>
            </w:r>
          </w:p>
        </w:tc>
      </w:tr>
      <w:tr w:rsidR="00737812" w:rsidRPr="00736672" w14:paraId="060F1904" w14:textId="2996C2D6" w:rsidTr="00D34CC0">
        <w:tc>
          <w:tcPr>
            <w:tcW w:w="1793" w:type="dxa"/>
          </w:tcPr>
          <w:p w14:paraId="63013D32" w14:textId="6024175F" w:rsidR="008C66EC" w:rsidRPr="00333C2B" w:rsidRDefault="00333C2B" w:rsidP="00803416">
            <w:pPr>
              <w:spacing w:before="90" w:after="135"/>
              <w:rPr>
                <w:rFonts w:ascii="Calibri" w:eastAsia="Times New Roman" w:hAnsi="Calibri" w:cs="Calibri"/>
                <w:b/>
              </w:rPr>
            </w:pPr>
            <w:r>
              <w:rPr>
                <w:rFonts w:ascii="Calibri" w:eastAsia="Times New Roman" w:hAnsi="Calibri" w:cs="Calibri"/>
                <w:b/>
              </w:rPr>
              <w:t xml:space="preserve">Scenario </w:t>
            </w:r>
            <w:r w:rsidR="00D34CC0">
              <w:rPr>
                <w:rFonts w:ascii="Calibri" w:eastAsia="Times New Roman" w:hAnsi="Calibri" w:cs="Calibri"/>
                <w:b/>
              </w:rPr>
              <w:t>6</w:t>
            </w:r>
            <w:r>
              <w:rPr>
                <w:rFonts w:ascii="Calibri" w:eastAsia="Times New Roman" w:hAnsi="Calibri" w:cs="Calibri"/>
                <w:b/>
              </w:rPr>
              <w:t>:</w:t>
            </w:r>
            <w:r>
              <w:rPr>
                <w:rFonts w:ascii="Calibri" w:eastAsia="Times New Roman" w:hAnsi="Calibri" w:cs="Calibri"/>
              </w:rPr>
              <w:t xml:space="preserve"> Claudia</w:t>
            </w:r>
            <w:r w:rsidRPr="00736672">
              <w:rPr>
                <w:rFonts w:ascii="Calibri" w:eastAsia="Times New Roman" w:hAnsi="Calibri" w:cs="Calibri"/>
              </w:rPr>
              <w:t xml:space="preserve"> </w:t>
            </w:r>
            <w:r w:rsidR="008C66EC" w:rsidRPr="00736672">
              <w:rPr>
                <w:rFonts w:ascii="Calibri" w:eastAsia="Times New Roman" w:hAnsi="Calibri" w:cs="Calibri"/>
              </w:rPr>
              <w:t>r</w:t>
            </w:r>
            <w:r>
              <w:rPr>
                <w:rFonts w:ascii="Calibri" w:eastAsia="Times New Roman" w:hAnsi="Calibri" w:cs="Calibri"/>
              </w:rPr>
              <w:t xml:space="preserve">emains </w:t>
            </w:r>
            <w:r>
              <w:rPr>
                <w:rFonts w:ascii="Calibri" w:eastAsia="Times New Roman" w:hAnsi="Calibri" w:cs="Calibri"/>
              </w:rPr>
              <w:lastRenderedPageBreak/>
              <w:t>an inpatient on the ICU.</w:t>
            </w:r>
          </w:p>
          <w:p w14:paraId="473F3B04" w14:textId="5B5C7ECA" w:rsidR="008C66EC" w:rsidRPr="00736672" w:rsidRDefault="008C66EC" w:rsidP="00803416">
            <w:pPr>
              <w:spacing w:before="90" w:after="135"/>
              <w:rPr>
                <w:rFonts w:ascii="Calibri" w:eastAsia="Times New Roman" w:hAnsi="Calibri" w:cs="Calibri"/>
              </w:rPr>
            </w:pPr>
            <w:r w:rsidRPr="00736672">
              <w:rPr>
                <w:rFonts w:ascii="Calibri" w:hAnsi="Calibri"/>
                <w:noProof/>
                <w:lang w:eastAsia="en-AU"/>
              </w:rPr>
              <w:drawing>
                <wp:inline distT="0" distB="0" distL="0" distR="0" wp14:anchorId="0678E5AD" wp14:editId="307232C9">
                  <wp:extent cx="612321" cy="5948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7794" cy="609859"/>
                          </a:xfrm>
                          <a:prstGeom prst="rect">
                            <a:avLst/>
                          </a:prstGeom>
                        </pic:spPr>
                      </pic:pic>
                    </a:graphicData>
                  </a:graphic>
                </wp:inline>
              </w:drawing>
            </w:r>
          </w:p>
        </w:tc>
        <w:tc>
          <w:tcPr>
            <w:tcW w:w="6028" w:type="dxa"/>
          </w:tcPr>
          <w:p w14:paraId="538274BD" w14:textId="5CFB00D3" w:rsidR="008C66EC" w:rsidRPr="00736672" w:rsidRDefault="008C66EC" w:rsidP="00803416">
            <w:pPr>
              <w:spacing w:before="90" w:after="135"/>
              <w:rPr>
                <w:rFonts w:ascii="Calibri" w:hAnsi="Calibri" w:cs="Calibri"/>
              </w:rPr>
            </w:pPr>
            <w:r w:rsidRPr="00736672">
              <w:rPr>
                <w:rFonts w:ascii="Calibri" w:hAnsi="Calibri" w:cs="Calibri"/>
              </w:rPr>
              <w:lastRenderedPageBreak/>
              <w:t xml:space="preserve">As part of the ongoing management of </w:t>
            </w:r>
            <w:r w:rsidR="00333C2B">
              <w:rPr>
                <w:rFonts w:ascii="Calibri" w:eastAsia="Times New Roman" w:hAnsi="Calibri" w:cs="Calibri"/>
              </w:rPr>
              <w:t>Claudia</w:t>
            </w:r>
            <w:r w:rsidR="00333C2B" w:rsidRPr="00736672">
              <w:rPr>
                <w:rFonts w:ascii="Calibri" w:eastAsia="Times New Roman" w:hAnsi="Calibri" w:cs="Calibri"/>
              </w:rPr>
              <w:t xml:space="preserve"> </w:t>
            </w:r>
            <w:r w:rsidRPr="00736672">
              <w:rPr>
                <w:rFonts w:ascii="Calibri" w:hAnsi="Calibri" w:cs="Calibri"/>
              </w:rPr>
              <w:t xml:space="preserve">’s condition, the EMR incorporates a ward round pathway that collates stored patient information for the purposes of flagging patient-specific </w:t>
            </w:r>
            <w:r w:rsidRPr="00736672">
              <w:rPr>
                <w:rFonts w:ascii="Calibri" w:hAnsi="Calibri" w:cs="Calibri"/>
              </w:rPr>
              <w:lastRenderedPageBreak/>
              <w:t xml:space="preserve">clinical parameters such as out-of-range laboratory tests and potential drug-drug </w:t>
            </w:r>
            <w:r w:rsidR="009A4223" w:rsidRPr="00736672">
              <w:rPr>
                <w:rFonts w:ascii="Calibri" w:hAnsi="Calibri" w:cs="Calibri"/>
              </w:rPr>
              <w:t>interactions and</w:t>
            </w:r>
            <w:r w:rsidRPr="00736672">
              <w:rPr>
                <w:rFonts w:ascii="Calibri" w:hAnsi="Calibri" w:cs="Calibri"/>
              </w:rPr>
              <w:t xml:space="preserve"> compiles a report for review by ICU clinicians on clinical ward rounds. The information presents vital signs, pathology results, medications and IV infusions, along with relevant case notes. Based on patient-matched information, the ward round pathway is also able to present a recommendation</w:t>
            </w:r>
            <w:r w:rsidR="00333C2B">
              <w:rPr>
                <w:rFonts w:ascii="Calibri" w:hAnsi="Calibri" w:cs="Calibri"/>
              </w:rPr>
              <w:t xml:space="preserve"> regarding </w:t>
            </w:r>
            <w:r w:rsidR="00333C2B">
              <w:rPr>
                <w:rFonts w:ascii="Calibri" w:eastAsia="Times New Roman" w:hAnsi="Calibri" w:cs="Calibri"/>
              </w:rPr>
              <w:t>Claudia</w:t>
            </w:r>
            <w:r w:rsidRPr="00736672">
              <w:rPr>
                <w:rFonts w:ascii="Calibri" w:hAnsi="Calibri" w:cs="Calibri"/>
              </w:rPr>
              <w:t>’s suitability for a current clinical trial, which the ICU has been participating in, as part of a</w:t>
            </w:r>
            <w:r w:rsidRPr="00736672">
              <w:rPr>
                <w:rFonts w:ascii="Calibri" w:hAnsi="Calibri"/>
              </w:rPr>
              <w:t xml:space="preserve"> </w:t>
            </w:r>
            <w:r w:rsidRPr="00736672">
              <w:rPr>
                <w:rFonts w:ascii="Calibri" w:hAnsi="Calibri" w:cs="Calibri"/>
              </w:rPr>
              <w:t>multi-centre, investigator-initiated research project occurring in Australasian ICUs.</w:t>
            </w:r>
          </w:p>
          <w:p w14:paraId="012721C4" w14:textId="245B8335" w:rsidR="008C66EC" w:rsidRPr="00736672" w:rsidRDefault="008C66EC" w:rsidP="0046699B">
            <w:pPr>
              <w:spacing w:before="90" w:after="135"/>
              <w:rPr>
                <w:rFonts w:ascii="Calibri" w:eastAsia="Times New Roman" w:hAnsi="Calibri" w:cs="Calibri"/>
              </w:rPr>
            </w:pPr>
            <w:r w:rsidRPr="00736672">
              <w:rPr>
                <w:rFonts w:ascii="Calibri" w:hAnsi="Calibri" w:cs="Calibri"/>
              </w:rPr>
              <w:t xml:space="preserve">The pathway is a locally developed ICU protocol </w:t>
            </w:r>
            <w:r w:rsidR="0046699B">
              <w:rPr>
                <w:rFonts w:ascii="Calibri" w:hAnsi="Calibri" w:cs="Calibri"/>
              </w:rPr>
              <w:t>that</w:t>
            </w:r>
            <w:r w:rsidR="0046699B" w:rsidRPr="00736672">
              <w:rPr>
                <w:rFonts w:ascii="Calibri" w:hAnsi="Calibri" w:cs="Calibri"/>
              </w:rPr>
              <w:t xml:space="preserve"> </w:t>
            </w:r>
            <w:r w:rsidRPr="00736672">
              <w:rPr>
                <w:rFonts w:ascii="Calibri" w:hAnsi="Calibri" w:cs="Calibri"/>
              </w:rPr>
              <w:t xml:space="preserve">is taken from resources published by the College of Intensive Care Medicine (CICM) of Australia and New Zealand, and </w:t>
            </w:r>
            <w:r w:rsidRPr="00736672">
              <w:rPr>
                <w:rFonts w:ascii="Calibri" w:hAnsi="Calibri"/>
              </w:rPr>
              <w:t>T</w:t>
            </w:r>
            <w:r w:rsidRPr="00736672">
              <w:rPr>
                <w:rFonts w:ascii="Calibri" w:hAnsi="Calibri" w:cs="Calibri"/>
              </w:rPr>
              <w:t>he Australian and New Zealand Intensive Care Society Clinical Trials Group.</w:t>
            </w:r>
          </w:p>
        </w:tc>
        <w:tc>
          <w:tcPr>
            <w:tcW w:w="5600" w:type="dxa"/>
            <w:shd w:val="clear" w:color="auto" w:fill="auto"/>
          </w:tcPr>
          <w:p w14:paraId="2776A153" w14:textId="11A8EFE0" w:rsidR="008C66EC" w:rsidRPr="00613913" w:rsidRDefault="008C66EC" w:rsidP="005F7A2F">
            <w:pPr>
              <w:pStyle w:val="ListBullet"/>
              <w:spacing w:before="0" w:after="0"/>
              <w:rPr>
                <w:rFonts w:ascii="Calibri" w:hAnsi="Calibri" w:cs="Calibri"/>
              </w:rPr>
            </w:pPr>
            <w:r w:rsidRPr="00613913">
              <w:rPr>
                <w:rFonts w:ascii="Calibri" w:hAnsi="Calibri" w:cs="Calibri"/>
              </w:rPr>
              <w:lastRenderedPageBreak/>
              <w:t xml:space="preserve">The CDSS incorporates a </w:t>
            </w:r>
            <w:r w:rsidR="009054FA" w:rsidRPr="00613913">
              <w:rPr>
                <w:rFonts w:ascii="Calibri" w:hAnsi="Calibri" w:cs="Calibri"/>
              </w:rPr>
              <w:t>locally developed</w:t>
            </w:r>
            <w:r w:rsidRPr="00613913">
              <w:rPr>
                <w:rFonts w:ascii="Calibri" w:hAnsi="Calibri" w:cs="Calibri"/>
              </w:rPr>
              <w:t xml:space="preserve"> protocol that is evidence-based and drawn from resources published by the CICM, which the clinicians </w:t>
            </w:r>
            <w:r w:rsidR="009A4223" w:rsidRPr="00613913">
              <w:rPr>
                <w:rFonts w:ascii="Calibri" w:hAnsi="Calibri" w:cs="Calibri"/>
              </w:rPr>
              <w:t>can</w:t>
            </w:r>
            <w:r w:rsidRPr="00613913">
              <w:rPr>
                <w:rFonts w:ascii="Calibri" w:hAnsi="Calibri" w:cs="Calibri"/>
              </w:rPr>
              <w:t xml:space="preserve"> </w:t>
            </w:r>
            <w:r w:rsidRPr="00613913">
              <w:rPr>
                <w:rFonts w:ascii="Calibri" w:hAnsi="Calibri" w:cs="Calibri"/>
              </w:rPr>
              <w:lastRenderedPageBreak/>
              <w:t>access via clicking on the web link embedded within the EMR.</w:t>
            </w:r>
          </w:p>
          <w:p w14:paraId="4CCBCFF7" w14:textId="23C63B6C" w:rsidR="008C66EC" w:rsidRPr="00613913" w:rsidRDefault="008C66EC" w:rsidP="005F7A2F">
            <w:pPr>
              <w:pStyle w:val="ListBullet"/>
              <w:spacing w:before="0" w:after="0"/>
              <w:rPr>
                <w:rFonts w:ascii="Calibri" w:hAnsi="Calibri" w:cs="Calibri"/>
              </w:rPr>
            </w:pPr>
            <w:r w:rsidRPr="00613913">
              <w:rPr>
                <w:rFonts w:ascii="Calibri" w:hAnsi="Calibri" w:cs="Calibri"/>
              </w:rPr>
              <w:t xml:space="preserve">The report is displayed in the EMR and is </w:t>
            </w:r>
            <w:r w:rsidR="009054FA" w:rsidRPr="00613913">
              <w:rPr>
                <w:rFonts w:ascii="Calibri" w:hAnsi="Calibri" w:cs="Calibri"/>
              </w:rPr>
              <w:t>patient specific</w:t>
            </w:r>
            <w:r w:rsidRPr="00613913">
              <w:rPr>
                <w:rFonts w:ascii="Calibri" w:hAnsi="Calibri" w:cs="Calibri"/>
              </w:rPr>
              <w:t>.</w:t>
            </w:r>
          </w:p>
          <w:p w14:paraId="1825B260" w14:textId="740E1D81" w:rsidR="008C66EC" w:rsidRPr="00613913" w:rsidRDefault="008C66EC" w:rsidP="005F7A2F">
            <w:pPr>
              <w:pStyle w:val="ListBullet"/>
              <w:spacing w:before="0" w:after="0"/>
              <w:rPr>
                <w:rFonts w:ascii="Calibri" w:hAnsi="Calibri" w:cs="Calibri"/>
                <w:b/>
                <w:bCs/>
              </w:rPr>
            </w:pPr>
            <w:r w:rsidRPr="00613913">
              <w:rPr>
                <w:rFonts w:ascii="Calibri" w:hAnsi="Calibri" w:cs="Calibri"/>
                <w:b/>
                <w:bCs/>
              </w:rPr>
              <w:t xml:space="preserve">It meets the exemption criteria </w:t>
            </w:r>
            <w:r w:rsidR="009A4223" w:rsidRPr="00613913">
              <w:rPr>
                <w:rFonts w:ascii="Calibri" w:hAnsi="Calibri" w:cs="Calibri"/>
                <w:b/>
                <w:bCs/>
              </w:rPr>
              <w:t>as</w:t>
            </w:r>
            <w:r w:rsidRPr="00613913">
              <w:rPr>
                <w:rFonts w:ascii="Calibri" w:hAnsi="Calibri" w:cs="Calibri"/>
                <w:b/>
                <w:bCs/>
              </w:rPr>
              <w:t>:</w:t>
            </w:r>
          </w:p>
          <w:p w14:paraId="63505229" w14:textId="50AD98FA" w:rsidR="008C66EC" w:rsidRPr="00613913" w:rsidRDefault="008C66EC" w:rsidP="005F7A2F">
            <w:pPr>
              <w:pStyle w:val="ListBullet2"/>
              <w:numPr>
                <w:ilvl w:val="1"/>
                <w:numId w:val="34"/>
              </w:numPr>
              <w:spacing w:before="0" w:after="0"/>
              <w:rPr>
                <w:rFonts w:ascii="Calibri" w:hAnsi="Calibri" w:cs="Calibri"/>
              </w:rPr>
            </w:pPr>
            <w:r w:rsidRPr="00613913">
              <w:rPr>
                <w:rFonts w:ascii="Calibri" w:hAnsi="Calibri" w:cs="Calibri"/>
              </w:rPr>
              <w:t>It is not processing or analysing a medical image or signal from another medical device. Although the medical devices are interfacing with the EMR the data is simply being sent by the interface for capture and storage within the EMR. It is not being changed in any way as part of that process.</w:t>
            </w:r>
          </w:p>
          <w:p w14:paraId="1B6CCB22" w14:textId="08709809" w:rsidR="008C66EC" w:rsidRPr="00613913" w:rsidRDefault="008C66EC" w:rsidP="005F7A2F">
            <w:pPr>
              <w:pStyle w:val="ListBullet2"/>
              <w:numPr>
                <w:ilvl w:val="1"/>
                <w:numId w:val="34"/>
              </w:numPr>
              <w:spacing w:before="0" w:after="0"/>
              <w:rPr>
                <w:rFonts w:ascii="Calibri" w:hAnsi="Calibri" w:cs="Calibri"/>
              </w:rPr>
            </w:pPr>
            <w:r w:rsidRPr="00613913">
              <w:rPr>
                <w:rFonts w:ascii="Calibri" w:hAnsi="Calibri" w:cs="Calibri"/>
              </w:rPr>
              <w:t>It is only providing or supporting a recommendation about diagnosis and treatment.</w:t>
            </w:r>
          </w:p>
          <w:p w14:paraId="1D5C287B" w14:textId="147FD695" w:rsidR="008C66EC" w:rsidRPr="00736672" w:rsidRDefault="008C66EC" w:rsidP="005F7A2F">
            <w:pPr>
              <w:pStyle w:val="ListBullet2"/>
              <w:numPr>
                <w:ilvl w:val="1"/>
                <w:numId w:val="34"/>
              </w:numPr>
              <w:spacing w:before="0" w:after="0"/>
            </w:pPr>
            <w:r w:rsidRPr="00613913">
              <w:rPr>
                <w:rFonts w:ascii="Calibri" w:hAnsi="Calibri" w:cs="Calibri"/>
              </w:rPr>
              <w:t>It is not replacing the clinical judgement of the ICU clinician.</w:t>
            </w:r>
          </w:p>
        </w:tc>
        <w:tc>
          <w:tcPr>
            <w:tcW w:w="912" w:type="dxa"/>
            <w:shd w:val="clear" w:color="auto" w:fill="92D050"/>
          </w:tcPr>
          <w:p w14:paraId="17BD6476" w14:textId="71F8EAD2" w:rsidR="008C66EC" w:rsidRPr="00546EA2" w:rsidRDefault="00546EA2" w:rsidP="00C3287F">
            <w:pPr>
              <w:spacing w:before="0" w:after="0" w:line="240" w:lineRule="auto"/>
              <w:rPr>
                <w:rFonts w:ascii="Calibri" w:eastAsia="Times New Roman" w:hAnsi="Calibri" w:cs="Calibri"/>
                <w:b/>
              </w:rPr>
            </w:pPr>
            <w:r w:rsidRPr="00546EA2">
              <w:rPr>
                <w:rFonts w:ascii="Calibri" w:eastAsia="Times New Roman" w:hAnsi="Calibri" w:cs="Calibri"/>
                <w:b/>
              </w:rPr>
              <w:lastRenderedPageBreak/>
              <w:t>Exempt (Green)</w:t>
            </w:r>
          </w:p>
        </w:tc>
      </w:tr>
      <w:tr w:rsidR="00737812" w:rsidRPr="00736672" w14:paraId="534A1514" w14:textId="77777777" w:rsidTr="00D34CC0">
        <w:tc>
          <w:tcPr>
            <w:tcW w:w="1793" w:type="dxa"/>
          </w:tcPr>
          <w:p w14:paraId="033CCA08" w14:textId="14D90FE0" w:rsidR="00D34CC0" w:rsidRDefault="00D34CC0" w:rsidP="00D34CC0">
            <w:pPr>
              <w:spacing w:before="90" w:after="135"/>
              <w:rPr>
                <w:rFonts w:ascii="Calibri" w:eastAsia="Times New Roman" w:hAnsi="Calibri" w:cs="Calibri"/>
                <w:b/>
              </w:rPr>
            </w:pPr>
            <w:r>
              <w:rPr>
                <w:rFonts w:ascii="Calibri" w:eastAsia="Times New Roman" w:hAnsi="Calibri" w:cs="Calibri"/>
                <w:b/>
              </w:rPr>
              <w:t>Scenario 7</w:t>
            </w:r>
          </w:p>
          <w:p w14:paraId="60C69F75" w14:textId="1CAFEC62" w:rsidR="00D34CC0" w:rsidRPr="002167A4" w:rsidRDefault="00D34CC0" w:rsidP="00D34CC0">
            <w:pPr>
              <w:spacing w:before="90" w:after="135"/>
              <w:rPr>
                <w:rFonts w:ascii="Calibri" w:eastAsia="Times New Roman" w:hAnsi="Calibri" w:cs="Calibri"/>
                <w:bCs/>
              </w:rPr>
            </w:pPr>
            <w:r w:rsidRPr="002167A4">
              <w:rPr>
                <w:rFonts w:ascii="Calibri" w:eastAsia="Times New Roman" w:hAnsi="Calibri" w:cs="Calibri"/>
                <w:bCs/>
              </w:rPr>
              <w:t>After 10 days in ICU, Claudia is transferred to a ward.</w:t>
            </w:r>
          </w:p>
          <w:p w14:paraId="671E5BD2" w14:textId="3EFD7A59" w:rsidR="00D34CC0" w:rsidRDefault="00D34CC0" w:rsidP="00D34CC0">
            <w:pPr>
              <w:spacing w:before="90" w:after="135"/>
              <w:rPr>
                <w:rFonts w:ascii="Calibri" w:eastAsia="Times New Roman" w:hAnsi="Calibri" w:cs="Calibri"/>
                <w:b/>
              </w:rPr>
            </w:pPr>
            <w:r>
              <w:rPr>
                <w:noProof/>
              </w:rPr>
              <w:drawing>
                <wp:anchor distT="0" distB="0" distL="114300" distR="114300" simplePos="0" relativeHeight="251660288" behindDoc="0" locked="0" layoutInCell="1" allowOverlap="1" wp14:anchorId="5B5388A0" wp14:editId="06EA826B">
                  <wp:simplePos x="0" y="0"/>
                  <wp:positionH relativeFrom="column">
                    <wp:posOffset>-1905</wp:posOffset>
                  </wp:positionH>
                  <wp:positionV relativeFrom="paragraph">
                    <wp:posOffset>0</wp:posOffset>
                  </wp:positionV>
                  <wp:extent cx="342900" cy="342900"/>
                  <wp:effectExtent l="0" t="0" r="0" b="6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V relativeFrom="margin">
                    <wp14:pctHeight>0</wp14:pctHeight>
                  </wp14:sizeRelV>
                </wp:anchor>
              </w:drawing>
            </w:r>
          </w:p>
        </w:tc>
        <w:tc>
          <w:tcPr>
            <w:tcW w:w="6028" w:type="dxa"/>
          </w:tcPr>
          <w:p w14:paraId="7B13F2D9" w14:textId="7569EC38" w:rsidR="00D34CC0" w:rsidRDefault="00D34CC0" w:rsidP="00D34CC0">
            <w:pPr>
              <w:spacing w:before="90" w:after="135"/>
              <w:rPr>
                <w:rFonts w:ascii="Calibri" w:hAnsi="Calibri" w:cs="Calibri"/>
              </w:rPr>
            </w:pPr>
            <w:r>
              <w:rPr>
                <w:rFonts w:ascii="Calibri" w:hAnsi="Calibri" w:cs="Calibri"/>
              </w:rPr>
              <w:t xml:space="preserve">Claudia’s medical history includes diabetes. </w:t>
            </w:r>
            <w:proofErr w:type="gramStart"/>
            <w:r>
              <w:rPr>
                <w:rFonts w:ascii="Calibri" w:hAnsi="Calibri" w:cs="Calibri"/>
              </w:rPr>
              <w:t>In order to</w:t>
            </w:r>
            <w:proofErr w:type="gramEnd"/>
            <w:r>
              <w:rPr>
                <w:rFonts w:ascii="Calibri" w:hAnsi="Calibri" w:cs="Calibri"/>
              </w:rPr>
              <w:t xml:space="preserve"> optimise their patients’ glycaemic control, the junior doctors and nurses on the ward utilise </w:t>
            </w:r>
            <w:r w:rsidRPr="009054FA">
              <w:rPr>
                <w:rFonts w:ascii="Calibri" w:hAnsi="Calibri" w:cs="Calibri"/>
              </w:rPr>
              <w:t>a clinical decision support app</w:t>
            </w:r>
            <w:r>
              <w:rPr>
                <w:rFonts w:ascii="Calibri" w:hAnsi="Calibri" w:cs="Calibri"/>
              </w:rPr>
              <w:t xml:space="preserve"> called </w:t>
            </w:r>
            <w:r w:rsidRPr="009054FA">
              <w:rPr>
                <w:rFonts w:ascii="Calibri" w:hAnsi="Calibri" w:cs="Calibri"/>
              </w:rPr>
              <w:t>‘</w:t>
            </w:r>
            <w:proofErr w:type="spellStart"/>
            <w:r w:rsidRPr="009054FA">
              <w:rPr>
                <w:rFonts w:ascii="Calibri" w:hAnsi="Calibri" w:cs="Calibri"/>
              </w:rPr>
              <w:t>Thinksulin</w:t>
            </w:r>
            <w:proofErr w:type="spellEnd"/>
            <w:r>
              <w:rPr>
                <w:rStyle w:val="FootnoteReference"/>
                <w:rFonts w:ascii="Calibri" w:hAnsi="Calibri" w:cs="Calibri"/>
              </w:rPr>
              <w:footnoteReference w:id="6"/>
            </w:r>
            <w:r>
              <w:rPr>
                <w:rFonts w:ascii="Calibri" w:hAnsi="Calibri" w:cs="Calibri"/>
              </w:rPr>
              <w:t>. As part of the ‘</w:t>
            </w:r>
            <w:r w:rsidRPr="00665013">
              <w:rPr>
                <w:rFonts w:ascii="Calibri" w:hAnsi="Calibri" w:cs="Calibri"/>
              </w:rPr>
              <w:t>Leading Better Value Care</w:t>
            </w:r>
            <w:r>
              <w:rPr>
                <w:rFonts w:ascii="Calibri" w:hAnsi="Calibri" w:cs="Calibri"/>
              </w:rPr>
              <w:t>’</w:t>
            </w:r>
            <w:r w:rsidRPr="00665013">
              <w:rPr>
                <w:rFonts w:ascii="Calibri" w:hAnsi="Calibri" w:cs="Calibri"/>
              </w:rPr>
              <w:t xml:space="preserve"> program,</w:t>
            </w:r>
            <w:r>
              <w:rPr>
                <w:rFonts w:ascii="Calibri" w:hAnsi="Calibri" w:cs="Calibri"/>
              </w:rPr>
              <w:t xml:space="preserve"> the app has been designed and developed by the</w:t>
            </w:r>
            <w:r>
              <w:t xml:space="preserve"> </w:t>
            </w:r>
            <w:r w:rsidRPr="00244511">
              <w:rPr>
                <w:rFonts w:ascii="Calibri" w:hAnsi="Calibri" w:cs="Calibri"/>
              </w:rPr>
              <w:t>NSW Diabetes Taskforce</w:t>
            </w:r>
            <w:r>
              <w:rPr>
                <w:rFonts w:ascii="Calibri" w:hAnsi="Calibri" w:cs="Calibri"/>
              </w:rPr>
              <w:t>, Agency for Clinical Information</w:t>
            </w:r>
            <w:r w:rsidR="004F2FA9">
              <w:rPr>
                <w:rFonts w:ascii="Calibri" w:hAnsi="Calibri" w:cs="Calibri"/>
              </w:rPr>
              <w:t xml:space="preserve"> (ACI)</w:t>
            </w:r>
            <w:r>
              <w:rPr>
                <w:rFonts w:ascii="Calibri" w:hAnsi="Calibri" w:cs="Calibri"/>
              </w:rPr>
              <w:t>, and is in use in NSW public hospital facilities</w:t>
            </w:r>
            <w:r>
              <w:rPr>
                <w:rStyle w:val="FootnoteReference"/>
                <w:rFonts w:ascii="Calibri" w:hAnsi="Calibri" w:cs="Calibri"/>
              </w:rPr>
              <w:footnoteReference w:id="7"/>
            </w:r>
            <w:r>
              <w:rPr>
                <w:rFonts w:ascii="Calibri" w:hAnsi="Calibri" w:cs="Calibri"/>
              </w:rPr>
              <w:t>.</w:t>
            </w:r>
          </w:p>
          <w:p w14:paraId="51C2258C" w14:textId="76E4744C" w:rsidR="00D34CC0" w:rsidRDefault="00D34CC0" w:rsidP="00D34CC0">
            <w:pPr>
              <w:spacing w:before="90" w:after="135"/>
              <w:rPr>
                <w:rFonts w:ascii="Calibri" w:hAnsi="Calibri" w:cs="Calibri"/>
              </w:rPr>
            </w:pPr>
            <w:r>
              <w:rPr>
                <w:rFonts w:ascii="Calibri" w:hAnsi="Calibri" w:cs="Calibri"/>
              </w:rPr>
              <w:t>The app</w:t>
            </w:r>
            <w:r w:rsidRPr="009054FA">
              <w:rPr>
                <w:rFonts w:ascii="Calibri" w:hAnsi="Calibri" w:cs="Calibri"/>
              </w:rPr>
              <w:t xml:space="preserve"> support</w:t>
            </w:r>
            <w:r>
              <w:rPr>
                <w:rFonts w:ascii="Calibri" w:hAnsi="Calibri" w:cs="Calibri"/>
              </w:rPr>
              <w:t>s</w:t>
            </w:r>
            <w:r w:rsidRPr="009054FA">
              <w:rPr>
                <w:rFonts w:ascii="Calibri" w:hAnsi="Calibri" w:cs="Calibri"/>
              </w:rPr>
              <w:t xml:space="preserve"> point of care decision making</w:t>
            </w:r>
            <w:r>
              <w:rPr>
                <w:rFonts w:ascii="Calibri" w:hAnsi="Calibri" w:cs="Calibri"/>
              </w:rPr>
              <w:t xml:space="preserve"> by providing </w:t>
            </w:r>
            <w:r w:rsidRPr="009054FA">
              <w:rPr>
                <w:rFonts w:ascii="Calibri" w:hAnsi="Calibri" w:cs="Calibri"/>
              </w:rPr>
              <w:t>information and decision support on blood glucose level targets, hypoglycaemia management, blood glucose monitoring, basal-bolus calculations, and charting and reviewing doses.</w:t>
            </w:r>
          </w:p>
          <w:p w14:paraId="52E03152" w14:textId="201ED8CD" w:rsidR="00D34CC0" w:rsidRDefault="00D34CC0" w:rsidP="00D34CC0">
            <w:pPr>
              <w:spacing w:before="90" w:after="135"/>
              <w:rPr>
                <w:rFonts w:ascii="Calibri" w:hAnsi="Calibri" w:cs="Calibri"/>
              </w:rPr>
            </w:pPr>
            <w:r>
              <w:rPr>
                <w:rFonts w:ascii="Calibri" w:hAnsi="Calibri" w:cs="Calibri"/>
              </w:rPr>
              <w:lastRenderedPageBreak/>
              <w:t xml:space="preserve">Junior doctors and nurses </w:t>
            </w:r>
            <w:r w:rsidR="009A4223">
              <w:rPr>
                <w:rFonts w:ascii="Calibri" w:hAnsi="Calibri" w:cs="Calibri"/>
              </w:rPr>
              <w:t>can</w:t>
            </w:r>
            <w:r>
              <w:rPr>
                <w:rFonts w:ascii="Calibri" w:hAnsi="Calibri" w:cs="Calibri"/>
              </w:rPr>
              <w:t xml:space="preserve"> utilise the app on a mobile device and enter relevant patient information to provide recommendations about treatment. NB: the app does not store information on the device.</w:t>
            </w:r>
          </w:p>
          <w:p w14:paraId="12B57D28" w14:textId="209BD9A0" w:rsidR="00D34CC0" w:rsidRPr="00736672" w:rsidRDefault="00D34CC0" w:rsidP="00D34CC0">
            <w:pPr>
              <w:spacing w:before="90" w:after="135"/>
              <w:rPr>
                <w:rFonts w:ascii="Calibri" w:hAnsi="Calibri" w:cs="Calibri"/>
              </w:rPr>
            </w:pPr>
            <w:r>
              <w:rPr>
                <w:rFonts w:ascii="Calibri" w:hAnsi="Calibri" w:cs="Calibri"/>
              </w:rPr>
              <w:t>Claudia’s diabetic treatment is also overseen by an endocrinologist who reviews Claudia’s progress in the EMR.</w:t>
            </w:r>
          </w:p>
        </w:tc>
        <w:tc>
          <w:tcPr>
            <w:tcW w:w="5600" w:type="dxa"/>
            <w:shd w:val="clear" w:color="auto" w:fill="auto"/>
          </w:tcPr>
          <w:p w14:paraId="6312AA34" w14:textId="42D5684B" w:rsidR="00D34CC0" w:rsidRPr="005F7A2F" w:rsidRDefault="00D34CC0" w:rsidP="005F7A2F">
            <w:pPr>
              <w:pStyle w:val="ListBullet"/>
              <w:spacing w:before="0" w:after="0"/>
              <w:rPr>
                <w:rFonts w:ascii="Calibri" w:hAnsi="Calibri" w:cs="Calibri"/>
              </w:rPr>
            </w:pPr>
            <w:r w:rsidRPr="005F7A2F">
              <w:rPr>
                <w:rFonts w:ascii="Calibri" w:hAnsi="Calibri" w:cs="Calibri"/>
              </w:rPr>
              <w:lastRenderedPageBreak/>
              <w:t xml:space="preserve">The app is available via a mobile device which junior doctors and nurses </w:t>
            </w:r>
            <w:r w:rsidR="009A4223" w:rsidRPr="005F7A2F">
              <w:rPr>
                <w:rFonts w:ascii="Calibri" w:hAnsi="Calibri" w:cs="Calibri"/>
              </w:rPr>
              <w:t>can</w:t>
            </w:r>
            <w:r w:rsidRPr="005F7A2F">
              <w:rPr>
                <w:rFonts w:ascii="Calibri" w:hAnsi="Calibri" w:cs="Calibri"/>
              </w:rPr>
              <w:t xml:space="preserve"> download</w:t>
            </w:r>
            <w:r w:rsidR="008860C3" w:rsidRPr="005F7A2F">
              <w:rPr>
                <w:rFonts w:ascii="Calibri" w:hAnsi="Calibri" w:cs="Calibri"/>
              </w:rPr>
              <w:t>.</w:t>
            </w:r>
          </w:p>
          <w:p w14:paraId="6EBCC631" w14:textId="77777777" w:rsidR="00386E2F" w:rsidRPr="005F7A2F" w:rsidRDefault="00D34CC0" w:rsidP="005F7A2F">
            <w:pPr>
              <w:pStyle w:val="ListBullet"/>
              <w:spacing w:before="0" w:after="0"/>
              <w:rPr>
                <w:rFonts w:ascii="Calibri" w:hAnsi="Calibri" w:cs="Calibri"/>
              </w:rPr>
            </w:pPr>
            <w:r w:rsidRPr="005F7A2F">
              <w:rPr>
                <w:rFonts w:ascii="Calibri" w:hAnsi="Calibri" w:cs="Calibri"/>
              </w:rPr>
              <w:t xml:space="preserve">The guideline is evidence based. </w:t>
            </w:r>
          </w:p>
          <w:p w14:paraId="3A4C1DC4" w14:textId="6D0EE038" w:rsidR="00D34CC0" w:rsidRPr="005F7A2F" w:rsidRDefault="00D34CC0" w:rsidP="005F7A2F">
            <w:pPr>
              <w:pStyle w:val="ListBullet"/>
              <w:spacing w:before="0" w:after="0"/>
              <w:rPr>
                <w:rFonts w:ascii="Calibri" w:hAnsi="Calibri" w:cs="Calibri"/>
              </w:rPr>
            </w:pPr>
            <w:r w:rsidRPr="005F7A2F">
              <w:rPr>
                <w:rFonts w:ascii="Calibri" w:hAnsi="Calibri" w:cs="Calibri"/>
              </w:rPr>
              <w:t xml:space="preserve">The information is also accessible via a weblink, so clinicians </w:t>
            </w:r>
            <w:r w:rsidR="009A4223" w:rsidRPr="005F7A2F">
              <w:rPr>
                <w:rFonts w:ascii="Calibri" w:hAnsi="Calibri" w:cs="Calibri"/>
              </w:rPr>
              <w:t>can</w:t>
            </w:r>
            <w:r w:rsidRPr="005F7A2F">
              <w:rPr>
                <w:rFonts w:ascii="Calibri" w:hAnsi="Calibri" w:cs="Calibri"/>
              </w:rPr>
              <w:t xml:space="preserve"> review it.</w:t>
            </w:r>
          </w:p>
          <w:p w14:paraId="145E873C" w14:textId="5C8EE050" w:rsidR="00D34CC0" w:rsidRPr="005F7A2F" w:rsidRDefault="00D34CC0" w:rsidP="005F7A2F">
            <w:pPr>
              <w:pStyle w:val="ListBullet"/>
              <w:spacing w:before="0" w:after="0"/>
              <w:rPr>
                <w:rFonts w:ascii="Calibri" w:hAnsi="Calibri" w:cs="Calibri"/>
                <w:b/>
                <w:bCs/>
              </w:rPr>
            </w:pPr>
            <w:r w:rsidRPr="005F7A2F">
              <w:rPr>
                <w:rFonts w:ascii="Calibri" w:hAnsi="Calibri" w:cs="Calibri"/>
                <w:b/>
                <w:bCs/>
              </w:rPr>
              <w:t>It meets the exemption criteria</w:t>
            </w:r>
            <w:r w:rsidR="009A4223" w:rsidRPr="005F7A2F">
              <w:rPr>
                <w:rFonts w:ascii="Calibri" w:hAnsi="Calibri" w:cs="Calibri"/>
                <w:b/>
                <w:bCs/>
              </w:rPr>
              <w:t xml:space="preserve"> as</w:t>
            </w:r>
            <w:r w:rsidRPr="005F7A2F">
              <w:rPr>
                <w:rFonts w:ascii="Calibri" w:hAnsi="Calibri" w:cs="Calibri"/>
                <w:b/>
                <w:bCs/>
              </w:rPr>
              <w:t>:</w:t>
            </w:r>
          </w:p>
          <w:p w14:paraId="3D74EAF4" w14:textId="77777777" w:rsidR="008860C3" w:rsidRPr="005F7A2F" w:rsidRDefault="00D34CC0" w:rsidP="005F7A2F">
            <w:pPr>
              <w:pStyle w:val="ListBullet2"/>
              <w:numPr>
                <w:ilvl w:val="1"/>
                <w:numId w:val="35"/>
              </w:numPr>
              <w:spacing w:before="0" w:after="0"/>
              <w:rPr>
                <w:rFonts w:ascii="Calibri" w:hAnsi="Calibri" w:cs="Calibri"/>
              </w:rPr>
            </w:pPr>
            <w:r w:rsidRPr="005F7A2F">
              <w:rPr>
                <w:rFonts w:ascii="Calibri" w:hAnsi="Calibri" w:cs="Calibri"/>
              </w:rPr>
              <w:t>It is not processing or analysing a medical image or signal from another medical device.</w:t>
            </w:r>
          </w:p>
          <w:p w14:paraId="0976C112" w14:textId="27D8A66A" w:rsidR="00D34CC0" w:rsidRPr="005F7A2F" w:rsidRDefault="00D34CC0" w:rsidP="005F7A2F">
            <w:pPr>
              <w:pStyle w:val="ListBullet2"/>
              <w:numPr>
                <w:ilvl w:val="1"/>
                <w:numId w:val="35"/>
              </w:numPr>
              <w:spacing w:before="0" w:after="0"/>
              <w:rPr>
                <w:rFonts w:ascii="Calibri" w:hAnsi="Calibri" w:cs="Calibri"/>
              </w:rPr>
            </w:pPr>
            <w:r w:rsidRPr="005F7A2F">
              <w:rPr>
                <w:rFonts w:ascii="Calibri" w:hAnsi="Calibri" w:cs="Calibri"/>
              </w:rPr>
              <w:t>Patient information is entered into the app to render the recommendations, noting that the information is not locally stored within the app.</w:t>
            </w:r>
          </w:p>
          <w:p w14:paraId="2BD992D4" w14:textId="798DFFF4" w:rsidR="00D34CC0" w:rsidRPr="005F7A2F" w:rsidRDefault="00D34CC0" w:rsidP="005F7A2F">
            <w:pPr>
              <w:pStyle w:val="ListBullet2"/>
              <w:numPr>
                <w:ilvl w:val="1"/>
                <w:numId w:val="36"/>
              </w:numPr>
              <w:spacing w:before="0" w:after="0"/>
              <w:rPr>
                <w:rFonts w:ascii="Calibri" w:hAnsi="Calibri" w:cs="Calibri"/>
              </w:rPr>
            </w:pPr>
            <w:r w:rsidRPr="005F7A2F">
              <w:rPr>
                <w:rFonts w:ascii="Calibri" w:hAnsi="Calibri" w:cs="Calibri"/>
              </w:rPr>
              <w:lastRenderedPageBreak/>
              <w:t>It is only providing or supporting a recommendation about diagnosis and treatment.</w:t>
            </w:r>
          </w:p>
          <w:p w14:paraId="578F104B" w14:textId="0757DD83" w:rsidR="00D34CC0" w:rsidRPr="00665013" w:rsidRDefault="00D34CC0" w:rsidP="005F7A2F">
            <w:pPr>
              <w:pStyle w:val="ListBullet2"/>
              <w:numPr>
                <w:ilvl w:val="1"/>
                <w:numId w:val="36"/>
              </w:numPr>
              <w:spacing w:before="0" w:after="0"/>
              <w:rPr>
                <w:rFonts w:eastAsia="Times New Roman"/>
              </w:rPr>
            </w:pPr>
            <w:r w:rsidRPr="005F7A2F">
              <w:rPr>
                <w:rFonts w:ascii="Calibri" w:hAnsi="Calibri" w:cs="Calibri"/>
              </w:rPr>
              <w:t>It is not replacing the clinical judgement of the ICU clinician</w:t>
            </w:r>
            <w:r w:rsidRPr="005F7A2F">
              <w:rPr>
                <w:rFonts w:ascii="Calibri" w:eastAsia="Times New Roman" w:hAnsi="Calibri" w:cs="Calibri"/>
              </w:rPr>
              <w:t>.</w:t>
            </w:r>
          </w:p>
        </w:tc>
        <w:tc>
          <w:tcPr>
            <w:tcW w:w="912" w:type="dxa"/>
            <w:shd w:val="clear" w:color="auto" w:fill="92D050"/>
          </w:tcPr>
          <w:p w14:paraId="2670DFE5" w14:textId="17FF0D2C" w:rsidR="00D34CC0" w:rsidRPr="00546EA2" w:rsidRDefault="00D34CC0" w:rsidP="00D34CC0">
            <w:pPr>
              <w:spacing w:before="0" w:after="0" w:line="240" w:lineRule="auto"/>
              <w:rPr>
                <w:rFonts w:ascii="Calibri" w:eastAsia="Times New Roman" w:hAnsi="Calibri" w:cs="Calibri"/>
                <w:b/>
              </w:rPr>
            </w:pPr>
            <w:r w:rsidRPr="00546EA2">
              <w:rPr>
                <w:rFonts w:ascii="Calibri" w:eastAsia="Times New Roman" w:hAnsi="Calibri" w:cs="Calibri"/>
                <w:b/>
              </w:rPr>
              <w:lastRenderedPageBreak/>
              <w:t>Exempt (Green)</w:t>
            </w:r>
          </w:p>
        </w:tc>
      </w:tr>
      <w:tr w:rsidR="00BC7F97" w:rsidRPr="00736672" w14:paraId="395A186F" w14:textId="57C3B8BD" w:rsidTr="005D4437">
        <w:tc>
          <w:tcPr>
            <w:tcW w:w="14333" w:type="dxa"/>
            <w:gridSpan w:val="4"/>
            <w:tcBorders>
              <w:bottom w:val="single" w:sz="4" w:space="0" w:color="auto"/>
            </w:tcBorders>
            <w:shd w:val="clear" w:color="auto" w:fill="auto"/>
          </w:tcPr>
          <w:p w14:paraId="0A931B81" w14:textId="6DDFC24F" w:rsidR="00BC7F97" w:rsidRPr="00BC7F97" w:rsidRDefault="00BC7F97" w:rsidP="00D34CC0">
            <w:pPr>
              <w:spacing w:before="90" w:after="135"/>
              <w:rPr>
                <w:rFonts w:ascii="Calibri" w:eastAsia="Times New Roman" w:hAnsi="Calibri" w:cs="Calibri"/>
                <w:b/>
                <w:bCs/>
              </w:rPr>
            </w:pPr>
            <w:r w:rsidRPr="00BC7F97">
              <w:rPr>
                <w:rFonts w:ascii="Calibri" w:eastAsia="Times New Roman" w:hAnsi="Calibri" w:cs="Calibri"/>
                <w:b/>
                <w:bCs/>
              </w:rPr>
              <w:t>After 5 days on the ward, Claudia improves and is discharged home.</w:t>
            </w:r>
          </w:p>
        </w:tc>
      </w:tr>
      <w:tr w:rsidR="00737812" w:rsidRPr="00736672" w14:paraId="4E480B1D" w14:textId="4892EC78" w:rsidTr="00D34CC0">
        <w:tc>
          <w:tcPr>
            <w:tcW w:w="1793" w:type="dxa"/>
            <w:shd w:val="clear" w:color="auto" w:fill="D2EDFF" w:themeFill="text1" w:themeFillTint="1A"/>
          </w:tcPr>
          <w:p w14:paraId="17C132BE" w14:textId="63FE87FC" w:rsidR="00D34CC0" w:rsidRPr="00736672" w:rsidRDefault="00D34CC0" w:rsidP="00D34CC0">
            <w:pPr>
              <w:spacing w:before="90" w:after="135"/>
              <w:rPr>
                <w:rFonts w:ascii="Calibri" w:eastAsia="Times New Roman" w:hAnsi="Calibri" w:cs="Calibri"/>
                <w:b/>
              </w:rPr>
            </w:pPr>
            <w:r w:rsidRPr="00736672">
              <w:rPr>
                <w:rFonts w:ascii="Calibri" w:eastAsia="Times New Roman" w:hAnsi="Calibri" w:cs="Calibri"/>
                <w:b/>
              </w:rPr>
              <w:t>Primary &amp; Community Care</w:t>
            </w:r>
          </w:p>
        </w:tc>
        <w:tc>
          <w:tcPr>
            <w:tcW w:w="6028" w:type="dxa"/>
            <w:shd w:val="clear" w:color="auto" w:fill="D2EDFF" w:themeFill="text2" w:themeFillTint="1A"/>
          </w:tcPr>
          <w:p w14:paraId="69C46303" w14:textId="77777777" w:rsidR="00D34CC0" w:rsidRPr="00736672" w:rsidRDefault="00D34CC0" w:rsidP="00D34CC0">
            <w:pPr>
              <w:spacing w:before="90" w:after="135"/>
              <w:rPr>
                <w:rFonts w:ascii="Calibri" w:eastAsia="Times New Roman" w:hAnsi="Calibri" w:cs="Calibri"/>
              </w:rPr>
            </w:pPr>
          </w:p>
        </w:tc>
        <w:tc>
          <w:tcPr>
            <w:tcW w:w="5600" w:type="dxa"/>
            <w:shd w:val="clear" w:color="auto" w:fill="D2EDFF" w:themeFill="text2" w:themeFillTint="1A"/>
          </w:tcPr>
          <w:p w14:paraId="2E174893" w14:textId="77777777" w:rsidR="00D34CC0" w:rsidRPr="00736672" w:rsidRDefault="00D34CC0" w:rsidP="00D34CC0">
            <w:pPr>
              <w:spacing w:before="0" w:after="0" w:line="240" w:lineRule="auto"/>
              <w:rPr>
                <w:rFonts w:ascii="Calibri" w:eastAsia="Times New Roman" w:hAnsi="Calibri" w:cs="Calibri"/>
              </w:rPr>
            </w:pPr>
          </w:p>
        </w:tc>
        <w:tc>
          <w:tcPr>
            <w:tcW w:w="912" w:type="dxa"/>
            <w:shd w:val="clear" w:color="auto" w:fill="D2EDFF" w:themeFill="text2" w:themeFillTint="1A"/>
          </w:tcPr>
          <w:p w14:paraId="478691CF" w14:textId="77777777" w:rsidR="00D34CC0" w:rsidRPr="00736672" w:rsidRDefault="00D34CC0" w:rsidP="00D34CC0">
            <w:pPr>
              <w:spacing w:before="0" w:after="0" w:line="240" w:lineRule="auto"/>
              <w:rPr>
                <w:rFonts w:ascii="Calibri" w:eastAsia="Times New Roman" w:hAnsi="Calibri" w:cs="Calibri"/>
              </w:rPr>
            </w:pPr>
          </w:p>
        </w:tc>
      </w:tr>
      <w:tr w:rsidR="00737812" w:rsidRPr="00736672" w14:paraId="66ADCBD0" w14:textId="1094805A" w:rsidTr="00D34CC0">
        <w:tc>
          <w:tcPr>
            <w:tcW w:w="1793" w:type="dxa"/>
          </w:tcPr>
          <w:p w14:paraId="20571618" w14:textId="25570971" w:rsidR="00D34CC0" w:rsidRPr="00DB5E5E" w:rsidRDefault="00D34CC0" w:rsidP="00D34CC0">
            <w:pPr>
              <w:spacing w:before="90" w:after="135"/>
              <w:rPr>
                <w:rFonts w:ascii="Calibri" w:eastAsia="Times New Roman" w:hAnsi="Calibri" w:cs="Calibri"/>
                <w:b/>
              </w:rPr>
            </w:pPr>
            <w:r w:rsidRPr="00736672">
              <w:rPr>
                <w:rFonts w:ascii="Calibri" w:eastAsia="Times New Roman" w:hAnsi="Calibri" w:cs="Calibri"/>
                <w:b/>
              </w:rPr>
              <w:t>Scenario 8:</w:t>
            </w:r>
            <w:r>
              <w:rPr>
                <w:rFonts w:ascii="Calibri" w:eastAsia="Times New Roman" w:hAnsi="Calibri" w:cs="Calibri"/>
              </w:rPr>
              <w:t xml:space="preserve"> Claudia</w:t>
            </w:r>
            <w:r w:rsidRPr="00736672">
              <w:rPr>
                <w:rFonts w:ascii="Calibri" w:eastAsia="Times New Roman" w:hAnsi="Calibri" w:cs="Calibri"/>
              </w:rPr>
              <w:t xml:space="preserve"> attends her local GP for follow-up post discharge from hospital.</w:t>
            </w:r>
          </w:p>
          <w:p w14:paraId="7F418AB5" w14:textId="1D77F0D4" w:rsidR="00D34CC0" w:rsidRPr="00736672" w:rsidRDefault="00D34CC0" w:rsidP="00D34CC0">
            <w:pPr>
              <w:spacing w:before="90" w:after="135"/>
              <w:rPr>
                <w:rFonts w:ascii="Calibri" w:eastAsia="Times New Roman" w:hAnsi="Calibri" w:cs="Calibri"/>
              </w:rPr>
            </w:pPr>
            <w:r w:rsidRPr="00736672">
              <w:rPr>
                <w:rFonts w:ascii="Calibri" w:hAnsi="Calibri"/>
                <w:noProof/>
                <w:lang w:eastAsia="en-AU"/>
              </w:rPr>
              <w:drawing>
                <wp:inline distT="0" distB="0" distL="0" distR="0" wp14:anchorId="1D5EBC93" wp14:editId="64DD199A">
                  <wp:extent cx="647417" cy="563336"/>
                  <wp:effectExtent l="0" t="0" r="63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0421" cy="583352"/>
                          </a:xfrm>
                          <a:prstGeom prst="rect">
                            <a:avLst/>
                          </a:prstGeom>
                        </pic:spPr>
                      </pic:pic>
                    </a:graphicData>
                  </a:graphic>
                </wp:inline>
              </w:drawing>
            </w:r>
          </w:p>
        </w:tc>
        <w:tc>
          <w:tcPr>
            <w:tcW w:w="6028" w:type="dxa"/>
          </w:tcPr>
          <w:p w14:paraId="10733765" w14:textId="70161564" w:rsidR="00D34CC0" w:rsidRPr="00736672" w:rsidRDefault="00D34CC0" w:rsidP="00D34CC0">
            <w:pPr>
              <w:spacing w:before="90" w:after="135"/>
              <w:rPr>
                <w:rFonts w:ascii="Calibri" w:eastAsia="Times New Roman" w:hAnsi="Calibri" w:cs="Calibri"/>
              </w:rPr>
            </w:pPr>
            <w:r w:rsidRPr="00736672">
              <w:rPr>
                <w:rFonts w:ascii="Calibri" w:eastAsia="Times New Roman" w:hAnsi="Calibri" w:cs="Calibri"/>
              </w:rPr>
              <w:t>The GP conducts a p</w:t>
            </w:r>
            <w:r>
              <w:rPr>
                <w:rFonts w:ascii="Calibri" w:eastAsia="Times New Roman" w:hAnsi="Calibri" w:cs="Calibri"/>
              </w:rPr>
              <w:t>hysical examination and reviews Claudia</w:t>
            </w:r>
            <w:r w:rsidRPr="00736672">
              <w:rPr>
                <w:rFonts w:ascii="Calibri" w:eastAsia="Times New Roman" w:hAnsi="Calibri" w:cs="Calibri"/>
              </w:rPr>
              <w:t>’s clinical history, including the hospital discharge summary, (which may have been transferred electronically from the hospital to the GP CIS).</w:t>
            </w:r>
          </w:p>
          <w:p w14:paraId="4645AFCB" w14:textId="77777777" w:rsidR="00D34CC0" w:rsidRPr="00736672" w:rsidRDefault="00D34CC0" w:rsidP="00D34CC0">
            <w:pPr>
              <w:spacing w:before="90" w:after="135"/>
              <w:rPr>
                <w:rFonts w:ascii="Calibri" w:eastAsia="Times New Roman" w:hAnsi="Calibri" w:cs="Calibri"/>
              </w:rPr>
            </w:pPr>
            <w:r w:rsidRPr="00736672">
              <w:rPr>
                <w:rFonts w:ascii="Calibri" w:eastAsia="Times New Roman" w:hAnsi="Calibri" w:cs="Calibri"/>
              </w:rPr>
              <w:t>The GP reviews her current symptoms and enters these into the CIS, which already incorporates laboratory and diagnostic imaging results.</w:t>
            </w:r>
          </w:p>
          <w:p w14:paraId="1A0DA466" w14:textId="2BE17CDC" w:rsidR="00D34CC0" w:rsidRPr="00736672" w:rsidRDefault="00D34CC0" w:rsidP="00D34CC0">
            <w:pPr>
              <w:spacing w:before="90" w:after="135"/>
              <w:rPr>
                <w:rFonts w:ascii="Calibri" w:eastAsia="Times New Roman" w:hAnsi="Calibri" w:cs="Calibri"/>
              </w:rPr>
            </w:pPr>
            <w:r w:rsidRPr="00736672">
              <w:rPr>
                <w:rFonts w:ascii="Calibri" w:eastAsia="Times New Roman" w:hAnsi="Calibri" w:cs="Calibri"/>
              </w:rPr>
              <w:t>The GP prepares a GP Ma</w:t>
            </w:r>
            <w:r>
              <w:rPr>
                <w:rFonts w:ascii="Calibri" w:eastAsia="Times New Roman" w:hAnsi="Calibri" w:cs="Calibri"/>
              </w:rPr>
              <w:t>nagement Plan (GPMP) to outline Claudia</w:t>
            </w:r>
            <w:r w:rsidRPr="00736672">
              <w:rPr>
                <w:rFonts w:ascii="Calibri" w:eastAsia="Times New Roman" w:hAnsi="Calibri" w:cs="Calibri"/>
              </w:rPr>
              <w:t>’s healthcare needs, relevant conditions, management goals, and treatment and services needed</w:t>
            </w:r>
            <w:r w:rsidRPr="00736672">
              <w:rPr>
                <w:rStyle w:val="FootnoteReference"/>
                <w:rFonts w:ascii="Calibri" w:eastAsia="Times New Roman" w:hAnsi="Calibri" w:cs="Calibri"/>
              </w:rPr>
              <w:footnoteReference w:id="8"/>
            </w:r>
            <w:r w:rsidRPr="00736672">
              <w:rPr>
                <w:rFonts w:ascii="Calibri" w:eastAsia="Times New Roman" w:hAnsi="Calibri" w:cs="Calibri"/>
              </w:rPr>
              <w:t xml:space="preserve">. The CIS incorporates a GPMP tool which </w:t>
            </w:r>
            <w:r w:rsidR="009A4223">
              <w:rPr>
                <w:rFonts w:ascii="Calibri" w:eastAsia="Times New Roman" w:hAnsi="Calibri" w:cs="Calibri"/>
              </w:rPr>
              <w:t>can</w:t>
            </w:r>
            <w:r w:rsidRPr="00736672">
              <w:rPr>
                <w:rFonts w:ascii="Calibri" w:eastAsia="Times New Roman" w:hAnsi="Calibri" w:cs="Calibri"/>
              </w:rPr>
              <w:t xml:space="preserve"> be auto</w:t>
            </w:r>
            <w:r w:rsidR="002167A4">
              <w:rPr>
                <w:rFonts w:ascii="Calibri" w:eastAsia="Times New Roman" w:hAnsi="Calibri" w:cs="Calibri"/>
              </w:rPr>
              <w:t xml:space="preserve"> </w:t>
            </w:r>
            <w:r w:rsidRPr="00736672">
              <w:rPr>
                <w:rFonts w:ascii="Calibri" w:eastAsia="Times New Roman" w:hAnsi="Calibri" w:cs="Calibri"/>
              </w:rPr>
              <w:t>populated from patient data already recorded within the CIS.</w:t>
            </w:r>
          </w:p>
          <w:p w14:paraId="7F18BC17" w14:textId="72962450" w:rsidR="00D34CC0" w:rsidRPr="00736672" w:rsidRDefault="00D34CC0" w:rsidP="00D34CC0">
            <w:pPr>
              <w:spacing w:before="90" w:after="135"/>
              <w:rPr>
                <w:rFonts w:ascii="Calibri" w:eastAsia="Times New Roman" w:hAnsi="Calibri" w:cs="Calibri"/>
              </w:rPr>
            </w:pPr>
            <w:r w:rsidRPr="00736672">
              <w:rPr>
                <w:rFonts w:ascii="Calibri" w:eastAsia="Times New Roman" w:hAnsi="Calibri" w:cs="Calibri"/>
              </w:rPr>
              <w:t xml:space="preserve">The GP </w:t>
            </w:r>
            <w:r w:rsidR="009A4223">
              <w:rPr>
                <w:rFonts w:ascii="Calibri" w:eastAsia="Times New Roman" w:hAnsi="Calibri" w:cs="Calibri"/>
              </w:rPr>
              <w:t>can</w:t>
            </w:r>
            <w:r w:rsidRPr="00736672">
              <w:rPr>
                <w:rFonts w:ascii="Calibri" w:eastAsia="Times New Roman" w:hAnsi="Calibri" w:cs="Calibri"/>
              </w:rPr>
              <w:t xml:space="preserve"> review the data and </w:t>
            </w:r>
            <w:proofErr w:type="gramStart"/>
            <w:r w:rsidRPr="00736672">
              <w:rPr>
                <w:rFonts w:ascii="Calibri" w:eastAsia="Times New Roman" w:hAnsi="Calibri" w:cs="Calibri"/>
              </w:rPr>
              <w:t>make adjustments</w:t>
            </w:r>
            <w:proofErr w:type="gramEnd"/>
            <w:r w:rsidRPr="00736672">
              <w:rPr>
                <w:rFonts w:ascii="Calibri" w:eastAsia="Times New Roman" w:hAnsi="Calibri" w:cs="Calibri"/>
              </w:rPr>
              <w:t xml:space="preserve"> using their own clinical judgement and clinical assessment skills before confirming the information is correct and ready to be signed electronically.</w:t>
            </w:r>
          </w:p>
        </w:tc>
        <w:tc>
          <w:tcPr>
            <w:tcW w:w="5600" w:type="dxa"/>
            <w:shd w:val="clear" w:color="auto" w:fill="auto"/>
          </w:tcPr>
          <w:p w14:paraId="30F717F5" w14:textId="54C2CE0F" w:rsidR="00D34CC0" w:rsidRPr="005F7A2F" w:rsidRDefault="00D34CC0" w:rsidP="005F7A2F">
            <w:pPr>
              <w:pStyle w:val="ListBullet"/>
              <w:spacing w:before="0" w:after="0"/>
              <w:rPr>
                <w:rFonts w:ascii="Calibri" w:hAnsi="Calibri" w:cs="Calibri"/>
              </w:rPr>
            </w:pPr>
            <w:r w:rsidRPr="005F7A2F">
              <w:rPr>
                <w:rFonts w:ascii="Calibri" w:hAnsi="Calibri" w:cs="Calibri"/>
              </w:rPr>
              <w:t>The CIS incorporates a GPMP tool which</w:t>
            </w:r>
            <w:r w:rsidR="00867DB3" w:rsidRPr="005F7A2F">
              <w:rPr>
                <w:rFonts w:ascii="Calibri" w:hAnsi="Calibri" w:cs="Calibri"/>
              </w:rPr>
              <w:t xml:space="preserve"> can</w:t>
            </w:r>
            <w:r w:rsidRPr="005F7A2F">
              <w:rPr>
                <w:rFonts w:ascii="Calibri" w:hAnsi="Calibri" w:cs="Calibri"/>
              </w:rPr>
              <w:t xml:space="preserve"> be auto populated with patient data already recorded within the CIS.</w:t>
            </w:r>
          </w:p>
          <w:p w14:paraId="72F4C5C0" w14:textId="0A04FB6D" w:rsidR="00D34CC0" w:rsidRPr="005F7A2F" w:rsidRDefault="00D34CC0" w:rsidP="005F7A2F">
            <w:pPr>
              <w:pStyle w:val="ListBullet"/>
              <w:spacing w:before="0" w:after="0"/>
              <w:rPr>
                <w:rFonts w:ascii="Calibri" w:hAnsi="Calibri" w:cs="Calibri"/>
              </w:rPr>
            </w:pPr>
            <w:r w:rsidRPr="005F7A2F">
              <w:rPr>
                <w:rFonts w:ascii="Calibri" w:hAnsi="Calibri" w:cs="Calibri"/>
              </w:rPr>
              <w:t>The GPMP tool has been developed to augment management of patients with chronic and or/complex disease. It has been developed in consultation with the Royal Australian College of General Practitioners (RACGP) and is published at the RACGP’s website and is accessible to the GP.</w:t>
            </w:r>
          </w:p>
          <w:p w14:paraId="1AC9539A" w14:textId="12BFDFAB" w:rsidR="00D34CC0" w:rsidRPr="005F7A2F" w:rsidRDefault="00D34CC0" w:rsidP="005F7A2F">
            <w:pPr>
              <w:pStyle w:val="ListBullet"/>
              <w:spacing w:before="0" w:after="0"/>
              <w:rPr>
                <w:rFonts w:ascii="Calibri" w:hAnsi="Calibri" w:cs="Calibri"/>
                <w:b/>
                <w:bCs/>
              </w:rPr>
            </w:pPr>
            <w:r w:rsidRPr="005F7A2F">
              <w:rPr>
                <w:rFonts w:ascii="Calibri" w:hAnsi="Calibri" w:cs="Calibri"/>
                <w:b/>
                <w:bCs/>
              </w:rPr>
              <w:t xml:space="preserve">It meets the exemption criteria </w:t>
            </w:r>
            <w:r w:rsidR="009A4223" w:rsidRPr="005F7A2F">
              <w:rPr>
                <w:rFonts w:ascii="Calibri" w:hAnsi="Calibri" w:cs="Calibri"/>
                <w:b/>
                <w:bCs/>
              </w:rPr>
              <w:t>as</w:t>
            </w:r>
            <w:r w:rsidRPr="005F7A2F">
              <w:rPr>
                <w:rFonts w:ascii="Calibri" w:hAnsi="Calibri" w:cs="Calibri"/>
                <w:b/>
                <w:bCs/>
              </w:rPr>
              <w:t>:</w:t>
            </w:r>
          </w:p>
          <w:p w14:paraId="0140D342" w14:textId="0D47B34E" w:rsidR="00D34CC0" w:rsidRPr="005F7A2F" w:rsidRDefault="00D34CC0" w:rsidP="005F7A2F">
            <w:pPr>
              <w:pStyle w:val="ListBullet2"/>
              <w:numPr>
                <w:ilvl w:val="1"/>
                <w:numId w:val="37"/>
              </w:numPr>
              <w:spacing w:before="0" w:after="0"/>
              <w:rPr>
                <w:rFonts w:ascii="Calibri" w:hAnsi="Calibri" w:cs="Calibri"/>
              </w:rPr>
            </w:pPr>
            <w:r w:rsidRPr="005F7A2F">
              <w:rPr>
                <w:rFonts w:ascii="Calibri" w:hAnsi="Calibri" w:cs="Calibri"/>
              </w:rPr>
              <w:t>It is not processing or analysing a medical image or signal from another medical device.</w:t>
            </w:r>
          </w:p>
          <w:p w14:paraId="2EF533BD" w14:textId="270E2198" w:rsidR="00D34CC0" w:rsidRPr="005F7A2F" w:rsidRDefault="00D34CC0" w:rsidP="005F7A2F">
            <w:pPr>
              <w:pStyle w:val="ListBullet2"/>
              <w:numPr>
                <w:ilvl w:val="1"/>
                <w:numId w:val="37"/>
              </w:numPr>
              <w:spacing w:before="0" w:after="0"/>
              <w:rPr>
                <w:rFonts w:ascii="Calibri" w:hAnsi="Calibri" w:cs="Calibri"/>
              </w:rPr>
            </w:pPr>
            <w:r w:rsidRPr="005F7A2F">
              <w:rPr>
                <w:rFonts w:ascii="Calibri" w:hAnsi="Calibri" w:cs="Calibri"/>
              </w:rPr>
              <w:t>It is only providing or supporting a recommendation about diagnosis and treatment.</w:t>
            </w:r>
          </w:p>
          <w:p w14:paraId="0A59A1FC" w14:textId="04E3E768" w:rsidR="00D34CC0" w:rsidRPr="00736672" w:rsidRDefault="00D34CC0" w:rsidP="005F7A2F">
            <w:pPr>
              <w:pStyle w:val="ListBullet2"/>
              <w:numPr>
                <w:ilvl w:val="1"/>
                <w:numId w:val="37"/>
              </w:numPr>
              <w:spacing w:before="0" w:after="0"/>
            </w:pPr>
            <w:r w:rsidRPr="005F7A2F">
              <w:rPr>
                <w:rFonts w:ascii="Calibri" w:hAnsi="Calibri" w:cs="Calibri"/>
              </w:rPr>
              <w:t xml:space="preserve">It is not replacing the clinical judgement of the GP, who is able to review the data and </w:t>
            </w:r>
            <w:proofErr w:type="gramStart"/>
            <w:r w:rsidRPr="005F7A2F">
              <w:rPr>
                <w:rFonts w:ascii="Calibri" w:hAnsi="Calibri" w:cs="Calibri"/>
              </w:rPr>
              <w:t>make adjustments</w:t>
            </w:r>
            <w:proofErr w:type="gramEnd"/>
            <w:r w:rsidRPr="005F7A2F">
              <w:rPr>
                <w:rFonts w:ascii="Calibri" w:hAnsi="Calibri" w:cs="Calibri"/>
              </w:rPr>
              <w:t xml:space="preserve"> using their own clinical assessment skills.</w:t>
            </w:r>
          </w:p>
        </w:tc>
        <w:tc>
          <w:tcPr>
            <w:tcW w:w="912" w:type="dxa"/>
            <w:shd w:val="clear" w:color="auto" w:fill="92D050"/>
          </w:tcPr>
          <w:p w14:paraId="2C0CC17B" w14:textId="7A588A34" w:rsidR="00D34CC0" w:rsidRPr="00546EA2" w:rsidRDefault="00D34CC0" w:rsidP="00D34CC0">
            <w:pPr>
              <w:spacing w:before="0" w:after="0" w:line="240" w:lineRule="auto"/>
              <w:rPr>
                <w:rFonts w:ascii="Calibri" w:eastAsia="Times New Roman" w:hAnsi="Calibri" w:cs="Calibri"/>
                <w:b/>
              </w:rPr>
            </w:pPr>
            <w:r w:rsidRPr="00546EA2">
              <w:rPr>
                <w:rFonts w:ascii="Calibri" w:eastAsia="Times New Roman" w:hAnsi="Calibri" w:cs="Calibri"/>
                <w:b/>
              </w:rPr>
              <w:t>Exempt (Green)</w:t>
            </w:r>
          </w:p>
        </w:tc>
      </w:tr>
      <w:tr w:rsidR="00737812" w:rsidRPr="00736672" w14:paraId="0491980B" w14:textId="00675BC9" w:rsidTr="00D34CC0">
        <w:tc>
          <w:tcPr>
            <w:tcW w:w="1793" w:type="dxa"/>
            <w:tcBorders>
              <w:bottom w:val="single" w:sz="4" w:space="0" w:color="auto"/>
            </w:tcBorders>
          </w:tcPr>
          <w:p w14:paraId="6F2E7D3E" w14:textId="49626489" w:rsidR="00D34CC0" w:rsidRPr="00DB5E5E" w:rsidRDefault="00D34CC0" w:rsidP="00D34CC0">
            <w:pPr>
              <w:spacing w:before="90" w:after="135"/>
              <w:rPr>
                <w:rFonts w:ascii="Calibri" w:eastAsia="Times New Roman" w:hAnsi="Calibri" w:cs="Calibri"/>
                <w:b/>
              </w:rPr>
            </w:pPr>
            <w:r>
              <w:rPr>
                <w:rFonts w:ascii="Calibri" w:eastAsia="Times New Roman" w:hAnsi="Calibri" w:cs="Calibri"/>
                <w:b/>
              </w:rPr>
              <w:lastRenderedPageBreak/>
              <w:t>Scenario 9:</w:t>
            </w:r>
            <w:r>
              <w:rPr>
                <w:rFonts w:ascii="Calibri" w:eastAsia="Times New Roman" w:hAnsi="Calibri" w:cs="Calibri"/>
              </w:rPr>
              <w:t xml:space="preserve"> Claudia</w:t>
            </w:r>
            <w:r w:rsidRPr="00736672">
              <w:rPr>
                <w:rFonts w:ascii="Calibri" w:eastAsia="Times New Roman" w:hAnsi="Calibri" w:cs="Calibri"/>
              </w:rPr>
              <w:t xml:space="preserve">’s mother </w:t>
            </w:r>
            <w:r>
              <w:rPr>
                <w:rFonts w:ascii="Calibri" w:eastAsia="Times New Roman" w:hAnsi="Calibri" w:cs="Calibri"/>
              </w:rPr>
              <w:t>Margaret</w:t>
            </w:r>
            <w:r w:rsidRPr="00736672">
              <w:rPr>
                <w:rFonts w:ascii="Calibri" w:eastAsia="Times New Roman" w:hAnsi="Calibri" w:cs="Calibri"/>
              </w:rPr>
              <w:t xml:space="preserve"> has been referred to an endocrinologist to investigate symptoms of Type 2 diabetes mellitus. She visits a hospital outpatient clinic.</w:t>
            </w:r>
          </w:p>
          <w:p w14:paraId="3470DE07" w14:textId="199B175C" w:rsidR="00D34CC0" w:rsidRPr="00736672" w:rsidRDefault="00D34CC0" w:rsidP="00D34CC0">
            <w:pPr>
              <w:spacing w:before="90" w:after="135"/>
              <w:rPr>
                <w:rFonts w:ascii="Calibri" w:eastAsia="Times New Roman" w:hAnsi="Calibri" w:cs="Calibri"/>
              </w:rPr>
            </w:pPr>
            <w:r w:rsidRPr="00736672">
              <w:rPr>
                <w:rFonts w:ascii="Calibri" w:hAnsi="Calibri"/>
                <w:noProof/>
                <w:lang w:eastAsia="en-AU"/>
              </w:rPr>
              <w:drawing>
                <wp:inline distT="0" distB="0" distL="0" distR="0" wp14:anchorId="6DDBE2AF" wp14:editId="4DC7BF8F">
                  <wp:extent cx="632638" cy="5551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1721" cy="571918"/>
                          </a:xfrm>
                          <a:prstGeom prst="rect">
                            <a:avLst/>
                          </a:prstGeom>
                        </pic:spPr>
                      </pic:pic>
                    </a:graphicData>
                  </a:graphic>
                </wp:inline>
              </w:drawing>
            </w:r>
          </w:p>
        </w:tc>
        <w:tc>
          <w:tcPr>
            <w:tcW w:w="6028" w:type="dxa"/>
            <w:tcBorders>
              <w:bottom w:val="single" w:sz="4" w:space="0" w:color="auto"/>
            </w:tcBorders>
          </w:tcPr>
          <w:p w14:paraId="4C52127B" w14:textId="2B38A431" w:rsidR="00D34CC0" w:rsidRDefault="00D34CC0" w:rsidP="00D34CC0">
            <w:pPr>
              <w:spacing w:before="90" w:after="135"/>
              <w:rPr>
                <w:rFonts w:ascii="Calibri" w:hAnsi="Calibri" w:cs="Calibri"/>
              </w:rPr>
            </w:pPr>
            <w:r>
              <w:rPr>
                <w:rFonts w:ascii="Calibri" w:hAnsi="Calibri" w:cs="Calibri"/>
              </w:rPr>
              <w:t xml:space="preserve">The EMR contains an endocrinology-specific module which provides clinicians with </w:t>
            </w:r>
            <w:r w:rsidR="00871FF6">
              <w:rPr>
                <w:rFonts w:ascii="Calibri" w:hAnsi="Calibri" w:cs="Calibri"/>
              </w:rPr>
              <w:t xml:space="preserve">a digital tool for the </w:t>
            </w:r>
            <w:r>
              <w:rPr>
                <w:rFonts w:ascii="Calibri" w:hAnsi="Calibri" w:cs="Calibri"/>
              </w:rPr>
              <w:t>diagnosis and treatment of diabetes mellitus.</w:t>
            </w:r>
          </w:p>
          <w:p w14:paraId="039BDD04" w14:textId="3FA6A08F" w:rsidR="00D34CC0" w:rsidRDefault="00D34CC0" w:rsidP="00D34CC0">
            <w:pPr>
              <w:spacing w:before="90" w:after="135"/>
              <w:rPr>
                <w:rFonts w:ascii="Calibri" w:hAnsi="Calibri" w:cs="Calibri"/>
              </w:rPr>
            </w:pPr>
            <w:r w:rsidRPr="008D34F0">
              <w:rPr>
                <w:rFonts w:ascii="Calibri" w:hAnsi="Calibri" w:cs="Calibri"/>
              </w:rPr>
              <w:t xml:space="preserve">The endocrinologist enters </w:t>
            </w:r>
            <w:r>
              <w:rPr>
                <w:rFonts w:ascii="Calibri" w:eastAsia="Times New Roman" w:hAnsi="Calibri" w:cs="Calibri"/>
              </w:rPr>
              <w:t>Margaret</w:t>
            </w:r>
            <w:r>
              <w:rPr>
                <w:rFonts w:ascii="Calibri" w:hAnsi="Calibri" w:cs="Calibri"/>
              </w:rPr>
              <w:t>’s</w:t>
            </w:r>
            <w:r w:rsidRPr="008D34F0">
              <w:rPr>
                <w:rFonts w:ascii="Calibri" w:hAnsi="Calibri" w:cs="Calibri"/>
              </w:rPr>
              <w:t xml:space="preserve"> information (such as laboratory test results, e.g.</w:t>
            </w:r>
            <w:r w:rsidR="00123F22">
              <w:rPr>
                <w:rFonts w:ascii="Calibri" w:hAnsi="Calibri" w:cs="Calibri"/>
              </w:rPr>
              <w:t>,</w:t>
            </w:r>
            <w:r w:rsidRPr="008D34F0">
              <w:rPr>
                <w:rFonts w:ascii="Calibri" w:hAnsi="Calibri" w:cs="Calibri"/>
              </w:rPr>
              <w:t xml:space="preserve"> HbA1c, fasting glucose and glucose tolerance test results) into the </w:t>
            </w:r>
            <w:r>
              <w:rPr>
                <w:rFonts w:ascii="Calibri" w:hAnsi="Calibri" w:cs="Calibri"/>
              </w:rPr>
              <w:t xml:space="preserve">module. </w:t>
            </w:r>
            <w:r>
              <w:rPr>
                <w:rFonts w:ascii="Calibri" w:eastAsia="Times New Roman" w:hAnsi="Calibri" w:cs="Calibri"/>
              </w:rPr>
              <w:t>Margaret</w:t>
            </w:r>
            <w:r>
              <w:rPr>
                <w:rFonts w:ascii="Calibri" w:hAnsi="Calibri" w:cs="Calibri"/>
              </w:rPr>
              <w:t>’s medical history is already recorded within the EMR</w:t>
            </w:r>
            <w:r w:rsidR="00386E2F">
              <w:rPr>
                <w:rFonts w:ascii="Calibri" w:hAnsi="Calibri" w:cs="Calibri"/>
              </w:rPr>
              <w:t>.</w:t>
            </w:r>
          </w:p>
          <w:p w14:paraId="0D7A9E40" w14:textId="1BF22467" w:rsidR="00D34CC0" w:rsidRPr="008D34F0" w:rsidRDefault="00D34CC0" w:rsidP="00D34CC0">
            <w:pPr>
              <w:spacing w:before="90" w:after="135"/>
              <w:rPr>
                <w:rFonts w:ascii="Calibri" w:hAnsi="Calibri" w:cs="Calibri"/>
              </w:rPr>
            </w:pPr>
            <w:r>
              <w:rPr>
                <w:rFonts w:ascii="Calibri" w:hAnsi="Calibri" w:cs="Calibri"/>
              </w:rPr>
              <w:t>The module takes</w:t>
            </w:r>
            <w:r>
              <w:rPr>
                <w:rFonts w:ascii="Calibri" w:eastAsia="Times New Roman" w:hAnsi="Calibri" w:cs="Calibri"/>
              </w:rPr>
              <w:t xml:space="preserve"> Margaret</w:t>
            </w:r>
            <w:r>
              <w:rPr>
                <w:rFonts w:ascii="Calibri" w:hAnsi="Calibri" w:cs="Calibri"/>
              </w:rPr>
              <w:t>’s past medical history into account, and along with the pathology information</w:t>
            </w:r>
            <w:r w:rsidRPr="008D34F0">
              <w:rPr>
                <w:rFonts w:ascii="Calibri" w:hAnsi="Calibri" w:cs="Calibri"/>
              </w:rPr>
              <w:t xml:space="preserve"> returns a diagnosis of diabetes mellitus</w:t>
            </w:r>
            <w:r>
              <w:rPr>
                <w:rFonts w:ascii="Calibri" w:hAnsi="Calibri" w:cs="Calibri"/>
              </w:rPr>
              <w:t>. It also provides a recommended treatment plan</w:t>
            </w:r>
            <w:r w:rsidRPr="008D34F0">
              <w:rPr>
                <w:rFonts w:ascii="Calibri" w:hAnsi="Calibri" w:cs="Calibri"/>
              </w:rPr>
              <w:t>.</w:t>
            </w:r>
          </w:p>
          <w:p w14:paraId="3415AEC7" w14:textId="128E17B4" w:rsidR="00D34CC0" w:rsidRDefault="00D34CC0" w:rsidP="00D34CC0">
            <w:pPr>
              <w:spacing w:before="90" w:after="135"/>
              <w:rPr>
                <w:rFonts w:ascii="Calibri" w:hAnsi="Calibri" w:cs="Calibri"/>
              </w:rPr>
            </w:pPr>
            <w:r w:rsidRPr="008D34F0">
              <w:rPr>
                <w:rFonts w:ascii="Calibri" w:hAnsi="Calibri" w:cs="Calibri"/>
              </w:rPr>
              <w:t xml:space="preserve">The endocrinologist </w:t>
            </w:r>
            <w:r w:rsidR="009A4223">
              <w:rPr>
                <w:rFonts w:ascii="Calibri" w:hAnsi="Calibri" w:cs="Calibri"/>
              </w:rPr>
              <w:t>can</w:t>
            </w:r>
            <w:r w:rsidRPr="008D34F0">
              <w:rPr>
                <w:rFonts w:ascii="Calibri" w:hAnsi="Calibri" w:cs="Calibri"/>
              </w:rPr>
              <w:t xml:space="preserve"> </w:t>
            </w:r>
            <w:r>
              <w:rPr>
                <w:rFonts w:ascii="Calibri" w:hAnsi="Calibri" w:cs="Calibri"/>
              </w:rPr>
              <w:t>determine</w:t>
            </w:r>
            <w:r w:rsidRPr="008D34F0">
              <w:rPr>
                <w:rFonts w:ascii="Calibri" w:hAnsi="Calibri" w:cs="Calibri"/>
              </w:rPr>
              <w:t xml:space="preserve"> drug treatment as the </w:t>
            </w:r>
            <w:r>
              <w:rPr>
                <w:rFonts w:ascii="Calibri" w:hAnsi="Calibri" w:cs="Calibri"/>
              </w:rPr>
              <w:t>module</w:t>
            </w:r>
            <w:r w:rsidRPr="008D34F0">
              <w:rPr>
                <w:rFonts w:ascii="Calibri" w:hAnsi="Calibri" w:cs="Calibri"/>
              </w:rPr>
              <w:t xml:space="preserve"> </w:t>
            </w:r>
            <w:proofErr w:type="gramStart"/>
            <w:r w:rsidRPr="008D34F0">
              <w:rPr>
                <w:rFonts w:ascii="Calibri" w:hAnsi="Calibri" w:cs="Calibri"/>
              </w:rPr>
              <w:t>takes into account</w:t>
            </w:r>
            <w:proofErr w:type="gramEnd"/>
            <w:r>
              <w:rPr>
                <w:rFonts w:ascii="Calibri" w:eastAsia="Times New Roman" w:hAnsi="Calibri" w:cs="Calibri"/>
              </w:rPr>
              <w:t xml:space="preserve"> Margaret</w:t>
            </w:r>
            <w:r w:rsidRPr="008D34F0">
              <w:rPr>
                <w:rFonts w:ascii="Calibri" w:hAnsi="Calibri" w:cs="Calibri"/>
              </w:rPr>
              <w:t>’s usual medications and whether there are likely to be any contraindications to drug treatment.</w:t>
            </w:r>
            <w:r>
              <w:rPr>
                <w:rFonts w:ascii="Calibri" w:hAnsi="Calibri" w:cs="Calibri"/>
              </w:rPr>
              <w:t xml:space="preserve"> This information is presented as part of the recommended treatment plan.</w:t>
            </w:r>
          </w:p>
          <w:p w14:paraId="12A9AEF6" w14:textId="529D179E" w:rsidR="00D34CC0" w:rsidRPr="00736672" w:rsidRDefault="00D34CC0" w:rsidP="00D34CC0">
            <w:pPr>
              <w:spacing w:before="90" w:after="135"/>
              <w:rPr>
                <w:rFonts w:ascii="Calibri" w:eastAsia="Times New Roman" w:hAnsi="Calibri" w:cs="Calibri"/>
              </w:rPr>
            </w:pPr>
            <w:r>
              <w:rPr>
                <w:rFonts w:ascii="Calibri" w:hAnsi="Calibri" w:cs="Calibri"/>
              </w:rPr>
              <w:t xml:space="preserve">The endocrinologist </w:t>
            </w:r>
            <w:r w:rsidR="009A4223">
              <w:rPr>
                <w:rFonts w:ascii="Calibri" w:hAnsi="Calibri" w:cs="Calibri"/>
              </w:rPr>
              <w:t>can</w:t>
            </w:r>
            <w:r>
              <w:rPr>
                <w:rFonts w:ascii="Calibri" w:hAnsi="Calibri" w:cs="Calibri"/>
              </w:rPr>
              <w:t xml:space="preserve"> exercise their own judgement and clinical assessment skills in determining which aspects of the treatment plan to enact.</w:t>
            </w:r>
          </w:p>
        </w:tc>
        <w:tc>
          <w:tcPr>
            <w:tcW w:w="5600" w:type="dxa"/>
            <w:tcBorders>
              <w:bottom w:val="single" w:sz="4" w:space="0" w:color="auto"/>
            </w:tcBorders>
            <w:shd w:val="clear" w:color="auto" w:fill="auto"/>
          </w:tcPr>
          <w:p w14:paraId="0B40B977" w14:textId="77777777" w:rsidR="00D34CC0" w:rsidRPr="007C2DCA" w:rsidRDefault="00D34CC0" w:rsidP="007C2DCA">
            <w:pPr>
              <w:pStyle w:val="ListBullet"/>
              <w:spacing w:before="0" w:after="0"/>
              <w:rPr>
                <w:rFonts w:ascii="Calibri" w:hAnsi="Calibri" w:cs="Calibri"/>
              </w:rPr>
            </w:pPr>
            <w:r w:rsidRPr="007C2DCA">
              <w:rPr>
                <w:rFonts w:ascii="Calibri" w:hAnsi="Calibri" w:cs="Calibri"/>
              </w:rPr>
              <w:t>The CDSS incorporates an evidence-based diabetes mellitus diagnosis and treatment module that has been computerised.</w:t>
            </w:r>
          </w:p>
          <w:p w14:paraId="4D17CC18" w14:textId="0B9A21A9" w:rsidR="00D34CC0" w:rsidRPr="007C2DCA" w:rsidRDefault="00D34CC0" w:rsidP="007C2DCA">
            <w:pPr>
              <w:pStyle w:val="ListBullet"/>
              <w:spacing w:before="0" w:after="0"/>
              <w:rPr>
                <w:rFonts w:ascii="Calibri" w:hAnsi="Calibri" w:cs="Calibri"/>
              </w:rPr>
            </w:pPr>
            <w:r w:rsidRPr="007C2DCA">
              <w:rPr>
                <w:rFonts w:ascii="Calibri" w:hAnsi="Calibri" w:cs="Calibri"/>
              </w:rPr>
              <w:t>Based on the inputs (including the test results), the recommended diagnosis and treatment plan is produced, which is patient specific.</w:t>
            </w:r>
          </w:p>
          <w:p w14:paraId="24FD8199" w14:textId="1051D05C" w:rsidR="00D34CC0" w:rsidRPr="007C2DCA" w:rsidRDefault="00D34CC0" w:rsidP="007C2DCA">
            <w:pPr>
              <w:pStyle w:val="ListBullet"/>
              <w:spacing w:before="0" w:after="0"/>
              <w:rPr>
                <w:rFonts w:ascii="Calibri" w:hAnsi="Calibri" w:cs="Calibri"/>
              </w:rPr>
            </w:pPr>
            <w:r w:rsidRPr="007C2DCA">
              <w:rPr>
                <w:rFonts w:ascii="Calibri" w:hAnsi="Calibri" w:cs="Calibri"/>
              </w:rPr>
              <w:t xml:space="preserve">The guideline upon which the CDSS is based is accessible, so the endocrinologist </w:t>
            </w:r>
            <w:r w:rsidR="009A4223" w:rsidRPr="007C2DCA">
              <w:rPr>
                <w:rFonts w:ascii="Calibri" w:hAnsi="Calibri" w:cs="Calibri"/>
              </w:rPr>
              <w:t>can</w:t>
            </w:r>
            <w:r w:rsidRPr="007C2DCA">
              <w:rPr>
                <w:rFonts w:ascii="Calibri" w:hAnsi="Calibri" w:cs="Calibri"/>
              </w:rPr>
              <w:t xml:space="preserve"> review it by clicking on the web link embedded within the EMR.</w:t>
            </w:r>
          </w:p>
          <w:p w14:paraId="2C618BFF" w14:textId="13D9B781" w:rsidR="00D34CC0" w:rsidRPr="007C2DCA" w:rsidRDefault="00D34CC0" w:rsidP="007C2DCA">
            <w:pPr>
              <w:pStyle w:val="ListBullet"/>
              <w:spacing w:before="0" w:after="0"/>
              <w:rPr>
                <w:rFonts w:ascii="Calibri" w:hAnsi="Calibri" w:cs="Calibri"/>
                <w:b/>
              </w:rPr>
            </w:pPr>
            <w:r w:rsidRPr="007C2DCA">
              <w:rPr>
                <w:rFonts w:ascii="Calibri" w:hAnsi="Calibri" w:cs="Calibri"/>
                <w:b/>
              </w:rPr>
              <w:t>This CDSS DOES NOT meet the exemption criteria</w:t>
            </w:r>
            <w:r w:rsidR="009A4223" w:rsidRPr="007C2DCA">
              <w:rPr>
                <w:rFonts w:ascii="Calibri" w:hAnsi="Calibri" w:cs="Calibri"/>
                <w:b/>
              </w:rPr>
              <w:t xml:space="preserve"> as</w:t>
            </w:r>
            <w:r w:rsidRPr="007C2DCA">
              <w:rPr>
                <w:rFonts w:ascii="Calibri" w:hAnsi="Calibri" w:cs="Calibri"/>
                <w:b/>
              </w:rPr>
              <w:t>:</w:t>
            </w:r>
          </w:p>
          <w:p w14:paraId="52214D60" w14:textId="09330B6F" w:rsidR="00D34CC0" w:rsidRPr="007C2DCA" w:rsidRDefault="00D34CC0" w:rsidP="007C2DCA">
            <w:pPr>
              <w:pStyle w:val="ListBullet2"/>
              <w:numPr>
                <w:ilvl w:val="1"/>
                <w:numId w:val="38"/>
              </w:numPr>
              <w:rPr>
                <w:rFonts w:ascii="Calibri" w:hAnsi="Calibri" w:cs="Calibri"/>
                <w:b/>
                <w:bCs/>
                <w:i/>
                <w:iCs/>
              </w:rPr>
            </w:pPr>
            <w:r w:rsidRPr="007C2DCA">
              <w:rPr>
                <w:rFonts w:ascii="Calibri" w:hAnsi="Calibri" w:cs="Calibri"/>
                <w:b/>
                <w:bCs/>
                <w:i/>
                <w:iCs/>
              </w:rPr>
              <w:t>It diagnos</w:t>
            </w:r>
            <w:r w:rsidR="00871FF6" w:rsidRPr="007C2DCA">
              <w:rPr>
                <w:rFonts w:ascii="Calibri" w:hAnsi="Calibri" w:cs="Calibri"/>
                <w:b/>
                <w:bCs/>
                <w:i/>
                <w:iCs/>
              </w:rPr>
              <w:t xml:space="preserve">es </w:t>
            </w:r>
            <w:r w:rsidRPr="007C2DCA">
              <w:rPr>
                <w:rFonts w:ascii="Calibri" w:hAnsi="Calibri" w:cs="Calibri"/>
                <w:b/>
                <w:bCs/>
                <w:i/>
                <w:iCs/>
              </w:rPr>
              <w:t>diabetes mellitus.</w:t>
            </w:r>
          </w:p>
        </w:tc>
        <w:tc>
          <w:tcPr>
            <w:tcW w:w="912" w:type="dxa"/>
            <w:tcBorders>
              <w:bottom w:val="single" w:sz="4" w:space="0" w:color="auto"/>
            </w:tcBorders>
            <w:shd w:val="clear" w:color="auto" w:fill="FF0000"/>
          </w:tcPr>
          <w:p w14:paraId="77606909" w14:textId="77777777" w:rsidR="00D34CC0" w:rsidRPr="00546EA2" w:rsidRDefault="00D34CC0" w:rsidP="00D34CC0">
            <w:pPr>
              <w:spacing w:before="0" w:after="0" w:line="240" w:lineRule="auto"/>
              <w:rPr>
                <w:rFonts w:ascii="Calibri" w:eastAsia="Times New Roman" w:hAnsi="Calibri" w:cs="Calibri"/>
                <w:b/>
                <w:color w:val="FFFFFF" w:themeColor="background2"/>
              </w:rPr>
            </w:pPr>
            <w:r w:rsidRPr="00546EA2">
              <w:rPr>
                <w:rFonts w:ascii="Calibri" w:eastAsia="Times New Roman" w:hAnsi="Calibri" w:cs="Calibri"/>
                <w:b/>
                <w:color w:val="FFFFFF" w:themeColor="background2"/>
              </w:rPr>
              <w:t xml:space="preserve">Not exempt </w:t>
            </w:r>
          </w:p>
          <w:p w14:paraId="1838E82B" w14:textId="475D7B47" w:rsidR="00D34CC0" w:rsidRPr="00546EA2" w:rsidRDefault="00D34CC0" w:rsidP="00D34CC0">
            <w:pPr>
              <w:spacing w:before="0" w:after="0" w:line="240" w:lineRule="auto"/>
              <w:rPr>
                <w:rFonts w:ascii="Calibri" w:eastAsia="Times New Roman" w:hAnsi="Calibri" w:cs="Calibri"/>
                <w:b/>
                <w:color w:val="FFFFFF" w:themeColor="background2"/>
              </w:rPr>
            </w:pPr>
            <w:r w:rsidRPr="00546EA2">
              <w:rPr>
                <w:rFonts w:ascii="Calibri" w:eastAsia="Times New Roman" w:hAnsi="Calibri" w:cs="Calibri"/>
                <w:b/>
                <w:color w:val="FFFFFF" w:themeColor="background2"/>
              </w:rPr>
              <w:t>(Red)</w:t>
            </w:r>
          </w:p>
        </w:tc>
      </w:tr>
      <w:tr w:rsidR="006703D8" w:rsidRPr="00736672" w14:paraId="39FA55E9" w14:textId="77777777" w:rsidTr="00E272D6">
        <w:tc>
          <w:tcPr>
            <w:tcW w:w="1793" w:type="dxa"/>
            <w:tcBorders>
              <w:bottom w:val="single" w:sz="4" w:space="0" w:color="auto"/>
            </w:tcBorders>
          </w:tcPr>
          <w:p w14:paraId="24EBF51C" w14:textId="23D26B3D" w:rsidR="006703D8" w:rsidRDefault="006703D8" w:rsidP="006703D8">
            <w:pPr>
              <w:spacing w:before="90" w:after="135"/>
              <w:rPr>
                <w:rFonts w:ascii="Calibri" w:eastAsia="Times New Roman" w:hAnsi="Calibri" w:cs="Calibri"/>
              </w:rPr>
            </w:pPr>
            <w:bookmarkStart w:id="22" w:name="_Hlk109138204"/>
            <w:r>
              <w:rPr>
                <w:rFonts w:ascii="Calibri" w:eastAsia="Times New Roman" w:hAnsi="Calibri" w:cs="Calibri"/>
                <w:b/>
              </w:rPr>
              <w:t>Scenario 10:</w:t>
            </w:r>
            <w:r>
              <w:rPr>
                <w:rFonts w:ascii="Calibri" w:eastAsia="Times New Roman" w:hAnsi="Calibri" w:cs="Calibri"/>
              </w:rPr>
              <w:t xml:space="preserve"> Margaret</w:t>
            </w:r>
            <w:r w:rsidRPr="00736672">
              <w:rPr>
                <w:rFonts w:ascii="Calibri" w:eastAsia="Times New Roman" w:hAnsi="Calibri" w:cs="Calibri"/>
              </w:rPr>
              <w:t xml:space="preserve"> </w:t>
            </w:r>
            <w:r>
              <w:rPr>
                <w:rFonts w:ascii="Calibri" w:eastAsia="Times New Roman" w:hAnsi="Calibri" w:cs="Calibri"/>
              </w:rPr>
              <w:t>has a toothache so visits her local dentist to investigate.</w:t>
            </w:r>
          </w:p>
          <w:p w14:paraId="0C19CD01" w14:textId="33E43588" w:rsidR="006703D8" w:rsidRDefault="006703D8" w:rsidP="006703D8">
            <w:pPr>
              <w:spacing w:before="90" w:after="135"/>
              <w:rPr>
                <w:rFonts w:ascii="Calibri" w:eastAsia="Times New Roman" w:hAnsi="Calibri" w:cs="Calibri"/>
                <w:b/>
              </w:rPr>
            </w:pPr>
            <w:r>
              <w:rPr>
                <w:rFonts w:ascii="Calibri" w:eastAsia="Times New Roman" w:hAnsi="Calibri" w:cs="Calibri"/>
                <w:b/>
                <w:noProof/>
              </w:rPr>
              <w:drawing>
                <wp:inline distT="0" distB="0" distL="0" distR="0" wp14:anchorId="575B29D3" wp14:editId="10D8F887">
                  <wp:extent cx="422476" cy="422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427328" cy="427328"/>
                          </a:xfrm>
                          <a:prstGeom prst="rect">
                            <a:avLst/>
                          </a:prstGeom>
                          <a:noFill/>
                        </pic:spPr>
                      </pic:pic>
                    </a:graphicData>
                  </a:graphic>
                </wp:inline>
              </w:drawing>
            </w:r>
          </w:p>
        </w:tc>
        <w:tc>
          <w:tcPr>
            <w:tcW w:w="6028" w:type="dxa"/>
            <w:tcBorders>
              <w:bottom w:val="single" w:sz="4" w:space="0" w:color="auto"/>
            </w:tcBorders>
          </w:tcPr>
          <w:p w14:paraId="19E838AD" w14:textId="2252E38E" w:rsidR="006703D8" w:rsidRDefault="006703D8" w:rsidP="006703D8">
            <w:pPr>
              <w:spacing w:before="90" w:after="135"/>
              <w:rPr>
                <w:rFonts w:ascii="Calibri" w:hAnsi="Calibri" w:cs="Calibri"/>
              </w:rPr>
            </w:pPr>
            <w:r w:rsidRPr="00EE7C3E">
              <w:rPr>
                <w:rFonts w:ascii="Calibri" w:hAnsi="Calibri" w:cs="Calibri"/>
              </w:rPr>
              <w:t xml:space="preserve">The </w:t>
            </w:r>
            <w:r>
              <w:rPr>
                <w:rFonts w:ascii="Calibri" w:hAnsi="Calibri" w:cs="Calibri"/>
              </w:rPr>
              <w:t>dentist</w:t>
            </w:r>
            <w:r w:rsidRPr="00EE7C3E">
              <w:rPr>
                <w:rFonts w:ascii="Calibri" w:hAnsi="Calibri" w:cs="Calibri"/>
              </w:rPr>
              <w:t xml:space="preserve"> conducts a physical examination</w:t>
            </w:r>
            <w:r>
              <w:rPr>
                <w:rFonts w:ascii="Calibri" w:hAnsi="Calibri" w:cs="Calibri"/>
              </w:rPr>
              <w:t>, along with a set of x-rays,</w:t>
            </w:r>
            <w:r w:rsidRPr="00EE7C3E">
              <w:rPr>
                <w:rFonts w:ascii="Calibri" w:hAnsi="Calibri" w:cs="Calibri"/>
              </w:rPr>
              <w:t xml:space="preserve"> and reviews </w:t>
            </w:r>
            <w:r>
              <w:rPr>
                <w:rFonts w:ascii="Calibri" w:hAnsi="Calibri" w:cs="Calibri"/>
              </w:rPr>
              <w:t>Margaret’s dental</w:t>
            </w:r>
            <w:r w:rsidRPr="00EE7C3E">
              <w:rPr>
                <w:rFonts w:ascii="Calibri" w:hAnsi="Calibri" w:cs="Calibri"/>
              </w:rPr>
              <w:t xml:space="preserve"> history</w:t>
            </w:r>
            <w:r>
              <w:rPr>
                <w:rFonts w:ascii="Calibri" w:hAnsi="Calibri" w:cs="Calibri"/>
              </w:rPr>
              <w:t>.</w:t>
            </w:r>
          </w:p>
          <w:p w14:paraId="09A7B5F0" w14:textId="3BF88558" w:rsidR="006703D8" w:rsidRDefault="006703D8" w:rsidP="006703D8">
            <w:pPr>
              <w:spacing w:before="90" w:after="135"/>
              <w:rPr>
                <w:rFonts w:ascii="Calibri" w:hAnsi="Calibri" w:cs="Calibri"/>
              </w:rPr>
            </w:pPr>
            <w:r>
              <w:rPr>
                <w:rFonts w:ascii="Calibri" w:hAnsi="Calibri" w:cs="Calibri"/>
              </w:rPr>
              <w:t xml:space="preserve">The dentist produces a proposed treatment </w:t>
            </w:r>
            <w:r w:rsidR="009227F8">
              <w:rPr>
                <w:rFonts w:ascii="Calibri" w:hAnsi="Calibri" w:cs="Calibri"/>
              </w:rPr>
              <w:t>plan and</w:t>
            </w:r>
            <w:r w:rsidR="00293849">
              <w:rPr>
                <w:rFonts w:ascii="Calibri" w:hAnsi="Calibri" w:cs="Calibri"/>
              </w:rPr>
              <w:t xml:space="preserve"> uses </w:t>
            </w:r>
            <w:r>
              <w:rPr>
                <w:rFonts w:ascii="Calibri" w:hAnsi="Calibri" w:cs="Calibri"/>
              </w:rPr>
              <w:t xml:space="preserve">CDSS to </w:t>
            </w:r>
            <w:r w:rsidR="00293849">
              <w:rPr>
                <w:rFonts w:ascii="Calibri" w:hAnsi="Calibri" w:cs="Calibri"/>
              </w:rPr>
              <w:t xml:space="preserve">review the plan. The CDSS </w:t>
            </w:r>
            <w:r w:rsidR="00E272D6">
              <w:rPr>
                <w:rFonts w:ascii="Calibri" w:hAnsi="Calibri" w:cs="Calibri"/>
              </w:rPr>
              <w:t>examine</w:t>
            </w:r>
            <w:r w:rsidR="00293849">
              <w:rPr>
                <w:rFonts w:ascii="Calibri" w:hAnsi="Calibri" w:cs="Calibri"/>
              </w:rPr>
              <w:t>s</w:t>
            </w:r>
            <w:r>
              <w:rPr>
                <w:rFonts w:ascii="Calibri" w:hAnsi="Calibri" w:cs="Calibri"/>
              </w:rPr>
              <w:t xml:space="preserve"> the x-ray images and </w:t>
            </w:r>
            <w:r w:rsidR="00293849">
              <w:rPr>
                <w:rFonts w:ascii="Calibri" w:hAnsi="Calibri" w:cs="Calibri"/>
              </w:rPr>
              <w:t xml:space="preserve">can </w:t>
            </w:r>
            <w:r>
              <w:rPr>
                <w:rFonts w:ascii="Calibri" w:hAnsi="Calibri" w:cs="Calibri"/>
              </w:rPr>
              <w:t xml:space="preserve">identify </w:t>
            </w:r>
            <w:r w:rsidR="00D24C30">
              <w:rPr>
                <w:rFonts w:ascii="Calibri" w:hAnsi="Calibri" w:cs="Calibri"/>
              </w:rPr>
              <w:t xml:space="preserve">additional cavities and </w:t>
            </w:r>
            <w:r>
              <w:rPr>
                <w:rFonts w:ascii="Calibri" w:hAnsi="Calibri" w:cs="Calibri"/>
              </w:rPr>
              <w:t>areas requiring further follow-up.</w:t>
            </w:r>
          </w:p>
          <w:p w14:paraId="35B5EF09" w14:textId="7F7F5BE0" w:rsidR="006703D8" w:rsidRDefault="006703D8" w:rsidP="006703D8">
            <w:pPr>
              <w:spacing w:before="90" w:after="135"/>
              <w:rPr>
                <w:rFonts w:ascii="Calibri" w:hAnsi="Calibri" w:cs="Calibri"/>
              </w:rPr>
            </w:pPr>
            <w:r>
              <w:rPr>
                <w:rFonts w:ascii="Calibri" w:hAnsi="Calibri" w:cs="Calibri"/>
              </w:rPr>
              <w:t xml:space="preserve">The proposed treatment plan also </w:t>
            </w:r>
            <w:proofErr w:type="gramStart"/>
            <w:r>
              <w:rPr>
                <w:rFonts w:ascii="Calibri" w:hAnsi="Calibri" w:cs="Calibri"/>
              </w:rPr>
              <w:t>takes into account</w:t>
            </w:r>
            <w:proofErr w:type="gramEnd"/>
            <w:r>
              <w:rPr>
                <w:rFonts w:ascii="Calibri" w:hAnsi="Calibri" w:cs="Calibri"/>
              </w:rPr>
              <w:t xml:space="preserve"> Margaret’s prior dental history.</w:t>
            </w:r>
          </w:p>
          <w:p w14:paraId="54DA6618" w14:textId="54BE4A11" w:rsidR="006703D8" w:rsidRDefault="006703D8" w:rsidP="006703D8">
            <w:pPr>
              <w:spacing w:before="90" w:after="135"/>
              <w:rPr>
                <w:rFonts w:ascii="Calibri" w:hAnsi="Calibri" w:cs="Calibri"/>
              </w:rPr>
            </w:pPr>
            <w:r>
              <w:rPr>
                <w:rFonts w:ascii="Calibri" w:hAnsi="Calibri" w:cs="Calibri"/>
              </w:rPr>
              <w:t>The dentist and Margaret discuss the findings to determine the next course of action.</w:t>
            </w:r>
          </w:p>
        </w:tc>
        <w:tc>
          <w:tcPr>
            <w:tcW w:w="5600" w:type="dxa"/>
            <w:tcBorders>
              <w:bottom w:val="single" w:sz="4" w:space="0" w:color="auto"/>
            </w:tcBorders>
            <w:shd w:val="clear" w:color="auto" w:fill="auto"/>
          </w:tcPr>
          <w:p w14:paraId="2BCB9FC6" w14:textId="2FF08D26" w:rsidR="00AD620E" w:rsidRPr="007C2DCA" w:rsidRDefault="00AD620E" w:rsidP="007C2DCA">
            <w:pPr>
              <w:pStyle w:val="ListBullet"/>
              <w:spacing w:before="0" w:after="0"/>
              <w:rPr>
                <w:rFonts w:ascii="Calibri" w:hAnsi="Calibri" w:cs="Calibri"/>
              </w:rPr>
            </w:pPr>
            <w:r w:rsidRPr="007C2DCA">
              <w:rPr>
                <w:rFonts w:ascii="Calibri" w:hAnsi="Calibri" w:cs="Calibri"/>
              </w:rPr>
              <w:t>The CDSS examines the x-ray images which have been uploaded from the x-ray machine. This does not produce a new (or changed) result or image.</w:t>
            </w:r>
          </w:p>
          <w:p w14:paraId="3DBD379C" w14:textId="1F620C4A" w:rsidR="00AD620E" w:rsidRPr="007C2DCA" w:rsidRDefault="00AD620E" w:rsidP="007C2DCA">
            <w:pPr>
              <w:pStyle w:val="ListBullet"/>
              <w:spacing w:before="0" w:after="0"/>
              <w:rPr>
                <w:rFonts w:ascii="Calibri" w:hAnsi="Calibri" w:cs="Calibri"/>
              </w:rPr>
            </w:pPr>
            <w:r w:rsidRPr="007C2DCA">
              <w:rPr>
                <w:rFonts w:ascii="Calibri" w:hAnsi="Calibri" w:cs="Calibri"/>
              </w:rPr>
              <w:t xml:space="preserve">The CDSS reviews the x-ray images and compares them with the dentist’s findings. It </w:t>
            </w:r>
            <w:proofErr w:type="gramStart"/>
            <w:r w:rsidRPr="007C2DCA">
              <w:rPr>
                <w:rFonts w:ascii="Calibri" w:hAnsi="Calibri" w:cs="Calibri"/>
              </w:rPr>
              <w:t>is able to</w:t>
            </w:r>
            <w:proofErr w:type="gramEnd"/>
            <w:r w:rsidRPr="007C2DCA">
              <w:rPr>
                <w:rFonts w:ascii="Calibri" w:hAnsi="Calibri" w:cs="Calibri"/>
              </w:rPr>
              <w:t xml:space="preserve"> identify additional pathologies (e.g., dental caries) that may have been missed during the initial dental examination.</w:t>
            </w:r>
          </w:p>
          <w:p w14:paraId="65AF51FF" w14:textId="77777777" w:rsidR="00AD620E" w:rsidRPr="007C2DCA" w:rsidRDefault="00AD620E" w:rsidP="007C2DCA">
            <w:pPr>
              <w:pStyle w:val="ListBullet"/>
              <w:spacing w:before="0" w:after="0"/>
              <w:rPr>
                <w:rFonts w:ascii="Calibri" w:hAnsi="Calibri" w:cs="Calibri"/>
              </w:rPr>
            </w:pPr>
            <w:r w:rsidRPr="007C2DCA">
              <w:rPr>
                <w:rFonts w:ascii="Calibri" w:hAnsi="Calibri" w:cs="Calibri"/>
              </w:rPr>
              <w:t>A suggested treatment plan is produced, which is patient specific.</w:t>
            </w:r>
          </w:p>
          <w:p w14:paraId="0D2A6797" w14:textId="6D7CBEC4" w:rsidR="00AD620E" w:rsidRPr="007C2DCA" w:rsidRDefault="00AD620E" w:rsidP="007C2DCA">
            <w:pPr>
              <w:pStyle w:val="ListBullet"/>
              <w:spacing w:before="0" w:after="0"/>
              <w:rPr>
                <w:rFonts w:ascii="Calibri" w:hAnsi="Calibri" w:cs="Calibri"/>
              </w:rPr>
            </w:pPr>
            <w:r w:rsidRPr="007C2DCA">
              <w:rPr>
                <w:rFonts w:ascii="Calibri" w:hAnsi="Calibri" w:cs="Calibri"/>
              </w:rPr>
              <w:lastRenderedPageBreak/>
              <w:t>The CDSS uses an algorithm which is not able to be interpreted by the dentist.</w:t>
            </w:r>
          </w:p>
          <w:p w14:paraId="2ED4D104" w14:textId="4436D3B3" w:rsidR="00AD620E" w:rsidRPr="007C2DCA" w:rsidRDefault="00AD620E" w:rsidP="007C2DCA">
            <w:pPr>
              <w:pStyle w:val="ListBullet"/>
              <w:spacing w:before="0" w:after="0"/>
              <w:rPr>
                <w:rFonts w:ascii="Calibri" w:hAnsi="Calibri" w:cs="Calibri"/>
                <w:b/>
                <w:bCs/>
              </w:rPr>
            </w:pPr>
            <w:r w:rsidRPr="007C2DCA">
              <w:rPr>
                <w:rFonts w:ascii="Calibri" w:hAnsi="Calibri" w:cs="Calibri"/>
                <w:b/>
                <w:bCs/>
              </w:rPr>
              <w:t>This CDSS DOES NOT meet the exemption criteria as:</w:t>
            </w:r>
          </w:p>
          <w:p w14:paraId="598B928A" w14:textId="0D5FB667" w:rsidR="00871FF6" w:rsidRPr="001706DA" w:rsidRDefault="00AD620E" w:rsidP="001706DA">
            <w:pPr>
              <w:pStyle w:val="ListBullet2"/>
              <w:numPr>
                <w:ilvl w:val="1"/>
                <w:numId w:val="39"/>
              </w:numPr>
              <w:spacing w:before="0" w:after="0"/>
              <w:rPr>
                <w:rFonts w:ascii="Calibri" w:hAnsi="Calibri" w:cs="Calibri"/>
                <w:b/>
              </w:rPr>
            </w:pPr>
            <w:r w:rsidRPr="001706DA">
              <w:rPr>
                <w:rFonts w:ascii="Calibri" w:hAnsi="Calibri" w:cs="Calibri"/>
              </w:rPr>
              <w:t>The algorithm deployed by the CDSS identif</w:t>
            </w:r>
            <w:r w:rsidR="00323E76" w:rsidRPr="001706DA">
              <w:rPr>
                <w:rFonts w:ascii="Calibri" w:hAnsi="Calibri" w:cs="Calibri"/>
              </w:rPr>
              <w:t>ies</w:t>
            </w:r>
            <w:r w:rsidRPr="001706DA">
              <w:rPr>
                <w:rFonts w:ascii="Calibri" w:hAnsi="Calibri" w:cs="Calibri"/>
              </w:rPr>
              <w:t xml:space="preserve"> additional pathologies</w:t>
            </w:r>
            <w:r w:rsidR="00323E76" w:rsidRPr="001706DA">
              <w:rPr>
                <w:rFonts w:ascii="Calibri" w:hAnsi="Calibri" w:cs="Calibri"/>
              </w:rPr>
              <w:t>,</w:t>
            </w:r>
            <w:r w:rsidRPr="001706DA">
              <w:rPr>
                <w:rFonts w:ascii="Calibri" w:hAnsi="Calibri" w:cs="Calibri"/>
              </w:rPr>
              <w:t xml:space="preserve"> is not transparent and is unable to be verified by the dentist.</w:t>
            </w:r>
          </w:p>
        </w:tc>
        <w:tc>
          <w:tcPr>
            <w:tcW w:w="912" w:type="dxa"/>
            <w:tcBorders>
              <w:bottom w:val="single" w:sz="4" w:space="0" w:color="auto"/>
            </w:tcBorders>
            <w:shd w:val="clear" w:color="auto" w:fill="FF0000"/>
          </w:tcPr>
          <w:p w14:paraId="1148933A" w14:textId="77777777" w:rsidR="006703D8" w:rsidRPr="00546EA2" w:rsidRDefault="006703D8" w:rsidP="006703D8">
            <w:pPr>
              <w:spacing w:before="0" w:after="0" w:line="240" w:lineRule="auto"/>
              <w:rPr>
                <w:rFonts w:ascii="Calibri" w:eastAsia="Times New Roman" w:hAnsi="Calibri" w:cs="Calibri"/>
                <w:b/>
                <w:color w:val="FFFFFF" w:themeColor="background2"/>
              </w:rPr>
            </w:pPr>
            <w:r w:rsidRPr="00546EA2">
              <w:rPr>
                <w:rFonts w:ascii="Calibri" w:eastAsia="Times New Roman" w:hAnsi="Calibri" w:cs="Calibri"/>
                <w:b/>
                <w:color w:val="FFFFFF" w:themeColor="background2"/>
              </w:rPr>
              <w:lastRenderedPageBreak/>
              <w:t xml:space="preserve">Not exempt </w:t>
            </w:r>
          </w:p>
          <w:p w14:paraId="5A81A095" w14:textId="2844E3AD" w:rsidR="006703D8" w:rsidRPr="006703D8" w:rsidRDefault="006703D8" w:rsidP="006703D8">
            <w:pPr>
              <w:spacing w:before="0" w:after="0" w:line="240" w:lineRule="auto"/>
              <w:rPr>
                <w:rFonts w:ascii="Calibri" w:eastAsia="Times New Roman" w:hAnsi="Calibri" w:cs="Calibri"/>
                <w:b/>
              </w:rPr>
            </w:pPr>
            <w:r w:rsidRPr="00546EA2">
              <w:rPr>
                <w:rFonts w:ascii="Calibri" w:eastAsia="Times New Roman" w:hAnsi="Calibri" w:cs="Calibri"/>
                <w:b/>
                <w:color w:val="FFFFFF" w:themeColor="background2"/>
              </w:rPr>
              <w:t>(Red)</w:t>
            </w:r>
          </w:p>
        </w:tc>
      </w:tr>
      <w:bookmarkEnd w:id="22"/>
      <w:tr w:rsidR="006703D8" w:rsidRPr="00736672" w14:paraId="43523FD9" w14:textId="5A2F6B4C" w:rsidTr="00D34CC0">
        <w:tc>
          <w:tcPr>
            <w:tcW w:w="1793" w:type="dxa"/>
            <w:shd w:val="clear" w:color="auto" w:fill="D2EDFF" w:themeFill="text1" w:themeFillTint="1A"/>
          </w:tcPr>
          <w:p w14:paraId="1B5DD965" w14:textId="52BE0EF3" w:rsidR="006703D8" w:rsidRPr="00736672" w:rsidRDefault="006703D8" w:rsidP="006703D8">
            <w:pPr>
              <w:spacing w:before="90" w:after="135"/>
              <w:rPr>
                <w:rFonts w:ascii="Calibri" w:eastAsia="Times New Roman" w:hAnsi="Calibri" w:cs="Calibri"/>
                <w:b/>
              </w:rPr>
            </w:pPr>
            <w:r w:rsidRPr="00736672">
              <w:rPr>
                <w:rFonts w:ascii="Calibri" w:eastAsia="Times New Roman" w:hAnsi="Calibri" w:cs="Calibri"/>
                <w:b/>
              </w:rPr>
              <w:t>Acute</w:t>
            </w:r>
          </w:p>
        </w:tc>
        <w:tc>
          <w:tcPr>
            <w:tcW w:w="6028" w:type="dxa"/>
            <w:shd w:val="clear" w:color="auto" w:fill="D2EDFF" w:themeFill="text1" w:themeFillTint="1A"/>
          </w:tcPr>
          <w:p w14:paraId="7A69A7A4" w14:textId="77777777" w:rsidR="006703D8" w:rsidRPr="00736672" w:rsidRDefault="006703D8" w:rsidP="006703D8">
            <w:pPr>
              <w:spacing w:before="90" w:after="135"/>
              <w:rPr>
                <w:rFonts w:ascii="Calibri" w:hAnsi="Calibri" w:cs="Calibri"/>
              </w:rPr>
            </w:pPr>
          </w:p>
        </w:tc>
        <w:tc>
          <w:tcPr>
            <w:tcW w:w="5600" w:type="dxa"/>
            <w:shd w:val="clear" w:color="auto" w:fill="D2EDFF" w:themeFill="text1" w:themeFillTint="1A"/>
          </w:tcPr>
          <w:p w14:paraId="4251485F" w14:textId="77777777" w:rsidR="006703D8" w:rsidRPr="00736672" w:rsidRDefault="006703D8" w:rsidP="006703D8">
            <w:pPr>
              <w:spacing w:before="0" w:after="0" w:line="240" w:lineRule="auto"/>
              <w:rPr>
                <w:rFonts w:ascii="Calibri" w:eastAsia="Times New Roman" w:hAnsi="Calibri" w:cs="Calibri"/>
              </w:rPr>
            </w:pPr>
          </w:p>
        </w:tc>
        <w:tc>
          <w:tcPr>
            <w:tcW w:w="912" w:type="dxa"/>
            <w:shd w:val="clear" w:color="auto" w:fill="D2EDFF" w:themeFill="text1" w:themeFillTint="1A"/>
          </w:tcPr>
          <w:p w14:paraId="68343B39" w14:textId="77777777" w:rsidR="006703D8" w:rsidRPr="00736672" w:rsidRDefault="006703D8" w:rsidP="006703D8">
            <w:pPr>
              <w:spacing w:before="0" w:after="0" w:line="240" w:lineRule="auto"/>
              <w:rPr>
                <w:rFonts w:ascii="Calibri" w:eastAsia="Times New Roman" w:hAnsi="Calibri" w:cs="Calibri"/>
              </w:rPr>
            </w:pPr>
          </w:p>
        </w:tc>
      </w:tr>
      <w:tr w:rsidR="006703D8" w:rsidRPr="00736672" w14:paraId="64F55365" w14:textId="36D0EC59" w:rsidTr="00D34CC0">
        <w:tc>
          <w:tcPr>
            <w:tcW w:w="1793" w:type="dxa"/>
          </w:tcPr>
          <w:p w14:paraId="796A63A4" w14:textId="361F8AF8" w:rsidR="006703D8" w:rsidRPr="00736672" w:rsidRDefault="006703D8" w:rsidP="006703D8">
            <w:pPr>
              <w:spacing w:before="90" w:after="135"/>
              <w:rPr>
                <w:rFonts w:ascii="Calibri" w:eastAsia="Times New Roman" w:hAnsi="Calibri" w:cs="Calibri"/>
                <w:b/>
              </w:rPr>
            </w:pPr>
            <w:r w:rsidRPr="00736672">
              <w:rPr>
                <w:rFonts w:ascii="Calibri" w:eastAsia="Times New Roman" w:hAnsi="Calibri" w:cs="Calibri"/>
                <w:b/>
              </w:rPr>
              <w:t>Scenario 1</w:t>
            </w:r>
            <w:r>
              <w:rPr>
                <w:rFonts w:ascii="Calibri" w:eastAsia="Times New Roman" w:hAnsi="Calibri" w:cs="Calibri"/>
                <w:b/>
              </w:rPr>
              <w:t>1</w:t>
            </w:r>
            <w:r w:rsidRPr="00736672">
              <w:rPr>
                <w:rFonts w:ascii="Calibri" w:eastAsia="Times New Roman" w:hAnsi="Calibri" w:cs="Calibri"/>
                <w:b/>
              </w:rPr>
              <w:t>:</w:t>
            </w:r>
          </w:p>
          <w:p w14:paraId="6082948B" w14:textId="31FBC3EF" w:rsidR="006703D8" w:rsidRPr="00736672" w:rsidRDefault="006703D8" w:rsidP="006703D8">
            <w:pPr>
              <w:spacing w:before="90" w:after="135"/>
              <w:rPr>
                <w:rFonts w:ascii="Calibri" w:eastAsia="Times New Roman" w:hAnsi="Calibri" w:cs="Calibri"/>
              </w:rPr>
            </w:pPr>
            <w:r>
              <w:rPr>
                <w:rFonts w:ascii="Calibri" w:eastAsia="Times New Roman" w:hAnsi="Calibri" w:cs="Calibri"/>
              </w:rPr>
              <w:t>Jay</w:t>
            </w:r>
            <w:r w:rsidRPr="00736672">
              <w:rPr>
                <w:rFonts w:ascii="Calibri" w:eastAsia="Times New Roman" w:hAnsi="Calibri" w:cs="Calibri"/>
              </w:rPr>
              <w:t>, 44, presents to emergency with symptoms of COVID-19, including cough, fatigue, fever, and gastrointestinal symptoms. He has had a COVID-19 PCR test and is awaiting the result.</w:t>
            </w:r>
            <w:r w:rsidRPr="00736672">
              <w:rPr>
                <w:rFonts w:ascii="Calibri" w:hAnsi="Calibri"/>
                <w:noProof/>
                <w:lang w:eastAsia="en-AU"/>
              </w:rPr>
              <w:drawing>
                <wp:inline distT="0" distB="0" distL="0" distR="0" wp14:anchorId="2A6E5FE6" wp14:editId="01BE76AE">
                  <wp:extent cx="718457" cy="563713"/>
                  <wp:effectExtent l="0" t="0" r="571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85931" cy="616654"/>
                          </a:xfrm>
                          <a:prstGeom prst="rect">
                            <a:avLst/>
                          </a:prstGeom>
                        </pic:spPr>
                      </pic:pic>
                    </a:graphicData>
                  </a:graphic>
                </wp:inline>
              </w:drawing>
            </w:r>
          </w:p>
        </w:tc>
        <w:tc>
          <w:tcPr>
            <w:tcW w:w="6028" w:type="dxa"/>
          </w:tcPr>
          <w:p w14:paraId="09D06AFA" w14:textId="28BD2CDA" w:rsidR="006703D8" w:rsidRPr="00736672" w:rsidRDefault="006703D8" w:rsidP="006703D8">
            <w:pPr>
              <w:spacing w:before="90" w:after="135"/>
              <w:rPr>
                <w:rFonts w:ascii="Calibri" w:eastAsia="Times New Roman" w:hAnsi="Calibri" w:cs="Calibri"/>
              </w:rPr>
            </w:pPr>
            <w:r>
              <w:rPr>
                <w:rFonts w:ascii="Calibri" w:hAnsi="Calibri" w:cs="Calibri"/>
              </w:rPr>
              <w:t>Jay</w:t>
            </w:r>
            <w:r w:rsidRPr="00736672">
              <w:rPr>
                <w:rFonts w:ascii="Calibri" w:hAnsi="Calibri" w:cs="Calibri"/>
              </w:rPr>
              <w:t xml:space="preserve"> is reviewed by the ED clinician who selects the COVID-19 risk assessment tool</w:t>
            </w:r>
            <w:r w:rsidR="008F7DE3">
              <w:rPr>
                <w:rStyle w:val="FootnoteReference"/>
                <w:rFonts w:ascii="Calibri" w:hAnsi="Calibri" w:cs="Calibri"/>
              </w:rPr>
              <w:footnoteReference w:id="9"/>
            </w:r>
            <w:r w:rsidRPr="00736672">
              <w:rPr>
                <w:rFonts w:ascii="Calibri" w:hAnsi="Calibri" w:cs="Calibri"/>
              </w:rPr>
              <w:t xml:space="preserve"> </w:t>
            </w:r>
            <w:r w:rsidRPr="00736672">
              <w:rPr>
                <w:rFonts w:ascii="Calibri" w:eastAsia="Times New Roman" w:hAnsi="Calibri" w:cs="Calibri"/>
              </w:rPr>
              <w:t>which is integrated with the hospital EMR and incorporates COVID-19 risk factors and severity of illness.</w:t>
            </w:r>
          </w:p>
          <w:p w14:paraId="3E63AFF2" w14:textId="39A160D4" w:rsidR="006703D8" w:rsidRPr="00736672" w:rsidRDefault="006703D8" w:rsidP="006703D8">
            <w:pPr>
              <w:spacing w:before="90" w:after="135"/>
              <w:rPr>
                <w:rFonts w:ascii="Calibri" w:eastAsia="Times New Roman" w:hAnsi="Calibri" w:cs="Calibri"/>
              </w:rPr>
            </w:pPr>
            <w:r>
              <w:rPr>
                <w:rFonts w:ascii="Calibri" w:eastAsia="Times New Roman" w:hAnsi="Calibri" w:cs="Calibri"/>
              </w:rPr>
              <w:t>Jay</w:t>
            </w:r>
            <w:r w:rsidRPr="00736672">
              <w:rPr>
                <w:rFonts w:ascii="Calibri" w:eastAsia="Times New Roman" w:hAnsi="Calibri" w:cs="Calibri"/>
              </w:rPr>
              <w:t>’s clinical information, including his laboratory results, are entered into the tool by the ED clinician, and the system generates a severity score, and a recommended management plan, including recommended treatment.</w:t>
            </w:r>
          </w:p>
          <w:p w14:paraId="54547347" w14:textId="21B9AC13" w:rsidR="006703D8" w:rsidRPr="00736672" w:rsidRDefault="006703D8" w:rsidP="006703D8">
            <w:pPr>
              <w:spacing w:before="90" w:after="135"/>
              <w:rPr>
                <w:rFonts w:ascii="Calibri" w:hAnsi="Calibri" w:cs="Calibri"/>
              </w:rPr>
            </w:pPr>
            <w:r w:rsidRPr="00736672">
              <w:rPr>
                <w:rFonts w:ascii="Calibri" w:eastAsia="Times New Roman" w:hAnsi="Calibri" w:cs="Calibri"/>
              </w:rPr>
              <w:t xml:space="preserve">Based on the information presented, it is determined that </w:t>
            </w:r>
            <w:r>
              <w:rPr>
                <w:rFonts w:ascii="Calibri" w:eastAsia="Times New Roman" w:hAnsi="Calibri" w:cs="Calibri"/>
              </w:rPr>
              <w:t>Jay</w:t>
            </w:r>
            <w:r w:rsidRPr="00736672">
              <w:rPr>
                <w:rFonts w:ascii="Calibri" w:eastAsia="Times New Roman" w:hAnsi="Calibri" w:cs="Calibri"/>
              </w:rPr>
              <w:t xml:space="preserve"> should be admitted to the hospital for observation.</w:t>
            </w:r>
          </w:p>
        </w:tc>
        <w:tc>
          <w:tcPr>
            <w:tcW w:w="5600" w:type="dxa"/>
            <w:shd w:val="clear" w:color="auto" w:fill="FFFFFF" w:themeFill="background1"/>
          </w:tcPr>
          <w:p w14:paraId="358A5643" w14:textId="6752318B" w:rsidR="006703D8" w:rsidRPr="001706DA" w:rsidRDefault="006703D8" w:rsidP="001706DA">
            <w:pPr>
              <w:pStyle w:val="ListBullet"/>
              <w:spacing w:before="0" w:after="0"/>
              <w:rPr>
                <w:rFonts w:ascii="Calibri" w:hAnsi="Calibri" w:cs="Calibri"/>
              </w:rPr>
            </w:pPr>
            <w:r w:rsidRPr="001706DA">
              <w:rPr>
                <w:rFonts w:ascii="Calibri" w:hAnsi="Calibri" w:cs="Calibri"/>
              </w:rPr>
              <w:t>The EMR incorporates the risk assessment tool, which is evidence-based. The risk assessment tool is based on the ‘Emergency department assessment and management of COVID-19 in adults’, published by NSW Health</w:t>
            </w:r>
            <w:r w:rsidR="008F7DE3" w:rsidRPr="001706DA">
              <w:rPr>
                <w:rStyle w:val="FootnoteReference"/>
                <w:rFonts w:ascii="Calibri" w:eastAsia="Times New Roman" w:hAnsi="Calibri" w:cs="Calibri"/>
              </w:rPr>
              <w:footnoteReference w:id="10"/>
            </w:r>
            <w:r w:rsidRPr="001706DA">
              <w:rPr>
                <w:rFonts w:ascii="Calibri" w:hAnsi="Calibri" w:cs="Calibri"/>
              </w:rPr>
              <w:t>. This tool is for staff attending to adults presenting to NSW emergency departments with suspected or confirmed COVID-19 infection.</w:t>
            </w:r>
          </w:p>
          <w:p w14:paraId="579E701A" w14:textId="7674089B" w:rsidR="006703D8" w:rsidRPr="001706DA" w:rsidRDefault="006703D8" w:rsidP="001706DA">
            <w:pPr>
              <w:pStyle w:val="ListBullet"/>
              <w:spacing w:before="0" w:after="0"/>
              <w:rPr>
                <w:rFonts w:ascii="Calibri" w:hAnsi="Calibri" w:cs="Calibri"/>
              </w:rPr>
            </w:pPr>
            <w:r w:rsidRPr="001706DA">
              <w:rPr>
                <w:rFonts w:ascii="Calibri" w:hAnsi="Calibri" w:cs="Calibri"/>
              </w:rPr>
              <w:t>It does not incorporate any additional analysis or logic other than that published by NSW Health.</w:t>
            </w:r>
          </w:p>
          <w:p w14:paraId="171C251B" w14:textId="5067E7CB" w:rsidR="006703D8" w:rsidRPr="001706DA" w:rsidRDefault="006703D8" w:rsidP="001706DA">
            <w:pPr>
              <w:pStyle w:val="ListBullet"/>
              <w:spacing w:before="0" w:after="0"/>
              <w:rPr>
                <w:rFonts w:ascii="Calibri" w:hAnsi="Calibri" w:cs="Calibri"/>
              </w:rPr>
            </w:pPr>
            <w:r w:rsidRPr="001706DA">
              <w:rPr>
                <w:rFonts w:ascii="Calibri" w:hAnsi="Calibri" w:cs="Calibri"/>
              </w:rPr>
              <w:t>The severity score and management plan generated is based on Jay’s clinical symptoms, medical history, and laboratory results.</w:t>
            </w:r>
          </w:p>
          <w:p w14:paraId="2DC82B57" w14:textId="3E20DEA5" w:rsidR="006703D8" w:rsidRPr="001706DA" w:rsidRDefault="006703D8" w:rsidP="001706DA">
            <w:pPr>
              <w:pStyle w:val="ListBullet"/>
              <w:spacing w:before="0" w:after="0"/>
              <w:rPr>
                <w:rFonts w:ascii="Calibri" w:hAnsi="Calibri" w:cs="Calibri"/>
              </w:rPr>
            </w:pPr>
            <w:r w:rsidRPr="001706DA">
              <w:rPr>
                <w:rFonts w:ascii="Calibri" w:hAnsi="Calibri" w:cs="Calibri"/>
              </w:rPr>
              <w:t>The tool upon which the questionnaire is based is accessible via a web link, so the ED clinician can review it.</w:t>
            </w:r>
          </w:p>
          <w:p w14:paraId="73337AB9" w14:textId="51470400" w:rsidR="006703D8" w:rsidRPr="001706DA" w:rsidRDefault="006703D8" w:rsidP="001706DA">
            <w:pPr>
              <w:pStyle w:val="ListBullet"/>
              <w:spacing w:before="0" w:after="0"/>
              <w:rPr>
                <w:rFonts w:ascii="Calibri" w:hAnsi="Calibri" w:cs="Calibri"/>
                <w:b/>
                <w:bCs/>
              </w:rPr>
            </w:pPr>
            <w:r w:rsidRPr="001706DA">
              <w:rPr>
                <w:rFonts w:ascii="Calibri" w:hAnsi="Calibri" w:cs="Calibri"/>
                <w:b/>
                <w:bCs/>
              </w:rPr>
              <w:t>It meets the exemption criteria as:</w:t>
            </w:r>
          </w:p>
          <w:p w14:paraId="601FF57F" w14:textId="77777777" w:rsidR="00745FD0" w:rsidRPr="001706DA" w:rsidRDefault="006703D8" w:rsidP="001706DA">
            <w:pPr>
              <w:pStyle w:val="ListBullet2"/>
              <w:numPr>
                <w:ilvl w:val="1"/>
                <w:numId w:val="40"/>
              </w:numPr>
              <w:spacing w:before="0" w:after="0"/>
              <w:rPr>
                <w:rFonts w:ascii="Calibri" w:hAnsi="Calibri" w:cs="Calibri"/>
              </w:rPr>
            </w:pPr>
            <w:r w:rsidRPr="001706DA">
              <w:rPr>
                <w:rFonts w:ascii="Calibri" w:hAnsi="Calibri" w:cs="Calibri"/>
              </w:rPr>
              <w:t>It is not processing or analysing a medical image or signal from another medical device</w:t>
            </w:r>
            <w:r w:rsidR="00FB674F" w:rsidRPr="001706DA">
              <w:rPr>
                <w:rFonts w:ascii="Calibri" w:hAnsi="Calibri" w:cs="Calibri"/>
              </w:rPr>
              <w:t>.</w:t>
            </w:r>
            <w:r w:rsidR="00745FD0" w:rsidRPr="001706DA">
              <w:rPr>
                <w:rFonts w:ascii="Calibri" w:hAnsi="Calibri" w:cs="Calibri"/>
              </w:rPr>
              <w:t xml:space="preserve"> </w:t>
            </w:r>
          </w:p>
          <w:p w14:paraId="7D93BD28" w14:textId="3A7CC861" w:rsidR="006703D8" w:rsidRPr="001706DA" w:rsidRDefault="006703D8" w:rsidP="001706DA">
            <w:pPr>
              <w:pStyle w:val="ListBullet2"/>
              <w:numPr>
                <w:ilvl w:val="1"/>
                <w:numId w:val="40"/>
              </w:numPr>
              <w:spacing w:before="0" w:after="0"/>
              <w:rPr>
                <w:rFonts w:ascii="Calibri" w:hAnsi="Calibri" w:cs="Calibri"/>
              </w:rPr>
            </w:pPr>
            <w:r w:rsidRPr="001706DA">
              <w:rPr>
                <w:rFonts w:ascii="Calibri" w:hAnsi="Calibri" w:cs="Calibri"/>
              </w:rPr>
              <w:t>It is only providing or supporting a recommendation about management and treatment options.</w:t>
            </w:r>
          </w:p>
          <w:p w14:paraId="46D73F9D" w14:textId="3ACA5DF3" w:rsidR="006703D8" w:rsidRPr="00736672" w:rsidRDefault="006703D8" w:rsidP="001706DA">
            <w:pPr>
              <w:pStyle w:val="ListBullet2"/>
              <w:numPr>
                <w:ilvl w:val="1"/>
                <w:numId w:val="40"/>
              </w:numPr>
              <w:spacing w:before="0" w:after="0"/>
            </w:pPr>
            <w:r w:rsidRPr="001706DA">
              <w:rPr>
                <w:rFonts w:ascii="Calibri" w:hAnsi="Calibri" w:cs="Calibri"/>
              </w:rPr>
              <w:lastRenderedPageBreak/>
              <w:t>It is not replacing the clinical judgement of the ED clinician.</w:t>
            </w:r>
            <w:r w:rsidRPr="001706DA">
              <w:rPr>
                <w:rFonts w:ascii="Calibri" w:eastAsia="Cambria" w:hAnsi="Calibri" w:cs="Calibri"/>
                <w:szCs w:val="20"/>
              </w:rPr>
              <w:t xml:space="preserve"> </w:t>
            </w:r>
            <w:r w:rsidRPr="001706DA">
              <w:rPr>
                <w:rFonts w:ascii="Calibri" w:hAnsi="Calibri" w:cs="Calibri"/>
              </w:rPr>
              <w:t>The software is providing information that the ED clinician can otherwise verify.</w:t>
            </w:r>
          </w:p>
        </w:tc>
        <w:tc>
          <w:tcPr>
            <w:tcW w:w="912" w:type="dxa"/>
            <w:shd w:val="clear" w:color="auto" w:fill="92D050"/>
          </w:tcPr>
          <w:p w14:paraId="0807E8BA" w14:textId="57CCA879" w:rsidR="006703D8" w:rsidRPr="00546EA2" w:rsidRDefault="006703D8" w:rsidP="006703D8">
            <w:pPr>
              <w:spacing w:before="0" w:after="0" w:line="240" w:lineRule="auto"/>
              <w:rPr>
                <w:rFonts w:ascii="Calibri" w:eastAsia="Times New Roman" w:hAnsi="Calibri" w:cs="Calibri"/>
                <w:b/>
              </w:rPr>
            </w:pPr>
            <w:r w:rsidRPr="00546EA2">
              <w:rPr>
                <w:rFonts w:ascii="Calibri" w:eastAsia="Times New Roman" w:hAnsi="Calibri" w:cs="Calibri"/>
                <w:b/>
              </w:rPr>
              <w:lastRenderedPageBreak/>
              <w:t>Exempt (Green)</w:t>
            </w:r>
          </w:p>
        </w:tc>
      </w:tr>
      <w:tr w:rsidR="006703D8" w:rsidRPr="00736672" w14:paraId="5C200142" w14:textId="3277EB9B" w:rsidTr="00D34CC0">
        <w:tc>
          <w:tcPr>
            <w:tcW w:w="1793" w:type="dxa"/>
            <w:shd w:val="clear" w:color="auto" w:fill="D2EDFF" w:themeFill="text1" w:themeFillTint="1A"/>
          </w:tcPr>
          <w:p w14:paraId="3764084F" w14:textId="4FDDFB8B" w:rsidR="006703D8" w:rsidRPr="00736672" w:rsidRDefault="006703D8" w:rsidP="006703D8">
            <w:pPr>
              <w:spacing w:before="90" w:after="135"/>
              <w:rPr>
                <w:rFonts w:ascii="Calibri" w:eastAsia="Times New Roman" w:hAnsi="Calibri" w:cs="Calibri"/>
                <w:b/>
              </w:rPr>
            </w:pPr>
            <w:r w:rsidRPr="00736672">
              <w:rPr>
                <w:rFonts w:ascii="Calibri" w:eastAsia="Times New Roman" w:hAnsi="Calibri" w:cs="Calibri"/>
                <w:b/>
              </w:rPr>
              <w:t>Primary &amp; Community Care</w:t>
            </w:r>
          </w:p>
        </w:tc>
        <w:tc>
          <w:tcPr>
            <w:tcW w:w="6028" w:type="dxa"/>
            <w:shd w:val="clear" w:color="auto" w:fill="D2EDFF" w:themeFill="text1" w:themeFillTint="1A"/>
          </w:tcPr>
          <w:p w14:paraId="139F8296" w14:textId="77777777" w:rsidR="006703D8" w:rsidRPr="00736672" w:rsidRDefault="006703D8" w:rsidP="006703D8">
            <w:pPr>
              <w:spacing w:before="90" w:after="135"/>
              <w:rPr>
                <w:rFonts w:ascii="Calibri" w:hAnsi="Calibri" w:cs="Calibri"/>
              </w:rPr>
            </w:pPr>
          </w:p>
        </w:tc>
        <w:tc>
          <w:tcPr>
            <w:tcW w:w="5600" w:type="dxa"/>
            <w:shd w:val="clear" w:color="auto" w:fill="D2EDFF" w:themeFill="text1" w:themeFillTint="1A"/>
          </w:tcPr>
          <w:p w14:paraId="69617DB2" w14:textId="77777777" w:rsidR="006703D8" w:rsidRPr="000F38D4" w:rsidRDefault="006703D8" w:rsidP="006703D8">
            <w:pPr>
              <w:spacing w:before="0" w:after="135" w:line="240" w:lineRule="auto"/>
              <w:rPr>
                <w:rFonts w:ascii="Calibri" w:eastAsia="Times New Roman" w:hAnsi="Calibri" w:cs="Calibri"/>
              </w:rPr>
            </w:pPr>
          </w:p>
        </w:tc>
        <w:tc>
          <w:tcPr>
            <w:tcW w:w="912" w:type="dxa"/>
            <w:shd w:val="clear" w:color="auto" w:fill="D2EDFF" w:themeFill="text1" w:themeFillTint="1A"/>
          </w:tcPr>
          <w:p w14:paraId="3D967073" w14:textId="77777777" w:rsidR="006703D8" w:rsidRPr="000F38D4" w:rsidRDefault="006703D8" w:rsidP="006703D8">
            <w:pPr>
              <w:spacing w:before="0" w:after="135" w:line="240" w:lineRule="auto"/>
              <w:rPr>
                <w:rFonts w:ascii="Calibri" w:eastAsia="Times New Roman" w:hAnsi="Calibri" w:cs="Calibri"/>
              </w:rPr>
            </w:pPr>
          </w:p>
        </w:tc>
      </w:tr>
      <w:tr w:rsidR="006703D8" w:rsidRPr="00736672" w14:paraId="446B71CB" w14:textId="4F64CF22" w:rsidTr="00D34CC0">
        <w:tc>
          <w:tcPr>
            <w:tcW w:w="1793" w:type="dxa"/>
          </w:tcPr>
          <w:p w14:paraId="5C5A9E4A" w14:textId="1047EE1B" w:rsidR="006703D8" w:rsidRPr="00736672" w:rsidRDefault="006703D8" w:rsidP="006703D8">
            <w:pPr>
              <w:spacing w:before="90" w:after="135"/>
              <w:rPr>
                <w:rFonts w:ascii="Calibri" w:eastAsia="Times New Roman" w:hAnsi="Calibri" w:cs="Calibri"/>
                <w:b/>
              </w:rPr>
            </w:pPr>
            <w:r w:rsidRPr="00736672">
              <w:rPr>
                <w:rFonts w:ascii="Calibri" w:eastAsia="Times New Roman" w:hAnsi="Calibri" w:cs="Calibri"/>
                <w:b/>
              </w:rPr>
              <w:t>Scenario 1</w:t>
            </w:r>
            <w:r>
              <w:rPr>
                <w:rFonts w:ascii="Calibri" w:eastAsia="Times New Roman" w:hAnsi="Calibri" w:cs="Calibri"/>
                <w:b/>
              </w:rPr>
              <w:t>2</w:t>
            </w:r>
            <w:r w:rsidRPr="00736672">
              <w:rPr>
                <w:rFonts w:ascii="Calibri" w:eastAsia="Times New Roman" w:hAnsi="Calibri" w:cs="Calibri"/>
                <w:b/>
              </w:rPr>
              <w:t>:</w:t>
            </w:r>
          </w:p>
          <w:p w14:paraId="6D6BEF0A" w14:textId="46AF35FC" w:rsidR="006703D8" w:rsidRPr="00736672" w:rsidRDefault="006703D8" w:rsidP="006703D8">
            <w:pPr>
              <w:spacing w:before="90" w:after="135"/>
              <w:rPr>
                <w:rFonts w:ascii="Calibri" w:eastAsia="Times New Roman" w:hAnsi="Calibri" w:cs="Calibri"/>
              </w:rPr>
            </w:pPr>
            <w:r w:rsidRPr="00736672">
              <w:rPr>
                <w:rFonts w:ascii="Calibri" w:eastAsia="Times New Roman" w:hAnsi="Calibri" w:cs="Calibri"/>
              </w:rPr>
              <w:t xml:space="preserve">Following his treatment for COVID-19 as an in-patient, </w:t>
            </w:r>
            <w:r>
              <w:rPr>
                <w:rFonts w:ascii="Calibri" w:eastAsia="Times New Roman" w:hAnsi="Calibri" w:cs="Calibri"/>
              </w:rPr>
              <w:t>Jay</w:t>
            </w:r>
            <w:r w:rsidRPr="00736672">
              <w:rPr>
                <w:rFonts w:ascii="Calibri" w:eastAsia="Times New Roman" w:hAnsi="Calibri" w:cs="Calibri"/>
              </w:rPr>
              <w:t xml:space="preserve"> is transferred to the hospital’s ‘virtual hospital’ in the home.</w:t>
            </w:r>
          </w:p>
          <w:p w14:paraId="0DCB8201" w14:textId="55E35184" w:rsidR="006703D8" w:rsidRPr="00736672" w:rsidRDefault="006703D8" w:rsidP="006703D8">
            <w:pPr>
              <w:spacing w:before="90" w:after="135"/>
              <w:rPr>
                <w:rFonts w:ascii="Calibri" w:eastAsia="Times New Roman" w:hAnsi="Calibri" w:cs="Calibri"/>
              </w:rPr>
            </w:pPr>
            <w:r w:rsidRPr="00736672">
              <w:rPr>
                <w:rFonts w:ascii="Calibri" w:hAnsi="Calibri"/>
                <w:noProof/>
                <w:lang w:eastAsia="en-AU"/>
              </w:rPr>
              <w:drawing>
                <wp:inline distT="0" distB="0" distL="0" distR="0" wp14:anchorId="0CBB18E9" wp14:editId="0B54254F">
                  <wp:extent cx="586120" cy="51435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1223" cy="527604"/>
                          </a:xfrm>
                          <a:prstGeom prst="rect">
                            <a:avLst/>
                          </a:prstGeom>
                        </pic:spPr>
                      </pic:pic>
                    </a:graphicData>
                  </a:graphic>
                </wp:inline>
              </w:drawing>
            </w:r>
          </w:p>
        </w:tc>
        <w:tc>
          <w:tcPr>
            <w:tcW w:w="6028" w:type="dxa"/>
          </w:tcPr>
          <w:p w14:paraId="2F66F865" w14:textId="05E7A845" w:rsidR="006703D8" w:rsidRPr="00736672" w:rsidRDefault="006703D8" w:rsidP="006703D8">
            <w:pPr>
              <w:spacing w:before="90" w:after="135"/>
              <w:rPr>
                <w:rFonts w:ascii="Calibri" w:hAnsi="Calibri" w:cs="Calibri"/>
              </w:rPr>
            </w:pPr>
            <w:r>
              <w:rPr>
                <w:rFonts w:ascii="Calibri" w:hAnsi="Calibri" w:cs="Calibri"/>
              </w:rPr>
              <w:t>Jay</w:t>
            </w:r>
            <w:r w:rsidRPr="00736672">
              <w:rPr>
                <w:rFonts w:ascii="Calibri" w:hAnsi="Calibri" w:cs="Calibri"/>
              </w:rPr>
              <w:t xml:space="preserve"> is provided with a pack from the virtual care clinical team containing medical devices such as a pulse oximeter to measure oxygen saturation and heart rate and a temperature patch. </w:t>
            </w:r>
            <w:r>
              <w:rPr>
                <w:rFonts w:ascii="Calibri" w:hAnsi="Calibri" w:cs="Calibri"/>
              </w:rPr>
              <w:t>Jay</w:t>
            </w:r>
            <w:r w:rsidRPr="00736672">
              <w:rPr>
                <w:rFonts w:ascii="Calibri" w:hAnsi="Calibri" w:cs="Calibri"/>
              </w:rPr>
              <w:t xml:space="preserve"> is also provided with an iPad so </w:t>
            </w:r>
            <w:r>
              <w:rPr>
                <w:rFonts w:ascii="Calibri" w:hAnsi="Calibri" w:cs="Calibri"/>
              </w:rPr>
              <w:t xml:space="preserve">his oxygen saturation, heart rate and temperature results can be uploaded to the mobile application via Bluetooth (or be captured manually) and </w:t>
            </w:r>
            <w:r w:rsidRPr="00736672">
              <w:rPr>
                <w:rFonts w:ascii="Calibri" w:hAnsi="Calibri" w:cs="Calibri"/>
              </w:rPr>
              <w:t xml:space="preserve">communicate via video during calls from the </w:t>
            </w:r>
            <w:r w:rsidRPr="00736672">
              <w:rPr>
                <w:rFonts w:ascii="Calibri" w:eastAsia="Times New Roman" w:hAnsi="Calibri" w:cs="Calibri"/>
              </w:rPr>
              <w:t xml:space="preserve">virtual care </w:t>
            </w:r>
            <w:r w:rsidRPr="00736672">
              <w:rPr>
                <w:rFonts w:ascii="Calibri" w:hAnsi="Calibri" w:cs="Calibri"/>
              </w:rPr>
              <w:t xml:space="preserve">clinical care team who </w:t>
            </w:r>
            <w:proofErr w:type="gramStart"/>
            <w:r w:rsidRPr="00736672">
              <w:rPr>
                <w:rFonts w:ascii="Calibri" w:hAnsi="Calibri" w:cs="Calibri"/>
              </w:rPr>
              <w:t>are located in</w:t>
            </w:r>
            <w:proofErr w:type="gramEnd"/>
            <w:r w:rsidRPr="00736672">
              <w:rPr>
                <w:rFonts w:ascii="Calibri" w:hAnsi="Calibri" w:cs="Calibri"/>
              </w:rPr>
              <w:t xml:space="preserve"> the hospital in a purpose-built pod.</w:t>
            </w:r>
          </w:p>
          <w:p w14:paraId="772C2696" w14:textId="20B3E5E7" w:rsidR="006703D8" w:rsidRPr="00736672" w:rsidRDefault="006703D8" w:rsidP="006703D8">
            <w:pPr>
              <w:spacing w:before="90" w:after="135"/>
              <w:rPr>
                <w:rFonts w:ascii="Calibri" w:hAnsi="Calibri" w:cs="Calibri"/>
              </w:rPr>
            </w:pPr>
            <w:r w:rsidRPr="00736672">
              <w:rPr>
                <w:rFonts w:ascii="Calibri" w:hAnsi="Calibri" w:cs="Calibri"/>
              </w:rPr>
              <w:t xml:space="preserve">The </w:t>
            </w:r>
            <w:r w:rsidRPr="00736672">
              <w:rPr>
                <w:rFonts w:ascii="Calibri" w:eastAsia="Times New Roman" w:hAnsi="Calibri" w:cs="Calibri"/>
              </w:rPr>
              <w:t xml:space="preserve">virtual care </w:t>
            </w:r>
            <w:r w:rsidRPr="00736672">
              <w:rPr>
                <w:rFonts w:ascii="Calibri" w:hAnsi="Calibri" w:cs="Calibri"/>
              </w:rPr>
              <w:t xml:space="preserve">clinical care team contact </w:t>
            </w:r>
            <w:r>
              <w:rPr>
                <w:rFonts w:ascii="Calibri" w:hAnsi="Calibri" w:cs="Calibri"/>
              </w:rPr>
              <w:t>Jay</w:t>
            </w:r>
            <w:r w:rsidRPr="00736672">
              <w:rPr>
                <w:rFonts w:ascii="Calibri" w:hAnsi="Calibri" w:cs="Calibri"/>
              </w:rPr>
              <w:t xml:space="preserve"> via video conference twice a day, and they discuss how he is feeling, along with any changes in his vital sign observations.</w:t>
            </w:r>
          </w:p>
          <w:p w14:paraId="1C53FC2F" w14:textId="482044C7" w:rsidR="006703D8" w:rsidRPr="00736672" w:rsidRDefault="006703D8" w:rsidP="006703D8">
            <w:pPr>
              <w:spacing w:before="90" w:after="135"/>
              <w:rPr>
                <w:rFonts w:ascii="Calibri" w:hAnsi="Calibri" w:cs="Calibri"/>
              </w:rPr>
            </w:pPr>
            <w:r w:rsidRPr="00736672">
              <w:rPr>
                <w:rFonts w:ascii="Calibri" w:hAnsi="Calibri" w:cs="Calibri"/>
              </w:rPr>
              <w:t>The model of care has been developed by a multi-disciplinary team including specialist medical, nursing</w:t>
            </w:r>
            <w:r w:rsidR="009227F8">
              <w:rPr>
                <w:rFonts w:ascii="Calibri" w:hAnsi="Calibri" w:cs="Calibri"/>
              </w:rPr>
              <w:t>,</w:t>
            </w:r>
            <w:r w:rsidRPr="00736672">
              <w:rPr>
                <w:rFonts w:ascii="Calibri" w:hAnsi="Calibri" w:cs="Calibri"/>
              </w:rPr>
              <w:t xml:space="preserve"> and allied health staff and has been endorsed by the state health department. The model of care is integrated within the EMR and includes risk stratification and decision-making pathways </w:t>
            </w:r>
            <w:r>
              <w:rPr>
                <w:rFonts w:ascii="Calibri" w:hAnsi="Calibri" w:cs="Calibri"/>
              </w:rPr>
              <w:t>that guide care and treatment. Parameters and alerts are also configured for each observation type.</w:t>
            </w:r>
          </w:p>
          <w:p w14:paraId="5CFE4EBF" w14:textId="25D96423" w:rsidR="006703D8" w:rsidRPr="00736672" w:rsidRDefault="006703D8" w:rsidP="006703D8">
            <w:pPr>
              <w:spacing w:before="90" w:after="135"/>
              <w:rPr>
                <w:rFonts w:ascii="Calibri" w:hAnsi="Calibri" w:cs="Calibri"/>
              </w:rPr>
            </w:pPr>
            <w:r w:rsidRPr="00736672">
              <w:rPr>
                <w:rFonts w:ascii="Calibri" w:hAnsi="Calibri" w:cs="Calibri"/>
              </w:rPr>
              <w:t xml:space="preserve">The tools </w:t>
            </w:r>
            <w:r>
              <w:rPr>
                <w:rFonts w:ascii="Calibri" w:hAnsi="Calibri" w:cs="Calibri"/>
              </w:rPr>
              <w:t>that</w:t>
            </w:r>
            <w:r w:rsidRPr="00736672">
              <w:rPr>
                <w:rFonts w:ascii="Calibri" w:hAnsi="Calibri" w:cs="Calibri"/>
              </w:rPr>
              <w:t xml:space="preserve"> guide care and treatment are evidence-based and accessible to the clinical staff via an embedded web link.</w:t>
            </w:r>
          </w:p>
          <w:p w14:paraId="534713C3" w14:textId="66E0B6B5" w:rsidR="006703D8" w:rsidRPr="00736672" w:rsidRDefault="006703D8" w:rsidP="006703D8">
            <w:pPr>
              <w:spacing w:before="90" w:after="135"/>
              <w:rPr>
                <w:rFonts w:ascii="Calibri" w:hAnsi="Calibri" w:cs="Calibri"/>
              </w:rPr>
            </w:pPr>
            <w:r w:rsidRPr="00736672">
              <w:rPr>
                <w:rFonts w:ascii="Calibri" w:hAnsi="Calibri" w:cs="Calibri"/>
              </w:rPr>
              <w:t>The virtual care clinician is still able to exercise their own clinical judgement</w:t>
            </w:r>
            <w:r>
              <w:rPr>
                <w:rFonts w:ascii="Calibri" w:hAnsi="Calibri" w:cs="Calibri"/>
              </w:rPr>
              <w:t xml:space="preserve"> as to how Jay</w:t>
            </w:r>
            <w:r w:rsidRPr="00736672">
              <w:rPr>
                <w:rFonts w:ascii="Calibri" w:hAnsi="Calibri" w:cs="Calibri"/>
              </w:rPr>
              <w:t>’s care is managed. The tools provide recommendations only.</w:t>
            </w:r>
          </w:p>
        </w:tc>
        <w:tc>
          <w:tcPr>
            <w:tcW w:w="5600" w:type="dxa"/>
          </w:tcPr>
          <w:p w14:paraId="34B0E0D2" w14:textId="77777777" w:rsidR="006703D8" w:rsidRPr="001706DA" w:rsidRDefault="006703D8" w:rsidP="001706DA">
            <w:pPr>
              <w:pStyle w:val="ListBullet"/>
              <w:spacing w:before="0" w:after="0"/>
              <w:rPr>
                <w:rFonts w:ascii="Calibri" w:hAnsi="Calibri" w:cs="Calibri"/>
              </w:rPr>
            </w:pPr>
            <w:r w:rsidRPr="001706DA">
              <w:rPr>
                <w:rFonts w:ascii="Calibri" w:hAnsi="Calibri" w:cs="Calibri"/>
              </w:rPr>
              <w:t>Jay’s GP is advised of his admission to the virtual hospital.</w:t>
            </w:r>
          </w:p>
          <w:p w14:paraId="3952FB46" w14:textId="7054ECD0" w:rsidR="006703D8" w:rsidRPr="001706DA" w:rsidRDefault="006703D8" w:rsidP="001706DA">
            <w:pPr>
              <w:pStyle w:val="ListBullet"/>
              <w:spacing w:before="0" w:after="0"/>
              <w:rPr>
                <w:rFonts w:ascii="Calibri" w:hAnsi="Calibri" w:cs="Calibri"/>
              </w:rPr>
            </w:pPr>
            <w:r w:rsidRPr="001706DA">
              <w:rPr>
                <w:rFonts w:ascii="Calibri" w:hAnsi="Calibri" w:cs="Calibri"/>
              </w:rPr>
              <w:t>The model of care informs workflow and care plans, including escalation and referral pathways, which ensure timely and appropriate review and early identification of deterioration.</w:t>
            </w:r>
          </w:p>
          <w:p w14:paraId="4B77EDFD" w14:textId="15FB52F4" w:rsidR="006703D8" w:rsidRPr="001706DA" w:rsidRDefault="006703D8" w:rsidP="001706DA">
            <w:pPr>
              <w:pStyle w:val="ListBullet"/>
              <w:spacing w:before="0" w:after="0"/>
              <w:rPr>
                <w:rFonts w:ascii="Calibri" w:hAnsi="Calibri" w:cs="Calibri"/>
              </w:rPr>
            </w:pPr>
            <w:r w:rsidRPr="001706DA">
              <w:rPr>
                <w:rFonts w:ascii="Calibri" w:hAnsi="Calibri" w:cs="Calibri"/>
              </w:rPr>
              <w:t xml:space="preserve">The medical devices (e.g., pulse oximeter etc.) are connected via Bluetooth and the observations stored in the virtual patient monitoring module of the EMR. This module presents a real time dashboard to clinicians working within the virtual care clinical team. Alerts are triggered when any of the observations are outside of the target ‘Between the Flags’ ranges. Should this occur, the clinician can contact Jay urgently, requesting repeat observations, and where necessary transfer him to hospital via ambulance. </w:t>
            </w:r>
          </w:p>
          <w:p w14:paraId="4FBC4583" w14:textId="69B95DA9" w:rsidR="006703D8" w:rsidRPr="001706DA" w:rsidRDefault="006703D8" w:rsidP="001706DA">
            <w:pPr>
              <w:pStyle w:val="ListBullet"/>
              <w:spacing w:before="0" w:after="0"/>
              <w:rPr>
                <w:rFonts w:ascii="Calibri" w:hAnsi="Calibri" w:cs="Calibri"/>
              </w:rPr>
            </w:pPr>
            <w:r w:rsidRPr="001706DA">
              <w:rPr>
                <w:rFonts w:ascii="Calibri" w:hAnsi="Calibri" w:cs="Calibri"/>
              </w:rPr>
              <w:t>The EMR incorporates the tools which are clinically validated, and evidence based.</w:t>
            </w:r>
          </w:p>
          <w:p w14:paraId="04C38AC9" w14:textId="487EFFF9" w:rsidR="006703D8" w:rsidRPr="001706DA" w:rsidRDefault="006703D8" w:rsidP="001706DA">
            <w:pPr>
              <w:pStyle w:val="ListBullet"/>
              <w:spacing w:before="0" w:after="0"/>
              <w:rPr>
                <w:rFonts w:ascii="Calibri" w:hAnsi="Calibri" w:cs="Calibri"/>
              </w:rPr>
            </w:pPr>
            <w:r w:rsidRPr="001706DA">
              <w:rPr>
                <w:rFonts w:ascii="Calibri" w:hAnsi="Calibri" w:cs="Calibri"/>
              </w:rPr>
              <w:t>The risk stratification and decision-making pathways are accessible via clicking on the web link embedded within the EMR, so virtual care clinicians can review them.</w:t>
            </w:r>
          </w:p>
          <w:p w14:paraId="5CAFEC7A" w14:textId="6E5EA815" w:rsidR="006703D8" w:rsidRPr="001706DA" w:rsidRDefault="006703D8" w:rsidP="001706DA">
            <w:pPr>
              <w:pStyle w:val="ListBullet"/>
              <w:spacing w:before="0" w:after="0"/>
              <w:rPr>
                <w:rFonts w:ascii="Calibri" w:hAnsi="Calibri" w:cs="Calibri"/>
              </w:rPr>
            </w:pPr>
            <w:r w:rsidRPr="001706DA">
              <w:rPr>
                <w:rFonts w:ascii="Calibri" w:hAnsi="Calibri" w:cs="Calibri"/>
              </w:rPr>
              <w:t>The possible treatment options are displayed in the EMR and are patient specific.</w:t>
            </w:r>
          </w:p>
          <w:p w14:paraId="5915FEEC" w14:textId="77777777" w:rsidR="004B781A" w:rsidRPr="001706DA" w:rsidRDefault="004B781A" w:rsidP="001706DA">
            <w:pPr>
              <w:pStyle w:val="ListBullet"/>
              <w:spacing w:before="0" w:after="0"/>
              <w:rPr>
                <w:rFonts w:ascii="Calibri" w:hAnsi="Calibri" w:cs="Calibri"/>
                <w:b/>
                <w:bCs/>
              </w:rPr>
            </w:pPr>
            <w:r w:rsidRPr="001706DA">
              <w:rPr>
                <w:rFonts w:ascii="Calibri" w:hAnsi="Calibri" w:cs="Calibri"/>
                <w:b/>
                <w:bCs/>
              </w:rPr>
              <w:t>It meets the exemption criteria as:</w:t>
            </w:r>
          </w:p>
          <w:p w14:paraId="7A091349" w14:textId="6EA0B048" w:rsidR="006703D8" w:rsidRPr="001706DA" w:rsidRDefault="006703D8" w:rsidP="001706DA">
            <w:pPr>
              <w:pStyle w:val="ListBullet2"/>
              <w:numPr>
                <w:ilvl w:val="1"/>
                <w:numId w:val="41"/>
              </w:numPr>
              <w:spacing w:before="0" w:after="0"/>
              <w:rPr>
                <w:rFonts w:ascii="Calibri" w:hAnsi="Calibri" w:cs="Calibri"/>
              </w:rPr>
            </w:pPr>
            <w:r w:rsidRPr="001706DA">
              <w:rPr>
                <w:rFonts w:ascii="Calibri" w:hAnsi="Calibri" w:cs="Calibri"/>
              </w:rPr>
              <w:lastRenderedPageBreak/>
              <w:t>It is not processing or analysing a medical image or signal from another medical device (the devices are connected via Bluetooth).</w:t>
            </w:r>
          </w:p>
          <w:p w14:paraId="4935CE21" w14:textId="77777777" w:rsidR="006703D8" w:rsidRPr="001706DA" w:rsidRDefault="006703D8" w:rsidP="001706DA">
            <w:pPr>
              <w:pStyle w:val="ListBullet2"/>
              <w:numPr>
                <w:ilvl w:val="1"/>
                <w:numId w:val="41"/>
              </w:numPr>
              <w:spacing w:before="0" w:after="0"/>
              <w:rPr>
                <w:rFonts w:ascii="Calibri" w:hAnsi="Calibri" w:cs="Calibri"/>
              </w:rPr>
            </w:pPr>
            <w:r w:rsidRPr="001706DA">
              <w:rPr>
                <w:rFonts w:ascii="Calibri" w:hAnsi="Calibri" w:cs="Calibri"/>
              </w:rPr>
              <w:t>It is only providing or supporting a recommendation about management and treatment options.</w:t>
            </w:r>
          </w:p>
          <w:p w14:paraId="68CE10E8" w14:textId="6E9E37E0" w:rsidR="006703D8" w:rsidRPr="00EC2CF8" w:rsidRDefault="006703D8" w:rsidP="001706DA">
            <w:pPr>
              <w:pStyle w:val="ListBullet2"/>
              <w:numPr>
                <w:ilvl w:val="1"/>
                <w:numId w:val="41"/>
              </w:numPr>
              <w:spacing w:before="0" w:after="0"/>
            </w:pPr>
            <w:r w:rsidRPr="001706DA">
              <w:rPr>
                <w:rFonts w:ascii="Calibri" w:hAnsi="Calibri" w:cs="Calibri"/>
              </w:rPr>
              <w:t>It is not replacing the clinical judgement of the clinician. The tool is providing information that the clinician can otherwise verify.</w:t>
            </w:r>
          </w:p>
        </w:tc>
        <w:tc>
          <w:tcPr>
            <w:tcW w:w="912" w:type="dxa"/>
            <w:shd w:val="clear" w:color="auto" w:fill="92D050"/>
          </w:tcPr>
          <w:p w14:paraId="1C4B8191" w14:textId="77777777" w:rsidR="006703D8" w:rsidRDefault="006703D8" w:rsidP="006703D8">
            <w:pPr>
              <w:spacing w:before="0" w:after="135" w:line="240" w:lineRule="auto"/>
              <w:rPr>
                <w:rFonts w:ascii="Calibri" w:eastAsia="Times New Roman" w:hAnsi="Calibri" w:cs="Calibri"/>
                <w:b/>
              </w:rPr>
            </w:pPr>
            <w:r w:rsidRPr="00546EA2">
              <w:rPr>
                <w:rFonts w:ascii="Calibri" w:eastAsia="Times New Roman" w:hAnsi="Calibri" w:cs="Calibri"/>
                <w:b/>
              </w:rPr>
              <w:lastRenderedPageBreak/>
              <w:t>Exempt (Green)</w:t>
            </w:r>
          </w:p>
          <w:p w14:paraId="696B1FA5" w14:textId="00A2CF03" w:rsidR="006703D8" w:rsidRPr="00546EA2" w:rsidRDefault="006703D8" w:rsidP="006703D8">
            <w:pPr>
              <w:spacing w:before="0" w:after="135" w:line="240" w:lineRule="auto"/>
              <w:rPr>
                <w:rFonts w:ascii="Calibri" w:eastAsia="Times New Roman" w:hAnsi="Calibri" w:cs="Calibri"/>
                <w:b/>
              </w:rPr>
            </w:pPr>
          </w:p>
        </w:tc>
      </w:tr>
      <w:tr w:rsidR="003F2BF3" w:rsidRPr="00736672" w14:paraId="6882C388" w14:textId="77777777" w:rsidTr="003F2BF3">
        <w:tc>
          <w:tcPr>
            <w:tcW w:w="1793" w:type="dxa"/>
          </w:tcPr>
          <w:p w14:paraId="40C27276" w14:textId="5DF4BA9C" w:rsidR="003F2BF3" w:rsidRPr="003736C8" w:rsidRDefault="003F2BF3" w:rsidP="003F2BF3">
            <w:pPr>
              <w:spacing w:before="90" w:after="135"/>
              <w:rPr>
                <w:rFonts w:ascii="Calibri" w:eastAsia="Times New Roman" w:hAnsi="Calibri" w:cs="Calibri"/>
                <w:bCs/>
              </w:rPr>
            </w:pPr>
            <w:bookmarkStart w:id="23" w:name="_Hlk109639252"/>
            <w:r w:rsidRPr="00706E12">
              <w:rPr>
                <w:rFonts w:ascii="Calibri" w:eastAsia="Times New Roman" w:hAnsi="Calibri" w:cs="Calibri"/>
                <w:b/>
              </w:rPr>
              <w:t>Scenario 13</w:t>
            </w:r>
            <w:r>
              <w:rPr>
                <w:rFonts w:ascii="Calibri" w:eastAsia="Times New Roman" w:hAnsi="Calibri" w:cs="Calibri"/>
                <w:b/>
              </w:rPr>
              <w:t>:</w:t>
            </w:r>
            <w:r>
              <w:rPr>
                <w:rFonts w:ascii="Calibri" w:eastAsia="Times New Roman" w:hAnsi="Calibri" w:cs="Calibri"/>
                <w:bCs/>
              </w:rPr>
              <w:t xml:space="preserve"> </w:t>
            </w:r>
            <w:r w:rsidRPr="00706E12">
              <w:rPr>
                <w:rFonts w:ascii="Calibri" w:eastAsia="Times New Roman" w:hAnsi="Calibri" w:cs="Calibri"/>
                <w:bCs/>
              </w:rPr>
              <w:t xml:space="preserve">Claudia’s </w:t>
            </w:r>
            <w:r w:rsidR="00116884">
              <w:rPr>
                <w:rFonts w:ascii="Calibri" w:eastAsia="Times New Roman" w:hAnsi="Calibri" w:cs="Calibri"/>
                <w:bCs/>
              </w:rPr>
              <w:t>sister</w:t>
            </w:r>
            <w:r>
              <w:rPr>
                <w:rFonts w:ascii="Calibri" w:eastAsia="Times New Roman" w:hAnsi="Calibri" w:cs="Calibri"/>
                <w:bCs/>
              </w:rPr>
              <w:t xml:space="preserve"> Mae has been referred </w:t>
            </w:r>
            <w:r w:rsidR="003E6DCC">
              <w:rPr>
                <w:rFonts w:ascii="Calibri" w:eastAsia="Times New Roman" w:hAnsi="Calibri" w:cs="Calibri"/>
                <w:bCs/>
              </w:rPr>
              <w:t xml:space="preserve">for </w:t>
            </w:r>
            <w:r>
              <w:rPr>
                <w:rFonts w:ascii="Calibri" w:eastAsia="Times New Roman" w:hAnsi="Calibri" w:cs="Calibri"/>
                <w:bCs/>
              </w:rPr>
              <w:t>screening as her pregnancy has been identified as high risk.</w:t>
            </w:r>
          </w:p>
        </w:tc>
        <w:tc>
          <w:tcPr>
            <w:tcW w:w="6028" w:type="dxa"/>
          </w:tcPr>
          <w:p w14:paraId="22533726" w14:textId="5C17F877" w:rsidR="00C05E65" w:rsidRDefault="00C05E65" w:rsidP="003F2BF3">
            <w:pPr>
              <w:spacing w:before="90" w:after="135"/>
              <w:rPr>
                <w:rFonts w:ascii="Calibri" w:hAnsi="Calibri" w:cs="Calibri"/>
              </w:rPr>
            </w:pPr>
            <w:r>
              <w:rPr>
                <w:rFonts w:ascii="Calibri" w:hAnsi="Calibri" w:cs="Calibri"/>
              </w:rPr>
              <w:t>Mae’s</w:t>
            </w:r>
            <w:r w:rsidR="00CD4FD6">
              <w:rPr>
                <w:rFonts w:ascii="Calibri" w:hAnsi="Calibri" w:cs="Calibri"/>
              </w:rPr>
              <w:t xml:space="preserve"> obstetrician orders a maternal screening test </w:t>
            </w:r>
            <w:r>
              <w:rPr>
                <w:rFonts w:ascii="Calibri" w:hAnsi="Calibri" w:cs="Calibri"/>
              </w:rPr>
              <w:t>to be performed by the pathology laboratory to detect the likelihood of a foetal chromosomal abnormality.</w:t>
            </w:r>
          </w:p>
          <w:p w14:paraId="7EADF985" w14:textId="1F55EEC9" w:rsidR="003F2BF3" w:rsidRDefault="003F2BF3" w:rsidP="003F2BF3">
            <w:pPr>
              <w:spacing w:before="90" w:after="135"/>
              <w:rPr>
                <w:rFonts w:ascii="Calibri" w:hAnsi="Calibri" w:cs="Calibri"/>
              </w:rPr>
            </w:pPr>
            <w:r>
              <w:rPr>
                <w:rFonts w:ascii="Calibri" w:hAnsi="Calibri" w:cs="Calibri"/>
              </w:rPr>
              <w:t xml:space="preserve">The </w:t>
            </w:r>
            <w:r w:rsidR="00C05E65">
              <w:rPr>
                <w:rFonts w:ascii="Calibri" w:hAnsi="Calibri" w:cs="Calibri"/>
              </w:rPr>
              <w:t xml:space="preserve">laboratory performs </w:t>
            </w:r>
            <w:proofErr w:type="gramStart"/>
            <w:r w:rsidR="00C05E65">
              <w:rPr>
                <w:rFonts w:ascii="Calibri" w:hAnsi="Calibri" w:cs="Calibri"/>
              </w:rPr>
              <w:t>a number of</w:t>
            </w:r>
            <w:proofErr w:type="gramEnd"/>
            <w:r w:rsidR="00C05E65">
              <w:rPr>
                <w:rFonts w:ascii="Calibri" w:hAnsi="Calibri" w:cs="Calibri"/>
              </w:rPr>
              <w:t xml:space="preserve"> biochemical tests on Mae’s blood. The test results are analysed in the laboratory using software that also incorporates ultrasound nuchal translucency measurements and other patient demographic information. The software calculates the probability of the f</w:t>
            </w:r>
            <w:r w:rsidR="003E6DCC">
              <w:rPr>
                <w:rFonts w:ascii="Calibri" w:hAnsi="Calibri" w:cs="Calibri"/>
              </w:rPr>
              <w:t>o</w:t>
            </w:r>
            <w:r w:rsidR="00C05E65">
              <w:rPr>
                <w:rFonts w:ascii="Calibri" w:hAnsi="Calibri" w:cs="Calibri"/>
              </w:rPr>
              <w:t xml:space="preserve">etus having a chromosomal abnormality which will inform the decision </w:t>
            </w:r>
            <w:r w:rsidR="003E6DCC">
              <w:rPr>
                <w:rFonts w:ascii="Calibri" w:hAnsi="Calibri" w:cs="Calibri"/>
              </w:rPr>
              <w:t xml:space="preserve">as to </w:t>
            </w:r>
            <w:r w:rsidR="00C05E65">
              <w:rPr>
                <w:rFonts w:ascii="Calibri" w:hAnsi="Calibri" w:cs="Calibri"/>
              </w:rPr>
              <w:t>whether a more invasive procedure is required (such as amniocentesis). A report is issued by the laboratory to the requesting obstetrician.</w:t>
            </w:r>
          </w:p>
        </w:tc>
        <w:tc>
          <w:tcPr>
            <w:tcW w:w="5600" w:type="dxa"/>
          </w:tcPr>
          <w:p w14:paraId="1A5DABF9" w14:textId="490FCC90" w:rsidR="00C05E65" w:rsidRPr="001706DA" w:rsidRDefault="003F2BF3" w:rsidP="001706DA">
            <w:pPr>
              <w:pStyle w:val="ListBullet"/>
              <w:spacing w:before="0" w:after="0"/>
              <w:rPr>
                <w:rFonts w:ascii="Calibri" w:hAnsi="Calibri" w:cs="Calibri"/>
              </w:rPr>
            </w:pPr>
            <w:r w:rsidRPr="001706DA">
              <w:rPr>
                <w:rFonts w:ascii="Calibri" w:hAnsi="Calibri" w:cs="Calibri"/>
              </w:rPr>
              <w:t>The tool allows for the integration and interpretation of nuchal translucency results (i.e., use of nuchal translucency measurement</w:t>
            </w:r>
            <w:r w:rsidR="00744C22" w:rsidRPr="001706DA">
              <w:rPr>
                <w:rFonts w:ascii="Calibri" w:hAnsi="Calibri" w:cs="Calibri"/>
              </w:rPr>
              <w:t>s</w:t>
            </w:r>
            <w:r w:rsidRPr="001706DA">
              <w:rPr>
                <w:rFonts w:ascii="Calibri" w:hAnsi="Calibri" w:cs="Calibri"/>
              </w:rPr>
              <w:t>)</w:t>
            </w:r>
            <w:r w:rsidR="00744C22" w:rsidRPr="001706DA">
              <w:rPr>
                <w:rFonts w:ascii="Calibri" w:hAnsi="Calibri" w:cs="Calibri"/>
              </w:rPr>
              <w:t xml:space="preserve"> combined with the results from several IVD medical devices to generate new diagnostic information t</w:t>
            </w:r>
            <w:r w:rsidR="00C05E65" w:rsidRPr="001706DA">
              <w:rPr>
                <w:rFonts w:ascii="Calibri" w:hAnsi="Calibri" w:cs="Calibri"/>
              </w:rPr>
              <w:t>hat is then reported to the requesting doctor to</w:t>
            </w:r>
            <w:r w:rsidR="00744C22" w:rsidRPr="001706DA">
              <w:rPr>
                <w:rFonts w:ascii="Calibri" w:hAnsi="Calibri" w:cs="Calibri"/>
              </w:rPr>
              <w:t xml:space="preserve"> inform</w:t>
            </w:r>
            <w:r w:rsidR="00C05E65" w:rsidRPr="001706DA">
              <w:rPr>
                <w:rFonts w:ascii="Calibri" w:hAnsi="Calibri" w:cs="Calibri"/>
              </w:rPr>
              <w:t xml:space="preserve"> a decision </w:t>
            </w:r>
            <w:r w:rsidR="003E6DCC" w:rsidRPr="001706DA">
              <w:rPr>
                <w:rFonts w:ascii="Calibri" w:hAnsi="Calibri" w:cs="Calibri"/>
              </w:rPr>
              <w:t xml:space="preserve">as to whether a more invasive </w:t>
            </w:r>
            <w:r w:rsidR="00C05E65" w:rsidRPr="001706DA">
              <w:rPr>
                <w:rFonts w:ascii="Calibri" w:hAnsi="Calibri" w:cs="Calibri"/>
              </w:rPr>
              <w:t>procedure</w:t>
            </w:r>
            <w:r w:rsidR="003E6DCC" w:rsidRPr="001706DA">
              <w:rPr>
                <w:rFonts w:ascii="Calibri" w:hAnsi="Calibri" w:cs="Calibri"/>
              </w:rPr>
              <w:t xml:space="preserve"> is required.</w:t>
            </w:r>
          </w:p>
          <w:p w14:paraId="734A6FA7" w14:textId="11FE5C83" w:rsidR="003E3377" w:rsidRPr="00AD620E" w:rsidRDefault="007B63B1" w:rsidP="001706DA">
            <w:pPr>
              <w:pStyle w:val="ListBullet"/>
              <w:spacing w:before="0" w:after="0"/>
              <w:rPr>
                <w:b/>
                <w:bCs/>
              </w:rPr>
            </w:pPr>
            <w:r w:rsidRPr="001706DA">
              <w:rPr>
                <w:rFonts w:ascii="Calibri" w:hAnsi="Calibri" w:cs="Calibri"/>
                <w:b/>
                <w:bCs/>
              </w:rPr>
              <w:t>Th</w:t>
            </w:r>
            <w:r w:rsidR="00AB0D3C" w:rsidRPr="001706DA">
              <w:rPr>
                <w:rFonts w:ascii="Calibri" w:hAnsi="Calibri" w:cs="Calibri"/>
                <w:b/>
                <w:bCs/>
              </w:rPr>
              <w:t>is is not considered to be</w:t>
            </w:r>
            <w:r w:rsidRPr="001706DA">
              <w:rPr>
                <w:rFonts w:ascii="Calibri" w:hAnsi="Calibri" w:cs="Calibri"/>
                <w:b/>
                <w:bCs/>
              </w:rPr>
              <w:t xml:space="preserve"> </w:t>
            </w:r>
            <w:r w:rsidR="00AB0D3C" w:rsidRPr="001706DA">
              <w:rPr>
                <w:rFonts w:ascii="Calibri" w:hAnsi="Calibri" w:cs="Calibri"/>
                <w:b/>
                <w:bCs/>
              </w:rPr>
              <w:t xml:space="preserve">a </w:t>
            </w:r>
            <w:r w:rsidRPr="001706DA">
              <w:rPr>
                <w:rFonts w:ascii="Calibri" w:hAnsi="Calibri" w:cs="Calibri"/>
                <w:b/>
                <w:bCs/>
              </w:rPr>
              <w:t>CD</w:t>
            </w:r>
            <w:r w:rsidR="00116884" w:rsidRPr="001706DA">
              <w:rPr>
                <w:rFonts w:ascii="Calibri" w:hAnsi="Calibri" w:cs="Calibri"/>
                <w:b/>
                <w:bCs/>
              </w:rPr>
              <w:t>S</w:t>
            </w:r>
            <w:r w:rsidRPr="001706DA">
              <w:rPr>
                <w:rFonts w:ascii="Calibri" w:hAnsi="Calibri" w:cs="Calibri"/>
                <w:b/>
                <w:bCs/>
              </w:rPr>
              <w:t>S</w:t>
            </w:r>
            <w:r w:rsidR="00AB0D3C" w:rsidRPr="001706DA">
              <w:rPr>
                <w:rFonts w:ascii="Calibri" w:hAnsi="Calibri" w:cs="Calibri"/>
                <w:b/>
                <w:bCs/>
              </w:rPr>
              <w:t xml:space="preserve">. This type of software is </w:t>
            </w:r>
            <w:r w:rsidR="00C05E65" w:rsidRPr="001706DA">
              <w:rPr>
                <w:rFonts w:ascii="Calibri" w:hAnsi="Calibri" w:cs="Calibri"/>
                <w:b/>
                <w:bCs/>
              </w:rPr>
              <w:t>regulated as IVD medical device interpretive/analysis software</w:t>
            </w:r>
            <w:r w:rsidR="003E6DCC" w:rsidRPr="001706DA">
              <w:rPr>
                <w:rFonts w:ascii="Calibri" w:hAnsi="Calibri" w:cs="Calibri"/>
                <w:b/>
                <w:bCs/>
              </w:rPr>
              <w:t>.</w:t>
            </w:r>
          </w:p>
        </w:tc>
        <w:tc>
          <w:tcPr>
            <w:tcW w:w="912" w:type="dxa"/>
            <w:shd w:val="clear" w:color="auto" w:fill="FF0000"/>
          </w:tcPr>
          <w:p w14:paraId="5254C071" w14:textId="77777777" w:rsidR="003F2BF3" w:rsidRPr="00546EA2" w:rsidRDefault="003F2BF3" w:rsidP="003F2BF3">
            <w:pPr>
              <w:spacing w:before="0" w:after="0" w:line="240" w:lineRule="auto"/>
              <w:rPr>
                <w:rFonts w:ascii="Calibri" w:eastAsia="Times New Roman" w:hAnsi="Calibri" w:cs="Calibri"/>
                <w:b/>
                <w:color w:val="FFFFFF" w:themeColor="background2"/>
              </w:rPr>
            </w:pPr>
            <w:r w:rsidRPr="00546EA2">
              <w:rPr>
                <w:rFonts w:ascii="Calibri" w:eastAsia="Times New Roman" w:hAnsi="Calibri" w:cs="Calibri"/>
                <w:b/>
                <w:color w:val="FFFFFF" w:themeColor="background2"/>
              </w:rPr>
              <w:t xml:space="preserve">Not exempt </w:t>
            </w:r>
          </w:p>
          <w:p w14:paraId="09AA621E" w14:textId="1867910F" w:rsidR="003F2BF3" w:rsidRPr="00546EA2" w:rsidRDefault="003F2BF3" w:rsidP="003F2BF3">
            <w:pPr>
              <w:spacing w:before="0" w:after="135" w:line="240" w:lineRule="auto"/>
              <w:rPr>
                <w:rFonts w:ascii="Calibri" w:eastAsia="Times New Roman" w:hAnsi="Calibri" w:cs="Calibri"/>
                <w:b/>
              </w:rPr>
            </w:pPr>
            <w:r w:rsidRPr="00546EA2">
              <w:rPr>
                <w:rFonts w:ascii="Calibri" w:eastAsia="Times New Roman" w:hAnsi="Calibri" w:cs="Calibri"/>
                <w:b/>
                <w:color w:val="FFFFFF" w:themeColor="background2"/>
              </w:rPr>
              <w:t>(Red)</w:t>
            </w:r>
          </w:p>
        </w:tc>
      </w:tr>
    </w:tbl>
    <w:p w14:paraId="5D7B6FA3" w14:textId="4053364E" w:rsidR="00435372" w:rsidRPr="00435372" w:rsidRDefault="00435372" w:rsidP="001706DA">
      <w:pPr>
        <w:pStyle w:val="Heading2"/>
        <w:pageBreakBefore/>
      </w:pPr>
      <w:bookmarkStart w:id="24" w:name="_Toc110583423"/>
      <w:bookmarkEnd w:id="23"/>
      <w:r>
        <w:lastRenderedPageBreak/>
        <w:t>Version history</w:t>
      </w:r>
      <w:bookmarkEnd w:id="24"/>
    </w:p>
    <w:tbl>
      <w:tblPr>
        <w:tblStyle w:val="TableTGAblack1"/>
        <w:tblW w:w="9038" w:type="dxa"/>
        <w:tblLayout w:type="fixed"/>
        <w:tblLook w:val="04A0" w:firstRow="1" w:lastRow="0" w:firstColumn="1" w:lastColumn="0" w:noHBand="0" w:noVBand="1"/>
      </w:tblPr>
      <w:tblGrid>
        <w:gridCol w:w="1276"/>
        <w:gridCol w:w="3242"/>
        <w:gridCol w:w="2712"/>
        <w:gridCol w:w="1808"/>
      </w:tblGrid>
      <w:tr w:rsidR="00435372" w:rsidRPr="00435372" w14:paraId="4A62B5A2" w14:textId="77777777" w:rsidTr="00EC79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4E09E502" w14:textId="77777777" w:rsidR="00435372" w:rsidRPr="00435372" w:rsidRDefault="00435372" w:rsidP="00435372">
            <w:pPr>
              <w:keepNext w:val="0"/>
              <w:rPr>
                <w:b w:val="0"/>
                <w:color w:val="auto"/>
                <w:szCs w:val="20"/>
              </w:rPr>
            </w:pPr>
            <w:r w:rsidRPr="00435372">
              <w:rPr>
                <w:b w:val="0"/>
                <w:color w:val="auto"/>
                <w:szCs w:val="20"/>
              </w:rPr>
              <w:t>Version</w:t>
            </w:r>
          </w:p>
        </w:tc>
        <w:tc>
          <w:tcPr>
            <w:tcW w:w="3242" w:type="dxa"/>
          </w:tcPr>
          <w:p w14:paraId="6CA3504C" w14:textId="77777777" w:rsidR="00435372" w:rsidRPr="00435372" w:rsidRDefault="00435372" w:rsidP="00435372">
            <w:pPr>
              <w:keepNext w:val="0"/>
              <w:cnfStyle w:val="100000000000" w:firstRow="1" w:lastRow="0" w:firstColumn="0" w:lastColumn="0" w:oddVBand="0" w:evenVBand="0" w:oddHBand="0" w:evenHBand="0" w:firstRowFirstColumn="0" w:firstRowLastColumn="0" w:lastRowFirstColumn="0" w:lastRowLastColumn="0"/>
              <w:rPr>
                <w:b w:val="0"/>
                <w:color w:val="auto"/>
                <w:szCs w:val="20"/>
              </w:rPr>
            </w:pPr>
            <w:r w:rsidRPr="00435372">
              <w:rPr>
                <w:b w:val="0"/>
                <w:color w:val="auto"/>
                <w:szCs w:val="20"/>
              </w:rPr>
              <w:t>Description of change</w:t>
            </w:r>
          </w:p>
        </w:tc>
        <w:tc>
          <w:tcPr>
            <w:tcW w:w="2712" w:type="dxa"/>
          </w:tcPr>
          <w:p w14:paraId="504C53E4" w14:textId="77777777" w:rsidR="00435372" w:rsidRPr="00435372" w:rsidRDefault="00435372" w:rsidP="00435372">
            <w:pPr>
              <w:keepNext w:val="0"/>
              <w:cnfStyle w:val="100000000000" w:firstRow="1" w:lastRow="0" w:firstColumn="0" w:lastColumn="0" w:oddVBand="0" w:evenVBand="0" w:oddHBand="0" w:evenHBand="0" w:firstRowFirstColumn="0" w:firstRowLastColumn="0" w:lastRowFirstColumn="0" w:lastRowLastColumn="0"/>
              <w:rPr>
                <w:b w:val="0"/>
                <w:color w:val="auto"/>
                <w:szCs w:val="20"/>
              </w:rPr>
            </w:pPr>
            <w:r w:rsidRPr="00435372">
              <w:rPr>
                <w:b w:val="0"/>
                <w:color w:val="auto"/>
                <w:szCs w:val="20"/>
              </w:rPr>
              <w:t>Author</w:t>
            </w:r>
          </w:p>
        </w:tc>
        <w:tc>
          <w:tcPr>
            <w:tcW w:w="1808" w:type="dxa"/>
          </w:tcPr>
          <w:p w14:paraId="1B3B3B68" w14:textId="77777777" w:rsidR="00435372" w:rsidRPr="00435372" w:rsidRDefault="00435372" w:rsidP="00435372">
            <w:pPr>
              <w:keepNext w:val="0"/>
              <w:cnfStyle w:val="100000000000" w:firstRow="1" w:lastRow="0" w:firstColumn="0" w:lastColumn="0" w:oddVBand="0" w:evenVBand="0" w:oddHBand="0" w:evenHBand="0" w:firstRowFirstColumn="0" w:firstRowLastColumn="0" w:lastRowFirstColumn="0" w:lastRowLastColumn="0"/>
              <w:rPr>
                <w:b w:val="0"/>
                <w:color w:val="auto"/>
                <w:szCs w:val="20"/>
              </w:rPr>
            </w:pPr>
            <w:r w:rsidRPr="00435372">
              <w:rPr>
                <w:b w:val="0"/>
                <w:color w:val="auto"/>
                <w:szCs w:val="20"/>
              </w:rPr>
              <w:t>Effective date</w:t>
            </w:r>
          </w:p>
        </w:tc>
      </w:tr>
      <w:tr w:rsidR="00435372" w:rsidRPr="00435372" w14:paraId="52F1DC61" w14:textId="77777777" w:rsidTr="00EC79F4">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7DEF22D" w14:textId="77777777" w:rsidR="00435372" w:rsidRPr="00435372" w:rsidRDefault="00435372" w:rsidP="00435372">
            <w:pPr>
              <w:rPr>
                <w:color w:val="auto"/>
                <w:szCs w:val="20"/>
              </w:rPr>
            </w:pPr>
            <w:r w:rsidRPr="00435372">
              <w:rPr>
                <w:color w:val="auto"/>
                <w:szCs w:val="20"/>
              </w:rPr>
              <w:t>V1.0</w:t>
            </w:r>
          </w:p>
        </w:tc>
        <w:tc>
          <w:tcPr>
            <w:tcW w:w="3242" w:type="dxa"/>
          </w:tcPr>
          <w:p w14:paraId="4EFD7885" w14:textId="76473430" w:rsidR="00435372" w:rsidRPr="00435372" w:rsidRDefault="00435372" w:rsidP="00435372">
            <w:pPr>
              <w:cnfStyle w:val="000000000000" w:firstRow="0" w:lastRow="0" w:firstColumn="0" w:lastColumn="0" w:oddVBand="0" w:evenVBand="0" w:oddHBand="0" w:evenHBand="0" w:firstRowFirstColumn="0" w:firstRowLastColumn="0" w:lastRowFirstColumn="0" w:lastRowLastColumn="0"/>
              <w:rPr>
                <w:color w:val="auto"/>
                <w:szCs w:val="20"/>
              </w:rPr>
            </w:pPr>
            <w:r w:rsidRPr="00435372">
              <w:rPr>
                <w:color w:val="auto"/>
                <w:szCs w:val="20"/>
              </w:rPr>
              <w:t>Original publication</w:t>
            </w:r>
          </w:p>
        </w:tc>
        <w:tc>
          <w:tcPr>
            <w:tcW w:w="2712" w:type="dxa"/>
          </w:tcPr>
          <w:p w14:paraId="6D056DCA" w14:textId="77777777" w:rsidR="00435372" w:rsidRPr="00435372" w:rsidRDefault="00435372" w:rsidP="00435372">
            <w:pPr>
              <w:cnfStyle w:val="000000000000" w:firstRow="0" w:lastRow="0" w:firstColumn="0" w:lastColumn="0" w:oddVBand="0" w:evenVBand="0" w:oddHBand="0" w:evenHBand="0" w:firstRowFirstColumn="0" w:firstRowLastColumn="0" w:lastRowFirstColumn="0" w:lastRowLastColumn="0"/>
              <w:rPr>
                <w:color w:val="auto"/>
                <w:szCs w:val="20"/>
              </w:rPr>
            </w:pPr>
            <w:r w:rsidRPr="00435372">
              <w:rPr>
                <w:color w:val="auto"/>
                <w:szCs w:val="20"/>
              </w:rPr>
              <w:t>Devices Emerging Technology and Diagnostics Section</w:t>
            </w:r>
          </w:p>
        </w:tc>
        <w:tc>
          <w:tcPr>
            <w:tcW w:w="1808" w:type="dxa"/>
          </w:tcPr>
          <w:p w14:paraId="0451D8AB" w14:textId="10D44DDA" w:rsidR="00435372" w:rsidRPr="00435372" w:rsidRDefault="00435372" w:rsidP="00435372">
            <w:pP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August 2022</w:t>
            </w:r>
          </w:p>
        </w:tc>
      </w:tr>
    </w:tbl>
    <w:p w14:paraId="05C083FD" w14:textId="62670E07" w:rsidR="00435372" w:rsidRPr="00736672" w:rsidRDefault="00435372" w:rsidP="00435372">
      <w:pPr>
        <w:pStyle w:val="Heading2"/>
        <w:sectPr w:rsidR="00435372" w:rsidRPr="00736672" w:rsidSect="003D0A11">
          <w:endnotePr>
            <w:numFmt w:val="decimal"/>
          </w:endnotePr>
          <w:type w:val="continuous"/>
          <w:pgSz w:w="16838" w:h="11906" w:orient="landscape" w:code="9"/>
          <w:pgMar w:top="1418" w:right="1134" w:bottom="1418" w:left="1361"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736672" w14:paraId="7CE02D84" w14:textId="77777777" w:rsidTr="001867E6">
        <w:trPr>
          <w:trHeight w:hRule="exact" w:val="565"/>
          <w:jc w:val="center"/>
        </w:trPr>
        <w:tc>
          <w:tcPr>
            <w:tcW w:w="9145" w:type="dxa"/>
          </w:tcPr>
          <w:p w14:paraId="2BBC9656" w14:textId="77777777" w:rsidR="00C50E5C" w:rsidRPr="00736672" w:rsidRDefault="00C50E5C" w:rsidP="001867E6">
            <w:pPr>
              <w:pStyle w:val="TGASignoff"/>
              <w:rPr>
                <w:rFonts w:ascii="Calibri" w:hAnsi="Calibri" w:cs="Calibri"/>
              </w:rPr>
            </w:pPr>
            <w:r w:rsidRPr="00736672">
              <w:rPr>
                <w:rFonts w:ascii="Calibri" w:hAnsi="Calibri" w:cs="Calibri"/>
              </w:rPr>
              <w:lastRenderedPageBreak/>
              <w:t>Therapeutic Goods Administration</w:t>
            </w:r>
          </w:p>
        </w:tc>
      </w:tr>
      <w:tr w:rsidR="00C50E5C" w:rsidRPr="00736672" w14:paraId="6ED821F1" w14:textId="77777777" w:rsidTr="001867E6">
        <w:trPr>
          <w:trHeight w:val="963"/>
          <w:jc w:val="center"/>
        </w:trPr>
        <w:tc>
          <w:tcPr>
            <w:tcW w:w="9145" w:type="dxa"/>
            <w:tcMar>
              <w:top w:w="28" w:type="dxa"/>
            </w:tcMar>
          </w:tcPr>
          <w:p w14:paraId="3F3F1DB6" w14:textId="77777777" w:rsidR="00C50E5C" w:rsidRPr="00736672" w:rsidRDefault="00C50E5C" w:rsidP="00EB5622">
            <w:pPr>
              <w:pStyle w:val="Address"/>
              <w:jc w:val="center"/>
              <w:rPr>
                <w:rFonts w:ascii="Calibri" w:hAnsi="Calibri" w:cs="Calibri"/>
              </w:rPr>
            </w:pPr>
            <w:r w:rsidRPr="00736672">
              <w:rPr>
                <w:rFonts w:ascii="Calibri" w:hAnsi="Calibri" w:cs="Calibri"/>
              </w:rPr>
              <w:t>PO Box 100 Woden ACT 2606 Australia</w:t>
            </w:r>
          </w:p>
          <w:p w14:paraId="73639339" w14:textId="3C2E42AA" w:rsidR="001A3190" w:rsidRPr="00736672" w:rsidRDefault="00C50E5C">
            <w:pPr>
              <w:pStyle w:val="Address"/>
              <w:jc w:val="center"/>
              <w:rPr>
                <w:rFonts w:ascii="Calibri" w:hAnsi="Calibri" w:cs="Calibri"/>
                <w:sz w:val="22"/>
                <w:szCs w:val="22"/>
              </w:rPr>
            </w:pPr>
            <w:r w:rsidRPr="00736672">
              <w:rPr>
                <w:rFonts w:ascii="Calibri" w:hAnsi="Calibri" w:cs="Calibri"/>
              </w:rPr>
              <w:t xml:space="preserve">Email: </w:t>
            </w:r>
            <w:hyperlink r:id="rId44" w:history="1">
              <w:r w:rsidRPr="00736672">
                <w:rPr>
                  <w:rStyle w:val="Hyperlink"/>
                  <w:rFonts w:ascii="Calibri" w:hAnsi="Calibri" w:cs="Calibri"/>
                </w:rPr>
                <w:t>info@tga.gov.au</w:t>
              </w:r>
            </w:hyperlink>
            <w:r w:rsidRPr="00736672">
              <w:rPr>
                <w:rFonts w:ascii="Calibri" w:hAnsi="Calibri" w:cs="Calibri"/>
              </w:rPr>
              <w:t xml:space="preserve">  Phone: 1800 020 653 Fax: </w:t>
            </w:r>
            <w:r w:rsidR="001A3190" w:rsidRPr="00736672">
              <w:rPr>
                <w:rFonts w:ascii="Calibri" w:hAnsi="Calibri" w:cs="Calibri"/>
              </w:rPr>
              <w:t>02 6203 1605</w:t>
            </w:r>
          </w:p>
          <w:p w14:paraId="4E13F62E" w14:textId="77777777" w:rsidR="00C50E5C" w:rsidRPr="00736672" w:rsidRDefault="00391817">
            <w:pPr>
              <w:pStyle w:val="Address"/>
              <w:jc w:val="center"/>
              <w:rPr>
                <w:rStyle w:val="Hyperlink"/>
                <w:rFonts w:ascii="Calibri" w:hAnsi="Calibri" w:cs="Calibri"/>
                <w:b/>
                <w:color w:val="auto"/>
                <w:sz w:val="22"/>
                <w:u w:val="none"/>
              </w:rPr>
            </w:pPr>
            <w:hyperlink r:id="rId45" w:history="1">
              <w:r w:rsidR="00215D48" w:rsidRPr="00736672">
                <w:rPr>
                  <w:rStyle w:val="Hyperlink"/>
                  <w:rFonts w:ascii="Calibri" w:hAnsi="Calibri" w:cs="Calibri"/>
                  <w:b/>
                </w:rPr>
                <w:t>https://www.tga.gov.au</w:t>
              </w:r>
            </w:hyperlink>
          </w:p>
        </w:tc>
      </w:tr>
      <w:tr w:rsidR="00C50E5C" w:rsidRPr="00736672" w14:paraId="7C97D8DB" w14:textId="77777777" w:rsidTr="001867E6">
        <w:trPr>
          <w:trHeight w:val="251"/>
          <w:jc w:val="center"/>
        </w:trPr>
        <w:tc>
          <w:tcPr>
            <w:tcW w:w="9145" w:type="dxa"/>
            <w:tcMar>
              <w:top w:w="28" w:type="dxa"/>
            </w:tcMar>
          </w:tcPr>
          <w:p w14:paraId="749B1595" w14:textId="77777777" w:rsidR="00C50E5C" w:rsidRPr="00736672" w:rsidRDefault="00C50E5C" w:rsidP="00EB5622">
            <w:pPr>
              <w:pStyle w:val="Address"/>
              <w:jc w:val="center"/>
              <w:rPr>
                <w:rFonts w:ascii="Calibri" w:hAnsi="Calibri" w:cs="Calibri"/>
              </w:rPr>
            </w:pPr>
            <w:r w:rsidRPr="00736672">
              <w:rPr>
                <w:rFonts w:ascii="Calibri" w:hAnsi="Calibri" w:cs="Calibri"/>
              </w:rPr>
              <w:t>Reference/Publication #</w:t>
            </w:r>
          </w:p>
        </w:tc>
      </w:tr>
    </w:tbl>
    <w:p w14:paraId="686740C4" w14:textId="77777777" w:rsidR="00706634" w:rsidRPr="00736672" w:rsidRDefault="00706634" w:rsidP="004B781A">
      <w:pPr>
        <w:rPr>
          <w:rFonts w:ascii="Calibri" w:hAnsi="Calibri" w:cs="Calibri"/>
          <w:sz w:val="20"/>
        </w:rPr>
      </w:pPr>
    </w:p>
    <w:sectPr w:rsidR="00706634" w:rsidRPr="00736672" w:rsidSect="0029069E">
      <w:headerReference w:type="first" r:id="rId46"/>
      <w:footerReference w:type="first" r:id="rId4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98D12" w14:textId="77777777" w:rsidR="00EC79F4" w:rsidRDefault="00EC79F4" w:rsidP="00C40A36">
      <w:pPr>
        <w:spacing w:after="0"/>
      </w:pPr>
      <w:r>
        <w:separator/>
      </w:r>
    </w:p>
  </w:endnote>
  <w:endnote w:type="continuationSeparator" w:id="0">
    <w:p w14:paraId="22112911" w14:textId="77777777" w:rsidR="00EC79F4" w:rsidRDefault="00EC79F4" w:rsidP="00C40A36">
      <w:pPr>
        <w:spacing w:after="0"/>
      </w:pPr>
      <w:r>
        <w:continuationSeparator/>
      </w:r>
    </w:p>
  </w:endnote>
  <w:endnote w:type="continuationNotice" w:id="1">
    <w:p w14:paraId="385FC2F5" w14:textId="77777777" w:rsidR="00EC79F4" w:rsidRDefault="00EC79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EC79F4" w:rsidRPr="00257138" w14:paraId="30C2587F" w14:textId="77777777" w:rsidTr="000B30E5">
      <w:trPr>
        <w:trHeight w:val="423"/>
      </w:trPr>
      <w:tc>
        <w:tcPr>
          <w:tcW w:w="4360" w:type="dxa"/>
          <w:tcBorders>
            <w:top w:val="single" w:sz="4" w:space="0" w:color="auto"/>
          </w:tcBorders>
        </w:tcPr>
        <w:p w14:paraId="115BED21" w14:textId="77777777" w:rsidR="00EC79F4" w:rsidRDefault="00EC79F4" w:rsidP="000B30E5">
          <w:pPr>
            <w:pStyle w:val="Footer"/>
          </w:pPr>
        </w:p>
        <w:p w14:paraId="0EA4C31D" w14:textId="77777777" w:rsidR="00EC79F4" w:rsidRPr="00257138" w:rsidRDefault="00EC79F4" w:rsidP="00406DB9">
          <w:pPr>
            <w:pStyle w:val="Footer"/>
          </w:pPr>
          <w:r w:rsidRPr="00257138">
            <w:t>Document title</w:t>
          </w:r>
        </w:p>
      </w:tc>
      <w:tc>
        <w:tcPr>
          <w:tcW w:w="4360" w:type="dxa"/>
          <w:tcBorders>
            <w:top w:val="single" w:sz="4" w:space="0" w:color="auto"/>
          </w:tcBorders>
        </w:tcPr>
        <w:sdt>
          <w:sdtPr>
            <w:id w:val="79183933"/>
            <w:docPartObj>
              <w:docPartGallery w:val="Page Numbers (Top of Page)"/>
              <w:docPartUnique/>
            </w:docPartObj>
          </w:sdtPr>
          <w:sdtEndPr/>
          <w:sdtContent>
            <w:sdt>
              <w:sdtPr>
                <w:id w:val="1087729233"/>
                <w:docPartObj>
                  <w:docPartGallery w:val="Page Numbers (Top of Page)"/>
                  <w:docPartUnique/>
                </w:docPartObj>
              </w:sdtPr>
              <w:sdtEndPr/>
              <w:sdtContent>
                <w:p w14:paraId="61DDE4E2" w14:textId="77777777" w:rsidR="00EC79F4" w:rsidRDefault="00EC79F4" w:rsidP="000B30E5">
                  <w:pPr>
                    <w:pStyle w:val="Footer"/>
                    <w:jc w:val="right"/>
                  </w:pPr>
                </w:p>
                <w:p w14:paraId="18A29888" w14:textId="77777777" w:rsidR="00EC79F4" w:rsidRPr="00257138" w:rsidRDefault="00EC79F4"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23</w:t>
                    </w:r>
                  </w:fldSimple>
                </w:p>
              </w:sdtContent>
            </w:sdt>
          </w:sdtContent>
        </w:sdt>
      </w:tc>
    </w:tr>
    <w:tr w:rsidR="00EC79F4" w:rsidRPr="00257138" w14:paraId="0B83DB72" w14:textId="77777777" w:rsidTr="000B30E5">
      <w:trPr>
        <w:trHeight w:val="263"/>
      </w:trPr>
      <w:tc>
        <w:tcPr>
          <w:tcW w:w="4360" w:type="dxa"/>
        </w:tcPr>
        <w:p w14:paraId="2AC9D7BB" w14:textId="77777777" w:rsidR="00EC79F4" w:rsidRPr="00257138" w:rsidRDefault="00EC79F4" w:rsidP="000B30E5">
          <w:pPr>
            <w:pStyle w:val="Footer"/>
          </w:pPr>
          <w:r w:rsidRPr="00257138">
            <w:t xml:space="preserve">V1.0 </w:t>
          </w:r>
          <w:r>
            <w:t>Month</w:t>
          </w:r>
          <w:r w:rsidRPr="00257138">
            <w:t xml:space="preserve"> 201</w:t>
          </w:r>
          <w:r>
            <w:t>2</w:t>
          </w:r>
        </w:p>
      </w:tc>
      <w:tc>
        <w:tcPr>
          <w:tcW w:w="4360" w:type="dxa"/>
        </w:tcPr>
        <w:p w14:paraId="1C65E160" w14:textId="77777777" w:rsidR="00EC79F4" w:rsidRPr="00257138" w:rsidRDefault="00EC79F4" w:rsidP="000B30E5">
          <w:pPr>
            <w:pStyle w:val="Footer"/>
            <w:jc w:val="right"/>
          </w:pPr>
        </w:p>
      </w:tc>
    </w:tr>
  </w:tbl>
  <w:p w14:paraId="5C866766" w14:textId="77777777" w:rsidR="00EC79F4" w:rsidRPr="00826007" w:rsidRDefault="00EC79F4"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63D7C" w14:textId="77777777" w:rsidR="00EC79F4" w:rsidRDefault="00EC79F4"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EC79F4" w:rsidRPr="00A213C3" w14:paraId="260E6945" w14:textId="77777777" w:rsidTr="00030D34">
      <w:trPr>
        <w:trHeight w:val="423"/>
      </w:trPr>
      <w:tc>
        <w:tcPr>
          <w:tcW w:w="7338" w:type="dxa"/>
          <w:tcBorders>
            <w:top w:val="single" w:sz="4" w:space="0" w:color="auto"/>
          </w:tcBorders>
        </w:tcPr>
        <w:p w14:paraId="330FBBA0" w14:textId="107ACA6B" w:rsidR="00EC79F4" w:rsidRPr="00A213C3" w:rsidRDefault="00EC79F4" w:rsidP="00295414">
          <w:pPr>
            <w:pStyle w:val="Footer"/>
            <w:rPr>
              <w:rFonts w:ascii="Calibri" w:hAnsi="Calibri" w:cs="Calibri"/>
            </w:rPr>
          </w:pPr>
          <w:r w:rsidRPr="00D91B3B">
            <w:rPr>
              <w:rFonts w:ascii="Calibri" w:hAnsi="Calibri" w:cs="Calibri"/>
            </w:rPr>
            <w:t xml:space="preserve">Exemption for Certain Clinical Decision Support Software </w:t>
          </w:r>
          <w:r>
            <w:rPr>
              <w:rFonts w:ascii="Calibri" w:hAnsi="Calibri" w:cs="Calibri"/>
            </w:rPr>
            <w:t>–</w:t>
          </w:r>
          <w:r w:rsidR="00391817">
            <w:rPr>
              <w:rFonts w:ascii="Calibri" w:hAnsi="Calibri" w:cs="Calibri"/>
            </w:rPr>
            <w:t xml:space="preserve"> </w:t>
          </w:r>
          <w:r>
            <w:rPr>
              <w:rFonts w:ascii="Calibri" w:hAnsi="Calibri" w:cs="Calibri"/>
            </w:rPr>
            <w:t>Guidance on the Exemption Criteria</w:t>
          </w:r>
          <w:r>
            <w:rPr>
              <w:rFonts w:ascii="Calibri" w:hAnsi="Calibri" w:cs="Calibri"/>
            </w:rPr>
            <w:br/>
            <w:t xml:space="preserve">Version 1.0 August </w:t>
          </w:r>
          <w:r w:rsidRPr="00A213C3">
            <w:rPr>
              <w:rFonts w:ascii="Calibri" w:hAnsi="Calibri" w:cs="Calibri"/>
            </w:rPr>
            <w:t>202</w:t>
          </w:r>
          <w:r>
            <w:rPr>
              <w:rFonts w:ascii="Calibri" w:hAnsi="Calibri" w:cs="Calibri"/>
            </w:rPr>
            <w:t>2</w:t>
          </w:r>
        </w:p>
      </w:tc>
      <w:tc>
        <w:tcPr>
          <w:tcW w:w="1734" w:type="dxa"/>
          <w:tcBorders>
            <w:top w:val="single" w:sz="4" w:space="0" w:color="auto"/>
          </w:tcBorders>
        </w:tcPr>
        <w:sdt>
          <w:sdtPr>
            <w:rPr>
              <w:rFonts w:ascii="Calibri" w:hAnsi="Calibri" w:cs="Calibri"/>
            </w:rPr>
            <w:id w:val="-1202941258"/>
            <w:docPartObj>
              <w:docPartGallery w:val="Page Numbers (Top of Page)"/>
              <w:docPartUnique/>
            </w:docPartObj>
          </w:sdtPr>
          <w:sdtEndPr/>
          <w:sdtContent>
            <w:sdt>
              <w:sdtPr>
                <w:rPr>
                  <w:rFonts w:ascii="Calibri" w:hAnsi="Calibri" w:cs="Calibri"/>
                </w:rPr>
                <w:id w:val="11571659"/>
                <w:docPartObj>
                  <w:docPartGallery w:val="Page Numbers (Top of Page)"/>
                  <w:docPartUnique/>
                </w:docPartObj>
              </w:sdtPr>
              <w:sdtEndPr/>
              <w:sdtContent>
                <w:p w14:paraId="7D9DB3FA" w14:textId="22099474" w:rsidR="00EC79F4" w:rsidRPr="00A213C3" w:rsidRDefault="00EC79F4" w:rsidP="00231E8D">
                  <w:pPr>
                    <w:pStyle w:val="Footer"/>
                    <w:jc w:val="right"/>
                    <w:rPr>
                      <w:rFonts w:ascii="Calibri" w:hAnsi="Calibri" w:cs="Calibri"/>
                    </w:rPr>
                  </w:pPr>
                  <w:r w:rsidRPr="00A213C3">
                    <w:rPr>
                      <w:rFonts w:ascii="Calibri" w:hAnsi="Calibri" w:cs="Calibri"/>
                    </w:rPr>
                    <w:t xml:space="preserve">Page </w:t>
                  </w:r>
                  <w:r w:rsidRPr="00A213C3">
                    <w:rPr>
                      <w:rFonts w:ascii="Calibri" w:hAnsi="Calibri" w:cs="Calibri"/>
                    </w:rPr>
                    <w:fldChar w:fldCharType="begin"/>
                  </w:r>
                  <w:r w:rsidRPr="00A213C3">
                    <w:rPr>
                      <w:rFonts w:ascii="Calibri" w:hAnsi="Calibri" w:cs="Calibri"/>
                    </w:rPr>
                    <w:instrText xml:space="preserve"> PAGE </w:instrText>
                  </w:r>
                  <w:r w:rsidRPr="00A213C3">
                    <w:rPr>
                      <w:rFonts w:ascii="Calibri" w:hAnsi="Calibri" w:cs="Calibri"/>
                    </w:rPr>
                    <w:fldChar w:fldCharType="separate"/>
                  </w:r>
                  <w:r>
                    <w:rPr>
                      <w:rFonts w:ascii="Calibri" w:hAnsi="Calibri" w:cs="Calibri"/>
                      <w:noProof/>
                    </w:rPr>
                    <w:t>20</w:t>
                  </w:r>
                  <w:r w:rsidRPr="00A213C3">
                    <w:rPr>
                      <w:rFonts w:ascii="Calibri" w:hAnsi="Calibri" w:cs="Calibri"/>
                      <w:noProof/>
                    </w:rPr>
                    <w:fldChar w:fldCharType="end"/>
                  </w:r>
                  <w:r w:rsidRPr="00A213C3">
                    <w:rPr>
                      <w:rFonts w:ascii="Calibri" w:hAnsi="Calibri" w:cs="Calibri"/>
                    </w:rPr>
                    <w:t xml:space="preserve"> of </w:t>
                  </w:r>
                  <w:r w:rsidRPr="00A213C3">
                    <w:rPr>
                      <w:rFonts w:ascii="Calibri" w:hAnsi="Calibri" w:cs="Calibri"/>
                    </w:rPr>
                    <w:fldChar w:fldCharType="begin"/>
                  </w:r>
                  <w:r w:rsidRPr="00A213C3">
                    <w:rPr>
                      <w:rFonts w:ascii="Calibri" w:hAnsi="Calibri" w:cs="Calibri"/>
                    </w:rPr>
                    <w:instrText xml:space="preserve"> NUMPAGES  </w:instrText>
                  </w:r>
                  <w:r w:rsidRPr="00A213C3">
                    <w:rPr>
                      <w:rFonts w:ascii="Calibri" w:hAnsi="Calibri" w:cs="Calibri"/>
                    </w:rPr>
                    <w:fldChar w:fldCharType="separate"/>
                  </w:r>
                  <w:r>
                    <w:rPr>
                      <w:rFonts w:ascii="Calibri" w:hAnsi="Calibri" w:cs="Calibri"/>
                      <w:noProof/>
                    </w:rPr>
                    <w:t>28</w:t>
                  </w:r>
                  <w:r w:rsidRPr="00A213C3">
                    <w:rPr>
                      <w:rFonts w:ascii="Calibri" w:hAnsi="Calibri" w:cs="Calibri"/>
                      <w:noProof/>
                    </w:rPr>
                    <w:fldChar w:fldCharType="end"/>
                  </w:r>
                </w:p>
              </w:sdtContent>
            </w:sdt>
          </w:sdtContent>
        </w:sdt>
      </w:tc>
    </w:tr>
  </w:tbl>
  <w:p w14:paraId="11E941D4" w14:textId="77777777" w:rsidR="00EC79F4" w:rsidRPr="00826007" w:rsidRDefault="00EC79F4"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5237" w14:textId="77777777" w:rsidR="00EC79F4" w:rsidRPr="008E3C43" w:rsidRDefault="00EC79F4"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DEB98" w14:textId="77777777" w:rsidR="00EC79F4" w:rsidRDefault="00EC79F4" w:rsidP="00C40A36">
      <w:pPr>
        <w:spacing w:after="0"/>
      </w:pPr>
      <w:r>
        <w:separator/>
      </w:r>
    </w:p>
  </w:footnote>
  <w:footnote w:type="continuationSeparator" w:id="0">
    <w:p w14:paraId="173F490D" w14:textId="77777777" w:rsidR="00EC79F4" w:rsidRDefault="00EC79F4" w:rsidP="00C40A36">
      <w:pPr>
        <w:spacing w:after="0"/>
      </w:pPr>
      <w:r>
        <w:continuationSeparator/>
      </w:r>
    </w:p>
  </w:footnote>
  <w:footnote w:type="continuationNotice" w:id="1">
    <w:p w14:paraId="0BD3FE63" w14:textId="77777777" w:rsidR="00EC79F4" w:rsidRDefault="00EC79F4">
      <w:pPr>
        <w:spacing w:before="0" w:after="0" w:line="240" w:lineRule="auto"/>
      </w:pPr>
    </w:p>
  </w:footnote>
  <w:footnote w:id="2">
    <w:p w14:paraId="328D252E" w14:textId="46DEE939" w:rsidR="00EC79F4" w:rsidRPr="00736672" w:rsidRDefault="00EC79F4" w:rsidP="00200095">
      <w:pPr>
        <w:pStyle w:val="FootnoteText"/>
        <w:rPr>
          <w:rFonts w:ascii="Calibri" w:hAnsi="Calibri"/>
          <w:sz w:val="16"/>
          <w:szCs w:val="16"/>
        </w:rPr>
      </w:pPr>
      <w:r w:rsidRPr="00736672">
        <w:rPr>
          <w:rStyle w:val="FootnoteReference"/>
          <w:rFonts w:ascii="Calibri" w:hAnsi="Calibri"/>
          <w:sz w:val="16"/>
          <w:szCs w:val="16"/>
        </w:rPr>
        <w:footnoteRef/>
      </w:r>
      <w:r w:rsidRPr="00736672">
        <w:rPr>
          <w:rFonts w:ascii="Calibri" w:hAnsi="Calibri"/>
          <w:sz w:val="16"/>
          <w:szCs w:val="16"/>
        </w:rPr>
        <w:t xml:space="preserve"> </w:t>
      </w:r>
      <w:hyperlink r:id="rId1" w:history="1">
        <w:r w:rsidRPr="00736672">
          <w:rPr>
            <w:rStyle w:val="Hyperlink"/>
            <w:rFonts w:ascii="Calibri" w:hAnsi="Calibri"/>
            <w:sz w:val="16"/>
            <w:szCs w:val="16"/>
          </w:rPr>
          <w:t>https://www1.racgp.org.au/getattachment/a12ade12-e5b0-436b-af40-77993dbf9b52/Antibiotic-prescribing-for-tonsillopharyngitis.aspx</w:t>
        </w:r>
      </w:hyperlink>
      <w:r w:rsidRPr="00736672">
        <w:rPr>
          <w:rFonts w:ascii="Calibri" w:hAnsi="Calibri"/>
          <w:sz w:val="16"/>
          <w:szCs w:val="16"/>
        </w:rPr>
        <w:t>e</w:t>
      </w:r>
    </w:p>
  </w:footnote>
  <w:footnote w:id="3">
    <w:p w14:paraId="44051A7F" w14:textId="2DFA65BC" w:rsidR="00EC79F4" w:rsidRPr="00736672" w:rsidRDefault="00EC79F4" w:rsidP="004B11C6">
      <w:pPr>
        <w:pStyle w:val="FootnoteText"/>
        <w:rPr>
          <w:rFonts w:ascii="Calibri" w:hAnsi="Calibri"/>
          <w:sz w:val="16"/>
          <w:szCs w:val="16"/>
        </w:rPr>
      </w:pPr>
      <w:r w:rsidRPr="00736672">
        <w:rPr>
          <w:rStyle w:val="FootnoteReference"/>
          <w:rFonts w:ascii="Calibri" w:hAnsi="Calibri"/>
          <w:sz w:val="16"/>
          <w:szCs w:val="16"/>
        </w:rPr>
        <w:footnoteRef/>
      </w:r>
      <w:r w:rsidRPr="00736672">
        <w:rPr>
          <w:rFonts w:ascii="Calibri" w:hAnsi="Calibri"/>
          <w:sz w:val="16"/>
          <w:szCs w:val="16"/>
        </w:rPr>
        <w:t xml:space="preserve"> </w:t>
      </w:r>
      <w:hyperlink r:id="rId2" w:history="1">
        <w:r w:rsidRPr="00AE6280">
          <w:rPr>
            <w:rStyle w:val="Hyperlink"/>
            <w:rFonts w:ascii="Calibri" w:hAnsi="Calibri"/>
            <w:sz w:val="16"/>
            <w:szCs w:val="16"/>
          </w:rPr>
          <w:t>https://asthma.org.au/wp-content/uploads/2021/03/AAACCFU2020A4-Asthma-Consult-Checklist-Flare-Ups_v3.pdf</w:t>
        </w:r>
      </w:hyperlink>
    </w:p>
  </w:footnote>
  <w:footnote w:id="4">
    <w:p w14:paraId="790E5CE8" w14:textId="4499706C" w:rsidR="00EC79F4" w:rsidRPr="00736672" w:rsidRDefault="00EC79F4">
      <w:pPr>
        <w:pStyle w:val="FootnoteText"/>
        <w:rPr>
          <w:rFonts w:ascii="Calibri" w:hAnsi="Calibri"/>
          <w:sz w:val="16"/>
          <w:szCs w:val="16"/>
        </w:rPr>
      </w:pPr>
      <w:r w:rsidRPr="00736672">
        <w:rPr>
          <w:rStyle w:val="FootnoteReference"/>
          <w:rFonts w:ascii="Calibri" w:hAnsi="Calibri"/>
          <w:sz w:val="16"/>
          <w:szCs w:val="16"/>
        </w:rPr>
        <w:footnoteRef/>
      </w:r>
      <w:r w:rsidRPr="00736672">
        <w:rPr>
          <w:rFonts w:ascii="Calibri" w:hAnsi="Calibri"/>
          <w:sz w:val="16"/>
          <w:szCs w:val="16"/>
        </w:rPr>
        <w:t xml:space="preserve"> </w:t>
      </w:r>
      <w:hyperlink r:id="rId3" w:history="1">
        <w:r w:rsidRPr="00736672">
          <w:rPr>
            <w:rStyle w:val="Hyperlink"/>
            <w:rFonts w:ascii="Calibri" w:hAnsi="Calibri"/>
            <w:sz w:val="16"/>
            <w:szCs w:val="16"/>
          </w:rPr>
          <w:t>https://aci.health.nsw.gov.au/networks/eci/clinical/clinical-tools/respiratory/asthma/asthma-management</w:t>
        </w:r>
      </w:hyperlink>
    </w:p>
  </w:footnote>
  <w:footnote w:id="5">
    <w:p w14:paraId="300166B3" w14:textId="644354A8" w:rsidR="00EC79F4" w:rsidRPr="00736672" w:rsidRDefault="00EC79F4">
      <w:pPr>
        <w:pStyle w:val="FootnoteText"/>
        <w:rPr>
          <w:rFonts w:ascii="Calibri" w:hAnsi="Calibri"/>
          <w:sz w:val="16"/>
          <w:szCs w:val="16"/>
        </w:rPr>
      </w:pPr>
      <w:r w:rsidRPr="00736672">
        <w:rPr>
          <w:rStyle w:val="FootnoteReference"/>
          <w:rFonts w:ascii="Calibri" w:hAnsi="Calibri"/>
          <w:sz w:val="16"/>
          <w:szCs w:val="16"/>
        </w:rPr>
        <w:footnoteRef/>
      </w:r>
      <w:r w:rsidRPr="00736672">
        <w:rPr>
          <w:rFonts w:ascii="Calibri" w:hAnsi="Calibri"/>
          <w:sz w:val="16"/>
          <w:szCs w:val="16"/>
        </w:rPr>
        <w:t xml:space="preserve"> </w:t>
      </w:r>
      <w:hyperlink r:id="rId4" w:history="1">
        <w:r w:rsidRPr="00736672">
          <w:rPr>
            <w:rStyle w:val="Hyperlink"/>
            <w:rFonts w:ascii="Calibri" w:hAnsi="Calibri"/>
            <w:sz w:val="16"/>
            <w:szCs w:val="16"/>
          </w:rPr>
          <w:t>https://www.cec.health.nsw.gov.au/__data/assets/pdf_file/0010/458821/Venous-Thromboembolism-VTE-Risk-Assessment-Tool.pdf</w:t>
        </w:r>
      </w:hyperlink>
    </w:p>
  </w:footnote>
  <w:footnote w:id="6">
    <w:p w14:paraId="08130845" w14:textId="65F5DF8B" w:rsidR="00EC79F4" w:rsidRPr="00244511" w:rsidRDefault="00EC79F4">
      <w:pPr>
        <w:pStyle w:val="FootnoteText"/>
        <w:rPr>
          <w:rFonts w:ascii="Calibri" w:hAnsi="Calibri" w:cs="Calibri"/>
          <w:sz w:val="16"/>
          <w:szCs w:val="16"/>
        </w:rPr>
      </w:pPr>
      <w:r w:rsidRPr="00244511">
        <w:rPr>
          <w:rStyle w:val="FootnoteReference"/>
          <w:rFonts w:ascii="Calibri" w:hAnsi="Calibri" w:cs="Calibri"/>
          <w:sz w:val="16"/>
          <w:szCs w:val="16"/>
        </w:rPr>
        <w:footnoteRef/>
      </w:r>
      <w:r w:rsidRPr="00244511">
        <w:rPr>
          <w:rFonts w:ascii="Calibri" w:hAnsi="Calibri" w:cs="Calibri"/>
          <w:sz w:val="16"/>
          <w:szCs w:val="16"/>
        </w:rPr>
        <w:t xml:space="preserve"> </w:t>
      </w:r>
      <w:hyperlink r:id="rId5" w:history="1">
        <w:r w:rsidRPr="00244511">
          <w:rPr>
            <w:rStyle w:val="Hyperlink"/>
            <w:rFonts w:ascii="Calibri" w:hAnsi="Calibri" w:cs="Calibri"/>
            <w:sz w:val="16"/>
            <w:szCs w:val="16"/>
          </w:rPr>
          <w:t>https://nadc.net.au/wp-content/uploads/2019/08/7.-Marina-Davis.pdf</w:t>
        </w:r>
      </w:hyperlink>
    </w:p>
  </w:footnote>
  <w:footnote w:id="7">
    <w:p w14:paraId="3284E1E1" w14:textId="57CB7C5F" w:rsidR="00EC79F4" w:rsidRPr="00244511" w:rsidRDefault="00EC79F4">
      <w:pPr>
        <w:pStyle w:val="FootnoteText"/>
        <w:rPr>
          <w:rFonts w:ascii="Calibri" w:hAnsi="Calibri" w:cs="Calibri"/>
          <w:sz w:val="16"/>
          <w:szCs w:val="16"/>
        </w:rPr>
      </w:pPr>
      <w:r w:rsidRPr="00244511">
        <w:rPr>
          <w:rStyle w:val="FootnoteReference"/>
          <w:rFonts w:ascii="Calibri" w:hAnsi="Calibri" w:cs="Calibri"/>
          <w:sz w:val="16"/>
          <w:szCs w:val="16"/>
        </w:rPr>
        <w:footnoteRef/>
      </w:r>
      <w:r w:rsidRPr="00244511">
        <w:rPr>
          <w:rFonts w:ascii="Calibri" w:hAnsi="Calibri" w:cs="Calibri"/>
          <w:sz w:val="16"/>
          <w:szCs w:val="16"/>
        </w:rPr>
        <w:t xml:space="preserve"> </w:t>
      </w:r>
      <w:hyperlink r:id="rId6" w:history="1">
        <w:r w:rsidRPr="00244511">
          <w:rPr>
            <w:rStyle w:val="Hyperlink"/>
            <w:rFonts w:ascii="Calibri" w:hAnsi="Calibri" w:cs="Calibri"/>
            <w:sz w:val="16"/>
            <w:szCs w:val="16"/>
          </w:rPr>
          <w:t>https://aci.health.nsw.gov.au/networks/endocrine/inpatient-management-of-diabetes-mellitus</w:t>
        </w:r>
      </w:hyperlink>
    </w:p>
  </w:footnote>
  <w:footnote w:id="8">
    <w:p w14:paraId="1AC8E2E3" w14:textId="7E4AFF3D" w:rsidR="00EC79F4" w:rsidRPr="00736672" w:rsidRDefault="00EC79F4">
      <w:pPr>
        <w:pStyle w:val="FootnoteText"/>
        <w:rPr>
          <w:rFonts w:ascii="Calibri" w:hAnsi="Calibri" w:cs="Calibri"/>
          <w:sz w:val="16"/>
        </w:rPr>
      </w:pPr>
      <w:r w:rsidRPr="00736672">
        <w:rPr>
          <w:rStyle w:val="FootnoteReference"/>
          <w:rFonts w:ascii="Calibri" w:hAnsi="Calibri" w:cs="Calibri"/>
          <w:sz w:val="16"/>
        </w:rPr>
        <w:footnoteRef/>
      </w:r>
      <w:r w:rsidRPr="00736672">
        <w:rPr>
          <w:rFonts w:ascii="Calibri" w:hAnsi="Calibri" w:cs="Calibri"/>
          <w:sz w:val="16"/>
        </w:rPr>
        <w:t xml:space="preserve"> </w:t>
      </w:r>
      <w:hyperlink r:id="rId7" w:history="1">
        <w:r w:rsidRPr="00AE6280">
          <w:rPr>
            <w:rStyle w:val="Hyperlink"/>
            <w:rFonts w:ascii="Calibri" w:hAnsi="Calibri" w:cs="Calibri"/>
            <w:sz w:val="16"/>
          </w:rPr>
          <w:t>https://www.racgp.org.au/FSDEDEV/media/documents/Clinical%20Resources/Guidelines/Diabetes/Appendix-B.pdf</w:t>
        </w:r>
      </w:hyperlink>
    </w:p>
  </w:footnote>
  <w:footnote w:id="9">
    <w:p w14:paraId="7C6E6A2E" w14:textId="7500A026" w:rsidR="00EC79F4" w:rsidRPr="008F7DE3" w:rsidRDefault="00EC79F4">
      <w:pPr>
        <w:pStyle w:val="FootnoteText"/>
        <w:rPr>
          <w:lang w:val="en-US"/>
        </w:rPr>
      </w:pPr>
      <w:r>
        <w:rPr>
          <w:rStyle w:val="FootnoteReference"/>
        </w:rPr>
        <w:footnoteRef/>
      </w:r>
      <w:r>
        <w:t xml:space="preserve"> </w:t>
      </w:r>
      <w:r w:rsidRPr="00736672">
        <w:rPr>
          <w:rFonts w:ascii="Calibri" w:hAnsi="Calibri"/>
          <w:sz w:val="16"/>
        </w:rPr>
        <w:t xml:space="preserve">Emergency department assessment and management of COVID-19 in adults </w:t>
      </w:r>
      <w:hyperlink r:id="rId8" w:history="1">
        <w:r w:rsidRPr="00AE6280">
          <w:rPr>
            <w:rStyle w:val="Hyperlink"/>
            <w:rFonts w:ascii="Calibri" w:hAnsi="Calibri"/>
            <w:sz w:val="16"/>
          </w:rPr>
          <w:t>https://www.health.nsw.gov.au/Infectious/covid-19/communities-of-practice/Pages/guide-ed-assessment-management.aspx</w:t>
        </w:r>
      </w:hyperlink>
    </w:p>
  </w:footnote>
  <w:footnote w:id="10">
    <w:p w14:paraId="57438AD8" w14:textId="2715539E" w:rsidR="00EC79F4" w:rsidRPr="008F7DE3" w:rsidRDefault="00EC79F4">
      <w:pPr>
        <w:pStyle w:val="FootnoteText"/>
        <w:rPr>
          <w:lang w:val="en-US"/>
        </w:rPr>
      </w:pPr>
      <w:r>
        <w:rPr>
          <w:rStyle w:val="FootnoteReference"/>
        </w:rPr>
        <w:footnoteRef/>
      </w:r>
      <w:r>
        <w:t xml:space="preserve"> </w:t>
      </w:r>
      <w:r w:rsidRPr="008F7DE3">
        <w:rPr>
          <w:rFonts w:ascii="Calibri" w:hAnsi="Calibri" w:cs="Calibri"/>
          <w:sz w:val="16"/>
          <w:szCs w:val="16"/>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677A" w14:textId="77777777" w:rsidR="00EC79F4" w:rsidRDefault="00EC79F4" w:rsidP="00C3408D">
    <w:pPr>
      <w:pStyle w:val="Header"/>
    </w:pPr>
    <w:r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EC79F4" w:rsidRPr="002B29B2" w14:paraId="6517ED06" w14:textId="77777777" w:rsidTr="00F71E1E">
      <w:trPr>
        <w:trHeight w:hRule="exact" w:val="8845"/>
      </w:trPr>
      <w:tc>
        <w:tcPr>
          <w:tcW w:w="11964" w:type="dxa"/>
          <w:vAlign w:val="center"/>
        </w:tcPr>
        <w:p w14:paraId="5C3E8241" w14:textId="77777777" w:rsidR="00EC79F4" w:rsidRPr="002B29B2" w:rsidRDefault="00391817" w:rsidP="006A2426">
          <w:pPr>
            <w:ind w:left="-57"/>
            <w:rPr>
              <w:noProof/>
            </w:rPr>
          </w:pPr>
          <w:sdt>
            <w:sdtPr>
              <w:rPr>
                <w:noProof/>
              </w:rPr>
              <w:id w:val="1926993388"/>
              <w:picture/>
            </w:sdtPr>
            <w:sdtEndPr/>
            <w:sdtContent>
              <w:r w:rsidR="00EC79F4" w:rsidRPr="00F71E1E">
                <w:rPr>
                  <w:noProof/>
                  <w:lang w:eastAsia="en-AU"/>
                </w:rPr>
                <w:drawing>
                  <wp:inline distT="0" distB="0" distL="0" distR="0" wp14:anchorId="5B2DCA0B" wp14:editId="06ACF984">
                    <wp:extent cx="7601375" cy="4048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1375" cy="4048241"/>
                            </a:xfrm>
                            <a:prstGeom prst="rect">
                              <a:avLst/>
                            </a:prstGeom>
                            <a:noFill/>
                            <a:ln w="9525">
                              <a:noFill/>
                              <a:miter lim="800000"/>
                              <a:headEnd/>
                              <a:tailEnd/>
                            </a:ln>
                          </pic:spPr>
                        </pic:pic>
                      </a:graphicData>
                    </a:graphic>
                  </wp:inline>
                </w:drawing>
              </w:r>
            </w:sdtContent>
          </w:sdt>
        </w:p>
      </w:tc>
    </w:tr>
  </w:tbl>
  <w:p w14:paraId="61ECF138" w14:textId="2FE7610B" w:rsidR="00EC79F4" w:rsidRDefault="00EC79F4" w:rsidP="006D03E5">
    <w:pPr>
      <w:rPr>
        <w:noProof/>
      </w:rPr>
    </w:pPr>
    <w:r w:rsidRPr="002B29B2">
      <w:rPr>
        <w:noProof/>
        <w:lang w:eastAsia="en-AU"/>
      </w:rPr>
      <w:drawing>
        <wp:anchor distT="0" distB="0" distL="114300" distR="114300" simplePos="0" relativeHeight="251656704" behindDoc="0" locked="0" layoutInCell="0" allowOverlap="1" wp14:anchorId="4591D4DB" wp14:editId="51D04D3A">
          <wp:simplePos x="0" y="0"/>
          <wp:positionH relativeFrom="margin">
            <wp:align>center</wp:align>
          </wp:positionH>
          <wp:positionV relativeFrom="page">
            <wp:posOffset>4162425</wp:posOffset>
          </wp:positionV>
          <wp:extent cx="7581900" cy="2447925"/>
          <wp:effectExtent l="0" t="0" r="0" b="9525"/>
          <wp:wrapNone/>
          <wp:docPr id="5" name="Picture 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2"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r>
      <w:rPr>
        <w:noProof/>
      </w:rPr>
      <w:drawing>
        <wp:inline distT="0" distB="0" distL="0" distR="0" wp14:anchorId="4202F330" wp14:editId="6F8A8398">
          <wp:extent cx="3523615" cy="81724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23615" cy="8172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23AF7" w14:textId="166131A3" w:rsidR="00EC79F4" w:rsidRPr="00A213C3" w:rsidRDefault="00EC79F4" w:rsidP="00C3408D">
    <w:pPr>
      <w:pStyle w:val="Header"/>
      <w:rPr>
        <w:rFonts w:ascii="Calibri" w:hAnsi="Calibri" w:cs="Calibri"/>
      </w:rPr>
    </w:pPr>
    <w:r w:rsidRPr="00A213C3">
      <w:rPr>
        <w:rFonts w:ascii="Calibri" w:hAnsi="Calibri" w:cs="Calibri"/>
      </w:rPr>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66D55" w14:textId="77777777" w:rsidR="00EC79F4" w:rsidRPr="00FE501F" w:rsidRDefault="00EC79F4"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5E07470"/>
    <w:lvl w:ilvl="0">
      <w:start w:val="1"/>
      <w:numFmt w:val="bullet"/>
      <w:lvlText w:val=""/>
      <w:lvlJc w:val="left"/>
      <w:pPr>
        <w:tabs>
          <w:tab w:val="num" w:pos="-230"/>
        </w:tabs>
        <w:ind w:left="-230" w:hanging="360"/>
      </w:pPr>
      <w:rPr>
        <w:rFonts w:ascii="Symbol" w:hAnsi="Symbol" w:hint="default"/>
      </w:rPr>
    </w:lvl>
  </w:abstractNum>
  <w:abstractNum w:abstractNumId="1" w15:restartNumberingAfterBreak="0">
    <w:nsid w:val="02BE7121"/>
    <w:multiLevelType w:val="multilevel"/>
    <w:tmpl w:val="BB88EEBE"/>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 w15:restartNumberingAfterBreak="0">
    <w:nsid w:val="0B420C0F"/>
    <w:multiLevelType w:val="hybridMultilevel"/>
    <w:tmpl w:val="96F82C54"/>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10053F11"/>
    <w:multiLevelType w:val="multilevel"/>
    <w:tmpl w:val="11822C7A"/>
    <w:styleLink w:val="NumberBullet"/>
    <w:lvl w:ilvl="0">
      <w:start w:val="1"/>
      <w:numFmt w:val="decimal"/>
      <w:pStyle w:val="Numberbullet0"/>
      <w:lvlText w:val="%1."/>
      <w:lvlJc w:val="left"/>
      <w:pPr>
        <w:ind w:left="850" w:hanging="425"/>
      </w:pPr>
      <w:rPr>
        <w:rFonts w:ascii="Cambria" w:hAnsi="Cambria" w:hint="default"/>
      </w:rPr>
    </w:lvl>
    <w:lvl w:ilvl="1">
      <w:start w:val="1"/>
      <w:numFmt w:val="lowerLetter"/>
      <w:pStyle w:val="Numberbullet2"/>
      <w:lvlText w:val="%2."/>
      <w:lvlJc w:val="left"/>
      <w:pPr>
        <w:ind w:left="1276" w:hanging="426"/>
      </w:pPr>
      <w:rPr>
        <w:rFonts w:hint="default"/>
      </w:rPr>
    </w:lvl>
    <w:lvl w:ilvl="2">
      <w:start w:val="1"/>
      <w:numFmt w:val="lowerRoman"/>
      <w:lvlText w:val="%3."/>
      <w:lvlJc w:val="left"/>
      <w:pPr>
        <w:ind w:left="1701" w:hanging="425"/>
      </w:pPr>
      <w:rPr>
        <w:rFonts w:hint="default"/>
      </w:rPr>
    </w:lvl>
    <w:lvl w:ilvl="3">
      <w:start w:val="1"/>
      <w:numFmt w:val="none"/>
      <w:lvlText w:val=""/>
      <w:lvlJc w:val="left"/>
      <w:pPr>
        <w:ind w:left="1701" w:hanging="425"/>
      </w:pPr>
      <w:rPr>
        <w:rFonts w:hint="default"/>
      </w:rPr>
    </w:lvl>
    <w:lvl w:ilvl="4">
      <w:start w:val="1"/>
      <w:numFmt w:val="none"/>
      <w:lvlText w:val=""/>
      <w:lvlJc w:val="left"/>
      <w:pPr>
        <w:ind w:left="1701" w:hanging="425"/>
      </w:pPr>
      <w:rPr>
        <w:rFonts w:hint="default"/>
      </w:rPr>
    </w:lvl>
    <w:lvl w:ilvl="5">
      <w:start w:val="1"/>
      <w:numFmt w:val="none"/>
      <w:lvlText w:val=""/>
      <w:lvlJc w:val="left"/>
      <w:pPr>
        <w:ind w:left="1701" w:hanging="425"/>
      </w:pPr>
      <w:rPr>
        <w:rFonts w:hint="default"/>
      </w:rPr>
    </w:lvl>
    <w:lvl w:ilvl="6">
      <w:start w:val="1"/>
      <w:numFmt w:val="none"/>
      <w:lvlText w:val="%7"/>
      <w:lvlJc w:val="left"/>
      <w:pPr>
        <w:ind w:left="1701" w:hanging="425"/>
      </w:pPr>
      <w:rPr>
        <w:rFonts w:hint="default"/>
      </w:rPr>
    </w:lvl>
    <w:lvl w:ilvl="7">
      <w:start w:val="1"/>
      <w:numFmt w:val="none"/>
      <w:lvlText w:val=""/>
      <w:lvlJc w:val="left"/>
      <w:pPr>
        <w:ind w:left="1701" w:hanging="425"/>
      </w:pPr>
      <w:rPr>
        <w:rFonts w:hint="default"/>
      </w:rPr>
    </w:lvl>
    <w:lvl w:ilvl="8">
      <w:start w:val="1"/>
      <w:numFmt w:val="none"/>
      <w:lvlText w:val=""/>
      <w:lvlJc w:val="left"/>
      <w:pPr>
        <w:ind w:left="1701" w:hanging="425"/>
      </w:pPr>
      <w:rPr>
        <w:rFonts w:hint="default"/>
      </w:rPr>
    </w:lvl>
  </w:abstractNum>
  <w:abstractNum w:abstractNumId="4" w15:restartNumberingAfterBreak="0">
    <w:nsid w:val="13304CCB"/>
    <w:multiLevelType w:val="hybridMultilevel"/>
    <w:tmpl w:val="A4863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A2EE0"/>
    <w:multiLevelType w:val="hybridMultilevel"/>
    <w:tmpl w:val="22D6E3F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E0042"/>
    <w:multiLevelType w:val="multilevel"/>
    <w:tmpl w:val="44F62458"/>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8" w15:restartNumberingAfterBreak="0">
    <w:nsid w:val="168F13E9"/>
    <w:multiLevelType w:val="multilevel"/>
    <w:tmpl w:val="BDCE1BCC"/>
    <w:styleLink w:val="ListBullets"/>
    <w:lvl w:ilvl="0">
      <w:start w:val="4"/>
      <w:numFmt w:val="bullet"/>
      <w:pStyle w:val="ListBullet"/>
      <w:lvlText w:val="•"/>
      <w:lvlJc w:val="left"/>
      <w:pPr>
        <w:ind w:left="720" w:hanging="360"/>
      </w:pPr>
      <w:rPr>
        <w:rFonts w:ascii="Cambria" w:eastAsia="Cambria" w:hAnsi="Cambria" w:hint="default"/>
      </w:rPr>
    </w:lvl>
    <w:lvl w:ilvl="1">
      <w:start w:val="1"/>
      <w:numFmt w:val="bullet"/>
      <w:pStyle w:val="ListBullet2"/>
      <w:lvlText w:val="–"/>
      <w:lvlJc w:val="left"/>
      <w:pPr>
        <w:ind w:left="1080" w:hanging="360"/>
      </w:pPr>
      <w:rPr>
        <w:rFonts w:ascii="Arial" w:hAnsi="Arial"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9" w15:restartNumberingAfterBreak="0">
    <w:nsid w:val="1846678F"/>
    <w:multiLevelType w:val="hybridMultilevel"/>
    <w:tmpl w:val="0A886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B40E7D"/>
    <w:multiLevelType w:val="hybridMultilevel"/>
    <w:tmpl w:val="04687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CB5BF2"/>
    <w:multiLevelType w:val="multilevel"/>
    <w:tmpl w:val="23F0FFC6"/>
    <w:lvl w:ilvl="0">
      <w:start w:val="4"/>
      <w:numFmt w:val="bullet"/>
      <w:lvlText w:val="•"/>
      <w:lvlJc w:val="left"/>
      <w:pPr>
        <w:ind w:left="360" w:hanging="360"/>
      </w:pPr>
      <w:rPr>
        <w:rFonts w:ascii="Cambria" w:eastAsia="Cambria" w:hAnsi="Cambria"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ED87351"/>
    <w:multiLevelType w:val="hybridMultilevel"/>
    <w:tmpl w:val="7FF8E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245F167D"/>
    <w:multiLevelType w:val="multilevel"/>
    <w:tmpl w:val="E1B2F33A"/>
    <w:lvl w:ilvl="0">
      <w:start w:val="1"/>
      <w:numFmt w:val="lowerLetter"/>
      <w:lvlText w:val="%1)"/>
      <w:lvlJc w:val="left"/>
      <w:pPr>
        <w:ind w:left="850" w:hanging="425"/>
      </w:pPr>
      <w:rPr>
        <w:rFonts w:hint="default"/>
      </w:rPr>
    </w:lvl>
    <w:lvl w:ilvl="1">
      <w:start w:val="1"/>
      <w:numFmt w:val="lowerLetter"/>
      <w:lvlText w:val="%2."/>
      <w:lvlJc w:val="left"/>
      <w:pPr>
        <w:ind w:left="1276" w:hanging="426"/>
      </w:pPr>
      <w:rPr>
        <w:rFonts w:hint="default"/>
      </w:rPr>
    </w:lvl>
    <w:lvl w:ilvl="2">
      <w:start w:val="1"/>
      <w:numFmt w:val="lowerRoman"/>
      <w:lvlText w:val="%3."/>
      <w:lvlJc w:val="left"/>
      <w:pPr>
        <w:ind w:left="1701" w:hanging="425"/>
      </w:pPr>
      <w:rPr>
        <w:rFonts w:hint="default"/>
      </w:rPr>
    </w:lvl>
    <w:lvl w:ilvl="3">
      <w:start w:val="1"/>
      <w:numFmt w:val="none"/>
      <w:lvlText w:val=""/>
      <w:lvlJc w:val="left"/>
      <w:pPr>
        <w:ind w:left="1701" w:hanging="425"/>
      </w:pPr>
      <w:rPr>
        <w:rFonts w:hint="default"/>
      </w:rPr>
    </w:lvl>
    <w:lvl w:ilvl="4">
      <w:start w:val="1"/>
      <w:numFmt w:val="none"/>
      <w:lvlText w:val=""/>
      <w:lvlJc w:val="left"/>
      <w:pPr>
        <w:ind w:left="1701" w:hanging="425"/>
      </w:pPr>
      <w:rPr>
        <w:rFonts w:hint="default"/>
      </w:rPr>
    </w:lvl>
    <w:lvl w:ilvl="5">
      <w:start w:val="1"/>
      <w:numFmt w:val="none"/>
      <w:lvlText w:val=""/>
      <w:lvlJc w:val="left"/>
      <w:pPr>
        <w:ind w:left="1701" w:hanging="425"/>
      </w:pPr>
      <w:rPr>
        <w:rFonts w:hint="default"/>
      </w:rPr>
    </w:lvl>
    <w:lvl w:ilvl="6">
      <w:start w:val="1"/>
      <w:numFmt w:val="none"/>
      <w:lvlText w:val="%7"/>
      <w:lvlJc w:val="left"/>
      <w:pPr>
        <w:ind w:left="1701" w:hanging="425"/>
      </w:pPr>
      <w:rPr>
        <w:rFonts w:hint="default"/>
      </w:rPr>
    </w:lvl>
    <w:lvl w:ilvl="7">
      <w:start w:val="1"/>
      <w:numFmt w:val="none"/>
      <w:lvlText w:val=""/>
      <w:lvlJc w:val="left"/>
      <w:pPr>
        <w:ind w:left="1701" w:hanging="425"/>
      </w:pPr>
      <w:rPr>
        <w:rFonts w:hint="default"/>
      </w:rPr>
    </w:lvl>
    <w:lvl w:ilvl="8">
      <w:start w:val="1"/>
      <w:numFmt w:val="none"/>
      <w:lvlText w:val=""/>
      <w:lvlJc w:val="left"/>
      <w:pPr>
        <w:ind w:left="1701" w:hanging="425"/>
      </w:pPr>
      <w:rPr>
        <w:rFonts w:hint="default"/>
      </w:rPr>
    </w:lvl>
  </w:abstractNum>
  <w:abstractNum w:abstractNumId="15" w15:restartNumberingAfterBreak="0">
    <w:nsid w:val="246A29A9"/>
    <w:multiLevelType w:val="hybridMultilevel"/>
    <w:tmpl w:val="F86E514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46B65AD"/>
    <w:multiLevelType w:val="hybridMultilevel"/>
    <w:tmpl w:val="C38C5A48"/>
    <w:lvl w:ilvl="0" w:tplc="5BD45018">
      <w:numFmt w:val="bullet"/>
      <w:lvlText w:val="•"/>
      <w:lvlJc w:val="left"/>
      <w:pPr>
        <w:ind w:left="720" w:hanging="360"/>
      </w:pPr>
      <w:rPr>
        <w:rFonts w:ascii="Calibri" w:eastAsiaTheme="minorEastAsia" w:hAnsi="Calibri" w:cs="Calibri" w:hint="default"/>
      </w:rPr>
    </w:lvl>
    <w:lvl w:ilvl="1" w:tplc="09AC818C">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1E43ED"/>
    <w:multiLevelType w:val="multilevel"/>
    <w:tmpl w:val="239A24EC"/>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8" w15:restartNumberingAfterBreak="0">
    <w:nsid w:val="326C0969"/>
    <w:multiLevelType w:val="hybridMultilevel"/>
    <w:tmpl w:val="8410E4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265013"/>
    <w:multiLevelType w:val="hybridMultilevel"/>
    <w:tmpl w:val="45728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C00894"/>
    <w:multiLevelType w:val="multilevel"/>
    <w:tmpl w:val="8B7C80C4"/>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1" w15:restartNumberingAfterBreak="0">
    <w:nsid w:val="38247194"/>
    <w:multiLevelType w:val="multilevel"/>
    <w:tmpl w:val="04A22A96"/>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2" w15:restartNumberingAfterBreak="0">
    <w:nsid w:val="38F01A2B"/>
    <w:multiLevelType w:val="multilevel"/>
    <w:tmpl w:val="51349568"/>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3" w15:restartNumberingAfterBreak="0">
    <w:nsid w:val="3FA55279"/>
    <w:multiLevelType w:val="hybridMultilevel"/>
    <w:tmpl w:val="7EC48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165EA"/>
    <w:multiLevelType w:val="multilevel"/>
    <w:tmpl w:val="1F182F76"/>
    <w:lvl w:ilvl="0">
      <w:start w:val="1"/>
      <w:numFmt w:val="lowerLetter"/>
      <w:lvlText w:val="%1."/>
      <w:lvlJc w:val="left"/>
      <w:pPr>
        <w:ind w:left="850" w:hanging="425"/>
      </w:pPr>
      <w:rPr>
        <w:rFonts w:hint="default"/>
      </w:rPr>
    </w:lvl>
    <w:lvl w:ilvl="1">
      <w:start w:val="1"/>
      <w:numFmt w:val="lowerLetter"/>
      <w:lvlText w:val="%2."/>
      <w:lvlJc w:val="left"/>
      <w:pPr>
        <w:ind w:left="1276" w:hanging="426"/>
      </w:pPr>
      <w:rPr>
        <w:rFonts w:hint="default"/>
      </w:rPr>
    </w:lvl>
    <w:lvl w:ilvl="2">
      <w:start w:val="1"/>
      <w:numFmt w:val="lowerRoman"/>
      <w:lvlText w:val="%3."/>
      <w:lvlJc w:val="left"/>
      <w:pPr>
        <w:ind w:left="1701" w:hanging="425"/>
      </w:pPr>
      <w:rPr>
        <w:rFonts w:hint="default"/>
      </w:rPr>
    </w:lvl>
    <w:lvl w:ilvl="3">
      <w:start w:val="1"/>
      <w:numFmt w:val="none"/>
      <w:lvlText w:val=""/>
      <w:lvlJc w:val="left"/>
      <w:pPr>
        <w:ind w:left="1701" w:hanging="425"/>
      </w:pPr>
      <w:rPr>
        <w:rFonts w:hint="default"/>
      </w:rPr>
    </w:lvl>
    <w:lvl w:ilvl="4">
      <w:start w:val="1"/>
      <w:numFmt w:val="none"/>
      <w:lvlText w:val=""/>
      <w:lvlJc w:val="left"/>
      <w:pPr>
        <w:ind w:left="1701" w:hanging="425"/>
      </w:pPr>
      <w:rPr>
        <w:rFonts w:hint="default"/>
      </w:rPr>
    </w:lvl>
    <w:lvl w:ilvl="5">
      <w:start w:val="1"/>
      <w:numFmt w:val="none"/>
      <w:lvlText w:val=""/>
      <w:lvlJc w:val="left"/>
      <w:pPr>
        <w:ind w:left="1701" w:hanging="425"/>
      </w:pPr>
      <w:rPr>
        <w:rFonts w:hint="default"/>
      </w:rPr>
    </w:lvl>
    <w:lvl w:ilvl="6">
      <w:start w:val="1"/>
      <w:numFmt w:val="none"/>
      <w:lvlText w:val="%7"/>
      <w:lvlJc w:val="left"/>
      <w:pPr>
        <w:ind w:left="1701" w:hanging="425"/>
      </w:pPr>
      <w:rPr>
        <w:rFonts w:hint="default"/>
      </w:rPr>
    </w:lvl>
    <w:lvl w:ilvl="7">
      <w:start w:val="1"/>
      <w:numFmt w:val="none"/>
      <w:lvlText w:val=""/>
      <w:lvlJc w:val="left"/>
      <w:pPr>
        <w:ind w:left="1701" w:hanging="425"/>
      </w:pPr>
      <w:rPr>
        <w:rFonts w:hint="default"/>
      </w:rPr>
    </w:lvl>
    <w:lvl w:ilvl="8">
      <w:start w:val="1"/>
      <w:numFmt w:val="none"/>
      <w:lvlText w:val=""/>
      <w:lvlJc w:val="left"/>
      <w:pPr>
        <w:ind w:left="1701" w:hanging="425"/>
      </w:pPr>
      <w:rPr>
        <w:rFonts w:hint="default"/>
      </w:rPr>
    </w:lvl>
  </w:abstractNum>
  <w:abstractNum w:abstractNumId="25" w15:restartNumberingAfterBreak="0">
    <w:nsid w:val="4D131CDE"/>
    <w:multiLevelType w:val="hybridMultilevel"/>
    <w:tmpl w:val="65A61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7" w15:restartNumberingAfterBreak="0">
    <w:nsid w:val="4F885C88"/>
    <w:multiLevelType w:val="multilevel"/>
    <w:tmpl w:val="4E72FA0A"/>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35645C5"/>
    <w:multiLevelType w:val="hybridMultilevel"/>
    <w:tmpl w:val="9F202B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C04267"/>
    <w:multiLevelType w:val="multilevel"/>
    <w:tmpl w:val="394A29C0"/>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1" w15:restartNumberingAfterBreak="0">
    <w:nsid w:val="57354BF8"/>
    <w:multiLevelType w:val="multilevel"/>
    <w:tmpl w:val="38CAECC6"/>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2" w15:restartNumberingAfterBreak="0">
    <w:nsid w:val="5D2A5806"/>
    <w:multiLevelType w:val="multilevel"/>
    <w:tmpl w:val="4E94FC54"/>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3" w15:restartNumberingAfterBreak="0">
    <w:nsid w:val="5E0C41FF"/>
    <w:multiLevelType w:val="hybridMultilevel"/>
    <w:tmpl w:val="1046C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C73593"/>
    <w:multiLevelType w:val="multilevel"/>
    <w:tmpl w:val="0B64653C"/>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5" w15:restartNumberingAfterBreak="0">
    <w:nsid w:val="5F9C35C0"/>
    <w:multiLevelType w:val="hybridMultilevel"/>
    <w:tmpl w:val="81A882F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6B4C08CA"/>
    <w:multiLevelType w:val="hybridMultilevel"/>
    <w:tmpl w:val="C31A37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386B0D"/>
    <w:multiLevelType w:val="multilevel"/>
    <w:tmpl w:val="3386EBF8"/>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8" w15:restartNumberingAfterBreak="0">
    <w:nsid w:val="7EC46D3B"/>
    <w:multiLevelType w:val="multilevel"/>
    <w:tmpl w:val="85744A7C"/>
    <w:lvl w:ilvl="0">
      <w:start w:val="4"/>
      <w:numFmt w:val="bullet"/>
      <w:lvlText w:val="•"/>
      <w:lvlJc w:val="left"/>
      <w:pPr>
        <w:ind w:left="720" w:hanging="360"/>
      </w:pPr>
      <w:rPr>
        <w:rFonts w:ascii="Cambria" w:eastAsia="Cambria" w:hAnsi="Cambri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num w:numId="1">
    <w:abstractNumId w:val="8"/>
  </w:num>
  <w:num w:numId="2">
    <w:abstractNumId w:val="3"/>
  </w:num>
  <w:num w:numId="3">
    <w:abstractNumId w:val="8"/>
  </w:num>
  <w:num w:numId="4">
    <w:abstractNumId w:val="3"/>
    <w:lvlOverride w:ilvl="0">
      <w:lvl w:ilvl="0">
        <w:start w:val="1"/>
        <w:numFmt w:val="decimal"/>
        <w:pStyle w:val="Numberbullet0"/>
        <w:lvlText w:val="%1."/>
        <w:lvlJc w:val="left"/>
        <w:pPr>
          <w:ind w:left="850" w:hanging="425"/>
        </w:pPr>
        <w:rPr>
          <w:rFonts w:ascii="Cambria" w:hAnsi="Cambria" w:hint="default"/>
        </w:rPr>
      </w:lvl>
    </w:lvlOverride>
    <w:lvlOverride w:ilvl="1">
      <w:lvl w:ilvl="1">
        <w:start w:val="1"/>
        <w:numFmt w:val="lowerLetter"/>
        <w:pStyle w:val="Numberbullet2"/>
        <w:lvlText w:val="%2."/>
        <w:lvlJc w:val="left"/>
        <w:pPr>
          <w:ind w:left="1276" w:hanging="426"/>
        </w:pPr>
        <w:rPr>
          <w:rFonts w:hint="default"/>
        </w:rPr>
      </w:lvl>
    </w:lvlOverride>
    <w:lvlOverride w:ilvl="2">
      <w:lvl w:ilvl="2">
        <w:start w:val="1"/>
        <w:numFmt w:val="lowerRoman"/>
        <w:lvlText w:val="%3."/>
        <w:lvlJc w:val="left"/>
        <w:pPr>
          <w:ind w:left="1701" w:hanging="425"/>
        </w:pPr>
        <w:rPr>
          <w:rFonts w:hint="default"/>
        </w:rPr>
      </w:lvl>
    </w:lvlOverride>
    <w:lvlOverride w:ilvl="3">
      <w:lvl w:ilvl="3">
        <w:start w:val="1"/>
        <w:numFmt w:val="none"/>
        <w:lvlText w:val=""/>
        <w:lvlJc w:val="left"/>
        <w:pPr>
          <w:ind w:left="1701" w:hanging="425"/>
        </w:pPr>
        <w:rPr>
          <w:rFonts w:hint="default"/>
        </w:rPr>
      </w:lvl>
    </w:lvlOverride>
    <w:lvlOverride w:ilvl="4">
      <w:lvl w:ilvl="4">
        <w:start w:val="1"/>
        <w:numFmt w:val="none"/>
        <w:lvlText w:val=""/>
        <w:lvlJc w:val="left"/>
        <w:pPr>
          <w:ind w:left="1701" w:hanging="425"/>
        </w:pPr>
        <w:rPr>
          <w:rFonts w:hint="default"/>
        </w:rPr>
      </w:lvl>
    </w:lvlOverride>
    <w:lvlOverride w:ilvl="5">
      <w:lvl w:ilvl="5">
        <w:start w:val="1"/>
        <w:numFmt w:val="none"/>
        <w:lvlText w:val=""/>
        <w:lvlJc w:val="left"/>
        <w:pPr>
          <w:ind w:left="1701" w:hanging="425"/>
        </w:pPr>
        <w:rPr>
          <w:rFonts w:hint="default"/>
        </w:rPr>
      </w:lvl>
    </w:lvlOverride>
    <w:lvlOverride w:ilvl="6">
      <w:lvl w:ilvl="6">
        <w:start w:val="1"/>
        <w:numFmt w:val="none"/>
        <w:lvlText w:val="%7"/>
        <w:lvlJc w:val="left"/>
        <w:pPr>
          <w:ind w:left="1701" w:hanging="425"/>
        </w:pPr>
        <w:rPr>
          <w:rFonts w:hint="default"/>
        </w:rPr>
      </w:lvl>
    </w:lvlOverride>
    <w:lvlOverride w:ilvl="7">
      <w:lvl w:ilvl="7">
        <w:start w:val="1"/>
        <w:numFmt w:val="none"/>
        <w:lvlText w:val=""/>
        <w:lvlJc w:val="left"/>
        <w:pPr>
          <w:ind w:left="1701" w:hanging="425"/>
        </w:pPr>
        <w:rPr>
          <w:rFonts w:hint="default"/>
        </w:rPr>
      </w:lvl>
    </w:lvlOverride>
    <w:lvlOverride w:ilvl="8">
      <w:lvl w:ilvl="8">
        <w:start w:val="1"/>
        <w:numFmt w:val="none"/>
        <w:lvlText w:val=""/>
        <w:lvlJc w:val="left"/>
        <w:pPr>
          <w:ind w:left="1701" w:hanging="425"/>
        </w:pPr>
        <w:rPr>
          <w:rFonts w:hint="default"/>
        </w:rPr>
      </w:lvl>
    </w:lvlOverride>
  </w:num>
  <w:num w:numId="5">
    <w:abstractNumId w:val="6"/>
  </w:num>
  <w:num w:numId="6">
    <w:abstractNumId w:val="28"/>
  </w:num>
  <w:num w:numId="7">
    <w:abstractNumId w:val="13"/>
  </w:num>
  <w:num w:numId="8">
    <w:abstractNumId w:val="26"/>
  </w:num>
  <w:num w:numId="9">
    <w:abstractNumId w:val="10"/>
  </w:num>
  <w:num w:numId="10">
    <w:abstractNumId w:val="11"/>
  </w:num>
  <w:num w:numId="11">
    <w:abstractNumId w:val="9"/>
  </w:num>
  <w:num w:numId="12">
    <w:abstractNumId w:val="4"/>
  </w:num>
  <w:num w:numId="13">
    <w:abstractNumId w:val="33"/>
  </w:num>
  <w:num w:numId="14">
    <w:abstractNumId w:val="25"/>
  </w:num>
  <w:num w:numId="15">
    <w:abstractNumId w:val="18"/>
  </w:num>
  <w:num w:numId="16">
    <w:abstractNumId w:val="12"/>
  </w:num>
  <w:num w:numId="17">
    <w:abstractNumId w:val="2"/>
  </w:num>
  <w:num w:numId="18">
    <w:abstractNumId w:val="35"/>
  </w:num>
  <w:num w:numId="19">
    <w:abstractNumId w:val="19"/>
  </w:num>
  <w:num w:numId="20">
    <w:abstractNumId w:val="36"/>
  </w:num>
  <w:num w:numId="21">
    <w:abstractNumId w:val="0"/>
  </w:num>
  <w:num w:numId="22">
    <w:abstractNumId w:val="23"/>
  </w:num>
  <w:num w:numId="23">
    <w:abstractNumId w:val="29"/>
  </w:num>
  <w:num w:numId="24">
    <w:abstractNumId w:val="16"/>
  </w:num>
  <w:num w:numId="25">
    <w:abstractNumId w:val="15"/>
  </w:num>
  <w:num w:numId="26">
    <w:abstractNumId w:val="5"/>
  </w:num>
  <w:num w:numId="27">
    <w:abstractNumId w:val="14"/>
  </w:num>
  <w:num w:numId="28">
    <w:abstractNumId w:val="24"/>
  </w:num>
  <w:num w:numId="29">
    <w:abstractNumId w:val="1"/>
  </w:num>
  <w:num w:numId="30">
    <w:abstractNumId w:val="30"/>
  </w:num>
  <w:num w:numId="31">
    <w:abstractNumId w:val="31"/>
  </w:num>
  <w:num w:numId="32">
    <w:abstractNumId w:val="22"/>
  </w:num>
  <w:num w:numId="33">
    <w:abstractNumId w:val="20"/>
  </w:num>
  <w:num w:numId="34">
    <w:abstractNumId w:val="34"/>
  </w:num>
  <w:num w:numId="35">
    <w:abstractNumId w:val="7"/>
  </w:num>
  <w:num w:numId="36">
    <w:abstractNumId w:val="32"/>
  </w:num>
  <w:num w:numId="37">
    <w:abstractNumId w:val="37"/>
  </w:num>
  <w:num w:numId="38">
    <w:abstractNumId w:val="38"/>
  </w:num>
  <w:num w:numId="39">
    <w:abstractNumId w:val="17"/>
  </w:num>
  <w:num w:numId="40">
    <w:abstractNumId w:val="21"/>
  </w:num>
  <w:num w:numId="41">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fill="f" fillcolor="#c6d4e9" strokecolor="#002c47">
      <v:fill color="#c6d4e9" on="f"/>
      <v:stroke color="#002c47"/>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3E9"/>
    <w:rsid w:val="00000882"/>
    <w:rsid w:val="000011DC"/>
    <w:rsid w:val="00002031"/>
    <w:rsid w:val="000040BA"/>
    <w:rsid w:val="00004734"/>
    <w:rsid w:val="000047D0"/>
    <w:rsid w:val="00004AB9"/>
    <w:rsid w:val="00006A8E"/>
    <w:rsid w:val="00006B22"/>
    <w:rsid w:val="0001035B"/>
    <w:rsid w:val="00010E4D"/>
    <w:rsid w:val="0001276A"/>
    <w:rsid w:val="00016BEB"/>
    <w:rsid w:val="00017223"/>
    <w:rsid w:val="0002161D"/>
    <w:rsid w:val="00023DEA"/>
    <w:rsid w:val="000246AE"/>
    <w:rsid w:val="00025C67"/>
    <w:rsid w:val="00025D09"/>
    <w:rsid w:val="00026BE1"/>
    <w:rsid w:val="0002776C"/>
    <w:rsid w:val="000278FA"/>
    <w:rsid w:val="00030D34"/>
    <w:rsid w:val="00031110"/>
    <w:rsid w:val="000320DC"/>
    <w:rsid w:val="000323E9"/>
    <w:rsid w:val="00032FFB"/>
    <w:rsid w:val="00033A03"/>
    <w:rsid w:val="00034123"/>
    <w:rsid w:val="00034B1E"/>
    <w:rsid w:val="000371B9"/>
    <w:rsid w:val="00037E1F"/>
    <w:rsid w:val="0004102A"/>
    <w:rsid w:val="000414A3"/>
    <w:rsid w:val="00042CA2"/>
    <w:rsid w:val="00043802"/>
    <w:rsid w:val="000445F0"/>
    <w:rsid w:val="00051241"/>
    <w:rsid w:val="00054ADC"/>
    <w:rsid w:val="0005559E"/>
    <w:rsid w:val="00060FAA"/>
    <w:rsid w:val="000619E6"/>
    <w:rsid w:val="00062861"/>
    <w:rsid w:val="00063725"/>
    <w:rsid w:val="0006456F"/>
    <w:rsid w:val="00064A51"/>
    <w:rsid w:val="000703AB"/>
    <w:rsid w:val="0007309B"/>
    <w:rsid w:val="00074326"/>
    <w:rsid w:val="000749D4"/>
    <w:rsid w:val="00076749"/>
    <w:rsid w:val="00076D07"/>
    <w:rsid w:val="00077775"/>
    <w:rsid w:val="000815B8"/>
    <w:rsid w:val="00082257"/>
    <w:rsid w:val="00083269"/>
    <w:rsid w:val="000837C1"/>
    <w:rsid w:val="00087AC7"/>
    <w:rsid w:val="00090060"/>
    <w:rsid w:val="00090471"/>
    <w:rsid w:val="00092361"/>
    <w:rsid w:val="000934A6"/>
    <w:rsid w:val="000950BB"/>
    <w:rsid w:val="00095F7D"/>
    <w:rsid w:val="000960EC"/>
    <w:rsid w:val="000A18EA"/>
    <w:rsid w:val="000A3543"/>
    <w:rsid w:val="000A4371"/>
    <w:rsid w:val="000A5027"/>
    <w:rsid w:val="000A5104"/>
    <w:rsid w:val="000A7977"/>
    <w:rsid w:val="000B084E"/>
    <w:rsid w:val="000B117D"/>
    <w:rsid w:val="000B1C8B"/>
    <w:rsid w:val="000B30E5"/>
    <w:rsid w:val="000B3532"/>
    <w:rsid w:val="000B3A75"/>
    <w:rsid w:val="000B574E"/>
    <w:rsid w:val="000B5E4E"/>
    <w:rsid w:val="000B6CAE"/>
    <w:rsid w:val="000B7084"/>
    <w:rsid w:val="000C1AA2"/>
    <w:rsid w:val="000C1ED3"/>
    <w:rsid w:val="000C4CBE"/>
    <w:rsid w:val="000C5187"/>
    <w:rsid w:val="000D0851"/>
    <w:rsid w:val="000D157F"/>
    <w:rsid w:val="000D2BAA"/>
    <w:rsid w:val="000D391B"/>
    <w:rsid w:val="000D3976"/>
    <w:rsid w:val="000D3A1D"/>
    <w:rsid w:val="000D3D6D"/>
    <w:rsid w:val="000D4FC7"/>
    <w:rsid w:val="000D5214"/>
    <w:rsid w:val="000D7645"/>
    <w:rsid w:val="000D7779"/>
    <w:rsid w:val="000E0E64"/>
    <w:rsid w:val="000E32E4"/>
    <w:rsid w:val="000E3C2E"/>
    <w:rsid w:val="000E3C56"/>
    <w:rsid w:val="000E5D04"/>
    <w:rsid w:val="000F0241"/>
    <w:rsid w:val="000F1196"/>
    <w:rsid w:val="000F1C73"/>
    <w:rsid w:val="000F1D3F"/>
    <w:rsid w:val="000F2964"/>
    <w:rsid w:val="000F336B"/>
    <w:rsid w:val="000F38D4"/>
    <w:rsid w:val="000F4869"/>
    <w:rsid w:val="000F5176"/>
    <w:rsid w:val="000F5978"/>
    <w:rsid w:val="000F5B42"/>
    <w:rsid w:val="000F6E6F"/>
    <w:rsid w:val="000F7F83"/>
    <w:rsid w:val="001003F2"/>
    <w:rsid w:val="00100BF9"/>
    <w:rsid w:val="001022F3"/>
    <w:rsid w:val="00102BDA"/>
    <w:rsid w:val="001045BB"/>
    <w:rsid w:val="00104F93"/>
    <w:rsid w:val="0010601F"/>
    <w:rsid w:val="00106E30"/>
    <w:rsid w:val="00107ED8"/>
    <w:rsid w:val="00110EA5"/>
    <w:rsid w:val="001115ED"/>
    <w:rsid w:val="001132D9"/>
    <w:rsid w:val="00115240"/>
    <w:rsid w:val="00115508"/>
    <w:rsid w:val="00116884"/>
    <w:rsid w:val="0011701A"/>
    <w:rsid w:val="001210F1"/>
    <w:rsid w:val="00122350"/>
    <w:rsid w:val="00122401"/>
    <w:rsid w:val="00122526"/>
    <w:rsid w:val="00123F22"/>
    <w:rsid w:val="0012502F"/>
    <w:rsid w:val="00125091"/>
    <w:rsid w:val="00125318"/>
    <w:rsid w:val="001258D8"/>
    <w:rsid w:val="00126038"/>
    <w:rsid w:val="00127CCE"/>
    <w:rsid w:val="001305A2"/>
    <w:rsid w:val="001315E5"/>
    <w:rsid w:val="001330E1"/>
    <w:rsid w:val="00133238"/>
    <w:rsid w:val="00133835"/>
    <w:rsid w:val="00134338"/>
    <w:rsid w:val="00135044"/>
    <w:rsid w:val="00135BFD"/>
    <w:rsid w:val="0013608F"/>
    <w:rsid w:val="00136381"/>
    <w:rsid w:val="00140FE3"/>
    <w:rsid w:val="0014197B"/>
    <w:rsid w:val="0014247A"/>
    <w:rsid w:val="001447CD"/>
    <w:rsid w:val="00144FCB"/>
    <w:rsid w:val="00146FB1"/>
    <w:rsid w:val="001473B6"/>
    <w:rsid w:val="001500F7"/>
    <w:rsid w:val="001516B1"/>
    <w:rsid w:val="001525B4"/>
    <w:rsid w:val="00154B03"/>
    <w:rsid w:val="00155419"/>
    <w:rsid w:val="00156316"/>
    <w:rsid w:val="00157A68"/>
    <w:rsid w:val="00161239"/>
    <w:rsid w:val="00162BD6"/>
    <w:rsid w:val="00163235"/>
    <w:rsid w:val="00165389"/>
    <w:rsid w:val="00165DC3"/>
    <w:rsid w:val="00166A93"/>
    <w:rsid w:val="00166DFA"/>
    <w:rsid w:val="001706DA"/>
    <w:rsid w:val="001713A3"/>
    <w:rsid w:val="00171FCB"/>
    <w:rsid w:val="00172A15"/>
    <w:rsid w:val="00174A84"/>
    <w:rsid w:val="0017558B"/>
    <w:rsid w:val="00175A9E"/>
    <w:rsid w:val="0017693F"/>
    <w:rsid w:val="0018110E"/>
    <w:rsid w:val="00181684"/>
    <w:rsid w:val="0018240B"/>
    <w:rsid w:val="00182657"/>
    <w:rsid w:val="00182FF0"/>
    <w:rsid w:val="00183857"/>
    <w:rsid w:val="001843C6"/>
    <w:rsid w:val="001850E0"/>
    <w:rsid w:val="0018529A"/>
    <w:rsid w:val="00185845"/>
    <w:rsid w:val="00185B9F"/>
    <w:rsid w:val="0018660B"/>
    <w:rsid w:val="001867E6"/>
    <w:rsid w:val="0019021C"/>
    <w:rsid w:val="00190D9F"/>
    <w:rsid w:val="00190E3E"/>
    <w:rsid w:val="00191602"/>
    <w:rsid w:val="00192AAA"/>
    <w:rsid w:val="00193416"/>
    <w:rsid w:val="00195A28"/>
    <w:rsid w:val="001A1473"/>
    <w:rsid w:val="001A2CBA"/>
    <w:rsid w:val="001A2FFD"/>
    <w:rsid w:val="001A3190"/>
    <w:rsid w:val="001A525F"/>
    <w:rsid w:val="001A5E15"/>
    <w:rsid w:val="001A5E75"/>
    <w:rsid w:val="001A68F7"/>
    <w:rsid w:val="001A6B60"/>
    <w:rsid w:val="001B09F9"/>
    <w:rsid w:val="001B35E6"/>
    <w:rsid w:val="001B3776"/>
    <w:rsid w:val="001B4802"/>
    <w:rsid w:val="001B4FD4"/>
    <w:rsid w:val="001B6448"/>
    <w:rsid w:val="001B6B90"/>
    <w:rsid w:val="001C19E5"/>
    <w:rsid w:val="001C3655"/>
    <w:rsid w:val="001C3A9E"/>
    <w:rsid w:val="001C3D42"/>
    <w:rsid w:val="001C461F"/>
    <w:rsid w:val="001C4F08"/>
    <w:rsid w:val="001C61C2"/>
    <w:rsid w:val="001C66D2"/>
    <w:rsid w:val="001D3A47"/>
    <w:rsid w:val="001D7224"/>
    <w:rsid w:val="001D745A"/>
    <w:rsid w:val="001E07CF"/>
    <w:rsid w:val="001E1503"/>
    <w:rsid w:val="001E22CB"/>
    <w:rsid w:val="001E275A"/>
    <w:rsid w:val="001E59F1"/>
    <w:rsid w:val="001E79D1"/>
    <w:rsid w:val="001F124F"/>
    <w:rsid w:val="001F1302"/>
    <w:rsid w:val="001F20F9"/>
    <w:rsid w:val="001F49EB"/>
    <w:rsid w:val="001F5D2D"/>
    <w:rsid w:val="001F6BF6"/>
    <w:rsid w:val="001F6CBA"/>
    <w:rsid w:val="001F7A40"/>
    <w:rsid w:val="00200095"/>
    <w:rsid w:val="002013DA"/>
    <w:rsid w:val="00201691"/>
    <w:rsid w:val="00201D4E"/>
    <w:rsid w:val="0020301C"/>
    <w:rsid w:val="002039DE"/>
    <w:rsid w:val="00203D62"/>
    <w:rsid w:val="002042FE"/>
    <w:rsid w:val="00204A81"/>
    <w:rsid w:val="00205A10"/>
    <w:rsid w:val="00205D86"/>
    <w:rsid w:val="00210D62"/>
    <w:rsid w:val="00215D48"/>
    <w:rsid w:val="002167A4"/>
    <w:rsid w:val="00217091"/>
    <w:rsid w:val="0021772B"/>
    <w:rsid w:val="00220B8A"/>
    <w:rsid w:val="00220F13"/>
    <w:rsid w:val="00222883"/>
    <w:rsid w:val="00223E1B"/>
    <w:rsid w:val="00224BD9"/>
    <w:rsid w:val="002257F3"/>
    <w:rsid w:val="00226770"/>
    <w:rsid w:val="00226A53"/>
    <w:rsid w:val="00231E8D"/>
    <w:rsid w:val="00232E3D"/>
    <w:rsid w:val="0023318E"/>
    <w:rsid w:val="00233456"/>
    <w:rsid w:val="002339A5"/>
    <w:rsid w:val="00236CDB"/>
    <w:rsid w:val="00237691"/>
    <w:rsid w:val="002428A1"/>
    <w:rsid w:val="002439F3"/>
    <w:rsid w:val="00243A96"/>
    <w:rsid w:val="00244511"/>
    <w:rsid w:val="00246C4D"/>
    <w:rsid w:val="00247FB9"/>
    <w:rsid w:val="00250BA3"/>
    <w:rsid w:val="002523D7"/>
    <w:rsid w:val="0025399E"/>
    <w:rsid w:val="00254D7C"/>
    <w:rsid w:val="00256971"/>
    <w:rsid w:val="00256B7E"/>
    <w:rsid w:val="00257138"/>
    <w:rsid w:val="00257848"/>
    <w:rsid w:val="00260BE2"/>
    <w:rsid w:val="00262BDF"/>
    <w:rsid w:val="00263711"/>
    <w:rsid w:val="002666CC"/>
    <w:rsid w:val="00267CC3"/>
    <w:rsid w:val="00267E6A"/>
    <w:rsid w:val="002701A1"/>
    <w:rsid w:val="002702D2"/>
    <w:rsid w:val="0027084A"/>
    <w:rsid w:val="002718E5"/>
    <w:rsid w:val="0027421F"/>
    <w:rsid w:val="00274D37"/>
    <w:rsid w:val="00275691"/>
    <w:rsid w:val="002801D3"/>
    <w:rsid w:val="00280AB1"/>
    <w:rsid w:val="002812B2"/>
    <w:rsid w:val="00281D74"/>
    <w:rsid w:val="00282193"/>
    <w:rsid w:val="00285F4E"/>
    <w:rsid w:val="00286434"/>
    <w:rsid w:val="00286454"/>
    <w:rsid w:val="0028690B"/>
    <w:rsid w:val="00286C59"/>
    <w:rsid w:val="0029069E"/>
    <w:rsid w:val="00290795"/>
    <w:rsid w:val="00293849"/>
    <w:rsid w:val="00293B5B"/>
    <w:rsid w:val="002942D1"/>
    <w:rsid w:val="00294B09"/>
    <w:rsid w:val="002950EB"/>
    <w:rsid w:val="00295414"/>
    <w:rsid w:val="002969F0"/>
    <w:rsid w:val="00297440"/>
    <w:rsid w:val="002A0541"/>
    <w:rsid w:val="002A0556"/>
    <w:rsid w:val="002A2146"/>
    <w:rsid w:val="002A4AAB"/>
    <w:rsid w:val="002A592C"/>
    <w:rsid w:val="002A5B3A"/>
    <w:rsid w:val="002A74A4"/>
    <w:rsid w:val="002A785C"/>
    <w:rsid w:val="002A7C02"/>
    <w:rsid w:val="002B05D2"/>
    <w:rsid w:val="002B1638"/>
    <w:rsid w:val="002B20DB"/>
    <w:rsid w:val="002B2478"/>
    <w:rsid w:val="002B25CB"/>
    <w:rsid w:val="002B29B2"/>
    <w:rsid w:val="002B2EF4"/>
    <w:rsid w:val="002B3B08"/>
    <w:rsid w:val="002B40CB"/>
    <w:rsid w:val="002B62E5"/>
    <w:rsid w:val="002C285D"/>
    <w:rsid w:val="002C31DD"/>
    <w:rsid w:val="002C376C"/>
    <w:rsid w:val="002C4F7B"/>
    <w:rsid w:val="002C6549"/>
    <w:rsid w:val="002C6D7D"/>
    <w:rsid w:val="002C6E9C"/>
    <w:rsid w:val="002D0127"/>
    <w:rsid w:val="002D0356"/>
    <w:rsid w:val="002D189F"/>
    <w:rsid w:val="002D24DD"/>
    <w:rsid w:val="002D26F7"/>
    <w:rsid w:val="002D5245"/>
    <w:rsid w:val="002E1293"/>
    <w:rsid w:val="002E1743"/>
    <w:rsid w:val="002E1747"/>
    <w:rsid w:val="002E193A"/>
    <w:rsid w:val="002E311A"/>
    <w:rsid w:val="002E364F"/>
    <w:rsid w:val="002E4C9A"/>
    <w:rsid w:val="002F00F3"/>
    <w:rsid w:val="002F11F8"/>
    <w:rsid w:val="002F260A"/>
    <w:rsid w:val="002F3F56"/>
    <w:rsid w:val="002F44B5"/>
    <w:rsid w:val="002F5E12"/>
    <w:rsid w:val="002F6E34"/>
    <w:rsid w:val="00300350"/>
    <w:rsid w:val="00301FA3"/>
    <w:rsid w:val="00304DCC"/>
    <w:rsid w:val="00305EF5"/>
    <w:rsid w:val="0030633E"/>
    <w:rsid w:val="00306B18"/>
    <w:rsid w:val="00306DC2"/>
    <w:rsid w:val="003071C6"/>
    <w:rsid w:val="00311AC0"/>
    <w:rsid w:val="003120F2"/>
    <w:rsid w:val="00313E44"/>
    <w:rsid w:val="00313F7E"/>
    <w:rsid w:val="0031433D"/>
    <w:rsid w:val="00314E30"/>
    <w:rsid w:val="00315E8A"/>
    <w:rsid w:val="00320590"/>
    <w:rsid w:val="00321199"/>
    <w:rsid w:val="003216AE"/>
    <w:rsid w:val="003227AA"/>
    <w:rsid w:val="00323E76"/>
    <w:rsid w:val="00323F14"/>
    <w:rsid w:val="003252DE"/>
    <w:rsid w:val="00325693"/>
    <w:rsid w:val="00326181"/>
    <w:rsid w:val="00327041"/>
    <w:rsid w:val="00327046"/>
    <w:rsid w:val="00327793"/>
    <w:rsid w:val="003304E9"/>
    <w:rsid w:val="00331B7F"/>
    <w:rsid w:val="00331DBB"/>
    <w:rsid w:val="00332F2C"/>
    <w:rsid w:val="00333C2B"/>
    <w:rsid w:val="00335C3B"/>
    <w:rsid w:val="00335D30"/>
    <w:rsid w:val="003361D1"/>
    <w:rsid w:val="00337142"/>
    <w:rsid w:val="00343B3C"/>
    <w:rsid w:val="00346B5D"/>
    <w:rsid w:val="00350236"/>
    <w:rsid w:val="0035035C"/>
    <w:rsid w:val="0035146C"/>
    <w:rsid w:val="003521E8"/>
    <w:rsid w:val="00352953"/>
    <w:rsid w:val="0035493B"/>
    <w:rsid w:val="00355855"/>
    <w:rsid w:val="00356EF2"/>
    <w:rsid w:val="00357700"/>
    <w:rsid w:val="0036076A"/>
    <w:rsid w:val="003618C1"/>
    <w:rsid w:val="00361D9C"/>
    <w:rsid w:val="00362F81"/>
    <w:rsid w:val="0036361E"/>
    <w:rsid w:val="0036462C"/>
    <w:rsid w:val="00365CB7"/>
    <w:rsid w:val="00365EEF"/>
    <w:rsid w:val="003664BF"/>
    <w:rsid w:val="003667D6"/>
    <w:rsid w:val="003728F3"/>
    <w:rsid w:val="003736C8"/>
    <w:rsid w:val="003760BE"/>
    <w:rsid w:val="00376793"/>
    <w:rsid w:val="00377079"/>
    <w:rsid w:val="00380E9F"/>
    <w:rsid w:val="00381204"/>
    <w:rsid w:val="003829CC"/>
    <w:rsid w:val="00382B30"/>
    <w:rsid w:val="003843F6"/>
    <w:rsid w:val="003854E3"/>
    <w:rsid w:val="00386852"/>
    <w:rsid w:val="00386E2F"/>
    <w:rsid w:val="00390900"/>
    <w:rsid w:val="00391817"/>
    <w:rsid w:val="00393398"/>
    <w:rsid w:val="00393661"/>
    <w:rsid w:val="003955CC"/>
    <w:rsid w:val="00395CB1"/>
    <w:rsid w:val="003A06D4"/>
    <w:rsid w:val="003A18DC"/>
    <w:rsid w:val="003A2DDF"/>
    <w:rsid w:val="003A3384"/>
    <w:rsid w:val="003A787B"/>
    <w:rsid w:val="003A7AA3"/>
    <w:rsid w:val="003B0A66"/>
    <w:rsid w:val="003B0B44"/>
    <w:rsid w:val="003B0C29"/>
    <w:rsid w:val="003B362C"/>
    <w:rsid w:val="003B4BBA"/>
    <w:rsid w:val="003B5A23"/>
    <w:rsid w:val="003B5AE8"/>
    <w:rsid w:val="003B75CD"/>
    <w:rsid w:val="003B770C"/>
    <w:rsid w:val="003B7E39"/>
    <w:rsid w:val="003C0FF8"/>
    <w:rsid w:val="003C3B18"/>
    <w:rsid w:val="003C472C"/>
    <w:rsid w:val="003C4AC5"/>
    <w:rsid w:val="003C5602"/>
    <w:rsid w:val="003C58DC"/>
    <w:rsid w:val="003C5FC7"/>
    <w:rsid w:val="003C71D6"/>
    <w:rsid w:val="003C7C6D"/>
    <w:rsid w:val="003D0A11"/>
    <w:rsid w:val="003D2A34"/>
    <w:rsid w:val="003D2F6D"/>
    <w:rsid w:val="003D3229"/>
    <w:rsid w:val="003D3B63"/>
    <w:rsid w:val="003D43A3"/>
    <w:rsid w:val="003D441D"/>
    <w:rsid w:val="003D6296"/>
    <w:rsid w:val="003D6B56"/>
    <w:rsid w:val="003D6F64"/>
    <w:rsid w:val="003D7777"/>
    <w:rsid w:val="003E0A89"/>
    <w:rsid w:val="003E2B33"/>
    <w:rsid w:val="003E2F90"/>
    <w:rsid w:val="003E3208"/>
    <w:rsid w:val="003E3377"/>
    <w:rsid w:val="003E430C"/>
    <w:rsid w:val="003E5102"/>
    <w:rsid w:val="003E6069"/>
    <w:rsid w:val="003E6DCC"/>
    <w:rsid w:val="003F00A6"/>
    <w:rsid w:val="003F0B04"/>
    <w:rsid w:val="003F2BF3"/>
    <w:rsid w:val="003F2E95"/>
    <w:rsid w:val="003F6B35"/>
    <w:rsid w:val="0040094D"/>
    <w:rsid w:val="0040134E"/>
    <w:rsid w:val="00401CC6"/>
    <w:rsid w:val="00403A06"/>
    <w:rsid w:val="00404B57"/>
    <w:rsid w:val="00406DB9"/>
    <w:rsid w:val="00410065"/>
    <w:rsid w:val="00410AB1"/>
    <w:rsid w:val="0041114D"/>
    <w:rsid w:val="00412314"/>
    <w:rsid w:val="00412887"/>
    <w:rsid w:val="00413BAE"/>
    <w:rsid w:val="00414000"/>
    <w:rsid w:val="004145B2"/>
    <w:rsid w:val="00415277"/>
    <w:rsid w:val="0041571A"/>
    <w:rsid w:val="00415864"/>
    <w:rsid w:val="00416BCB"/>
    <w:rsid w:val="00417DCB"/>
    <w:rsid w:val="00425A41"/>
    <w:rsid w:val="00426FB0"/>
    <w:rsid w:val="0042755A"/>
    <w:rsid w:val="00435372"/>
    <w:rsid w:val="004354C6"/>
    <w:rsid w:val="004355F9"/>
    <w:rsid w:val="0043604E"/>
    <w:rsid w:val="0043615B"/>
    <w:rsid w:val="0043648F"/>
    <w:rsid w:val="0044088D"/>
    <w:rsid w:val="00440A2D"/>
    <w:rsid w:val="00442DA9"/>
    <w:rsid w:val="0044503C"/>
    <w:rsid w:val="004457BE"/>
    <w:rsid w:val="00445B18"/>
    <w:rsid w:val="00445C3B"/>
    <w:rsid w:val="004464C3"/>
    <w:rsid w:val="00450344"/>
    <w:rsid w:val="0045040C"/>
    <w:rsid w:val="00452BE2"/>
    <w:rsid w:val="004550D3"/>
    <w:rsid w:val="004564A7"/>
    <w:rsid w:val="004567B8"/>
    <w:rsid w:val="0045748C"/>
    <w:rsid w:val="00460CBB"/>
    <w:rsid w:val="004613CF"/>
    <w:rsid w:val="004617BF"/>
    <w:rsid w:val="004618C1"/>
    <w:rsid w:val="004645D7"/>
    <w:rsid w:val="00465746"/>
    <w:rsid w:val="0046627C"/>
    <w:rsid w:val="0046699B"/>
    <w:rsid w:val="004678A2"/>
    <w:rsid w:val="0047029F"/>
    <w:rsid w:val="004703F1"/>
    <w:rsid w:val="00473864"/>
    <w:rsid w:val="00473F40"/>
    <w:rsid w:val="00474926"/>
    <w:rsid w:val="00475759"/>
    <w:rsid w:val="00481C93"/>
    <w:rsid w:val="00483D37"/>
    <w:rsid w:val="00491084"/>
    <w:rsid w:val="004923FF"/>
    <w:rsid w:val="00492697"/>
    <w:rsid w:val="004927EC"/>
    <w:rsid w:val="00493811"/>
    <w:rsid w:val="00494CA4"/>
    <w:rsid w:val="00494E60"/>
    <w:rsid w:val="004961B9"/>
    <w:rsid w:val="0049734C"/>
    <w:rsid w:val="004A3084"/>
    <w:rsid w:val="004A3652"/>
    <w:rsid w:val="004A583D"/>
    <w:rsid w:val="004A70B7"/>
    <w:rsid w:val="004A7FBE"/>
    <w:rsid w:val="004B11C6"/>
    <w:rsid w:val="004B2936"/>
    <w:rsid w:val="004B3065"/>
    <w:rsid w:val="004B64CC"/>
    <w:rsid w:val="004B74DF"/>
    <w:rsid w:val="004B781A"/>
    <w:rsid w:val="004B7B76"/>
    <w:rsid w:val="004C0070"/>
    <w:rsid w:val="004C100A"/>
    <w:rsid w:val="004C2AA7"/>
    <w:rsid w:val="004C4096"/>
    <w:rsid w:val="004C5DB9"/>
    <w:rsid w:val="004C6E9B"/>
    <w:rsid w:val="004D05BC"/>
    <w:rsid w:val="004D14EF"/>
    <w:rsid w:val="004D51A6"/>
    <w:rsid w:val="004D65E3"/>
    <w:rsid w:val="004E0A43"/>
    <w:rsid w:val="004E306E"/>
    <w:rsid w:val="004E33EC"/>
    <w:rsid w:val="004E69AD"/>
    <w:rsid w:val="004E6A19"/>
    <w:rsid w:val="004E793F"/>
    <w:rsid w:val="004E7E81"/>
    <w:rsid w:val="004F021F"/>
    <w:rsid w:val="004F0CBA"/>
    <w:rsid w:val="004F0F38"/>
    <w:rsid w:val="004F0FAF"/>
    <w:rsid w:val="004F11CA"/>
    <w:rsid w:val="004F1240"/>
    <w:rsid w:val="004F134E"/>
    <w:rsid w:val="004F2808"/>
    <w:rsid w:val="004F2FA9"/>
    <w:rsid w:val="004F40D8"/>
    <w:rsid w:val="004F484B"/>
    <w:rsid w:val="004F6C76"/>
    <w:rsid w:val="004F6E63"/>
    <w:rsid w:val="004F718F"/>
    <w:rsid w:val="0050044B"/>
    <w:rsid w:val="00501463"/>
    <w:rsid w:val="0050171D"/>
    <w:rsid w:val="00501921"/>
    <w:rsid w:val="00510518"/>
    <w:rsid w:val="005113A6"/>
    <w:rsid w:val="00512747"/>
    <w:rsid w:val="00512F65"/>
    <w:rsid w:val="005175BC"/>
    <w:rsid w:val="0051769F"/>
    <w:rsid w:val="00521E8D"/>
    <w:rsid w:val="00521F28"/>
    <w:rsid w:val="005226FB"/>
    <w:rsid w:val="005228F5"/>
    <w:rsid w:val="00522E73"/>
    <w:rsid w:val="00523C6F"/>
    <w:rsid w:val="00523FB1"/>
    <w:rsid w:val="00524C55"/>
    <w:rsid w:val="00525165"/>
    <w:rsid w:val="00527945"/>
    <w:rsid w:val="00530354"/>
    <w:rsid w:val="005313E6"/>
    <w:rsid w:val="00531B1A"/>
    <w:rsid w:val="00531D14"/>
    <w:rsid w:val="0053584E"/>
    <w:rsid w:val="00535D83"/>
    <w:rsid w:val="00536B3E"/>
    <w:rsid w:val="00537EFD"/>
    <w:rsid w:val="0054053C"/>
    <w:rsid w:val="00540621"/>
    <w:rsid w:val="00541BF8"/>
    <w:rsid w:val="00541FD8"/>
    <w:rsid w:val="005423EF"/>
    <w:rsid w:val="005434C6"/>
    <w:rsid w:val="00543B39"/>
    <w:rsid w:val="00544010"/>
    <w:rsid w:val="00546EA2"/>
    <w:rsid w:val="00550096"/>
    <w:rsid w:val="0055217D"/>
    <w:rsid w:val="00553999"/>
    <w:rsid w:val="005539CF"/>
    <w:rsid w:val="00553BFC"/>
    <w:rsid w:val="00554709"/>
    <w:rsid w:val="00554772"/>
    <w:rsid w:val="00554D71"/>
    <w:rsid w:val="00555116"/>
    <w:rsid w:val="0055653F"/>
    <w:rsid w:val="00557DE0"/>
    <w:rsid w:val="00557FF9"/>
    <w:rsid w:val="00560037"/>
    <w:rsid w:val="005642EA"/>
    <w:rsid w:val="0056438C"/>
    <w:rsid w:val="00566236"/>
    <w:rsid w:val="00566425"/>
    <w:rsid w:val="00567A2E"/>
    <w:rsid w:val="00567B84"/>
    <w:rsid w:val="00571904"/>
    <w:rsid w:val="00571D1F"/>
    <w:rsid w:val="0057201B"/>
    <w:rsid w:val="005735AD"/>
    <w:rsid w:val="00574294"/>
    <w:rsid w:val="005749BB"/>
    <w:rsid w:val="0057564C"/>
    <w:rsid w:val="00576378"/>
    <w:rsid w:val="00577E38"/>
    <w:rsid w:val="00583919"/>
    <w:rsid w:val="00583C14"/>
    <w:rsid w:val="00584285"/>
    <w:rsid w:val="00585322"/>
    <w:rsid w:val="00587AFA"/>
    <w:rsid w:val="00590282"/>
    <w:rsid w:val="00592F69"/>
    <w:rsid w:val="0059345B"/>
    <w:rsid w:val="00593AD1"/>
    <w:rsid w:val="005A02CD"/>
    <w:rsid w:val="005A1131"/>
    <w:rsid w:val="005A1262"/>
    <w:rsid w:val="005A68D1"/>
    <w:rsid w:val="005A7194"/>
    <w:rsid w:val="005B032A"/>
    <w:rsid w:val="005B4D97"/>
    <w:rsid w:val="005C0ED4"/>
    <w:rsid w:val="005C39CA"/>
    <w:rsid w:val="005C4CFF"/>
    <w:rsid w:val="005C5570"/>
    <w:rsid w:val="005C5FD4"/>
    <w:rsid w:val="005C79A4"/>
    <w:rsid w:val="005D0673"/>
    <w:rsid w:val="005D1689"/>
    <w:rsid w:val="005D248B"/>
    <w:rsid w:val="005D2994"/>
    <w:rsid w:val="005D3624"/>
    <w:rsid w:val="005D4437"/>
    <w:rsid w:val="005D5245"/>
    <w:rsid w:val="005D5442"/>
    <w:rsid w:val="005D55A3"/>
    <w:rsid w:val="005E2ED9"/>
    <w:rsid w:val="005E4C92"/>
    <w:rsid w:val="005E5568"/>
    <w:rsid w:val="005E7B9E"/>
    <w:rsid w:val="005F0BAD"/>
    <w:rsid w:val="005F2C9B"/>
    <w:rsid w:val="005F38A5"/>
    <w:rsid w:val="005F3BF9"/>
    <w:rsid w:val="005F458A"/>
    <w:rsid w:val="005F52E0"/>
    <w:rsid w:val="005F5830"/>
    <w:rsid w:val="005F74CA"/>
    <w:rsid w:val="005F769C"/>
    <w:rsid w:val="005F7A2F"/>
    <w:rsid w:val="0060187D"/>
    <w:rsid w:val="006024F0"/>
    <w:rsid w:val="00604AF7"/>
    <w:rsid w:val="00604CB7"/>
    <w:rsid w:val="00605128"/>
    <w:rsid w:val="006069E8"/>
    <w:rsid w:val="00610D73"/>
    <w:rsid w:val="006111FF"/>
    <w:rsid w:val="00612ACA"/>
    <w:rsid w:val="00613913"/>
    <w:rsid w:val="00614E4C"/>
    <w:rsid w:val="00616274"/>
    <w:rsid w:val="00623FB2"/>
    <w:rsid w:val="00625015"/>
    <w:rsid w:val="006263D9"/>
    <w:rsid w:val="00626527"/>
    <w:rsid w:val="00626D80"/>
    <w:rsid w:val="00627492"/>
    <w:rsid w:val="00630842"/>
    <w:rsid w:val="0063192C"/>
    <w:rsid w:val="00633593"/>
    <w:rsid w:val="006373B7"/>
    <w:rsid w:val="00640440"/>
    <w:rsid w:val="00640671"/>
    <w:rsid w:val="00640FC3"/>
    <w:rsid w:val="00641C52"/>
    <w:rsid w:val="00641E9D"/>
    <w:rsid w:val="00642020"/>
    <w:rsid w:val="00642A0D"/>
    <w:rsid w:val="00642B1D"/>
    <w:rsid w:val="00643C56"/>
    <w:rsid w:val="00645858"/>
    <w:rsid w:val="0065089E"/>
    <w:rsid w:val="00651D01"/>
    <w:rsid w:val="0065200D"/>
    <w:rsid w:val="0065333C"/>
    <w:rsid w:val="0065337B"/>
    <w:rsid w:val="00653609"/>
    <w:rsid w:val="0065419D"/>
    <w:rsid w:val="006545F1"/>
    <w:rsid w:val="00656015"/>
    <w:rsid w:val="00656842"/>
    <w:rsid w:val="006604D8"/>
    <w:rsid w:val="00661015"/>
    <w:rsid w:val="00661AA4"/>
    <w:rsid w:val="0066395B"/>
    <w:rsid w:val="00664A5B"/>
    <w:rsid w:val="00664A98"/>
    <w:rsid w:val="00665013"/>
    <w:rsid w:val="00667942"/>
    <w:rsid w:val="006703D8"/>
    <w:rsid w:val="00680C08"/>
    <w:rsid w:val="00680F17"/>
    <w:rsid w:val="006851DF"/>
    <w:rsid w:val="006852C0"/>
    <w:rsid w:val="006862C5"/>
    <w:rsid w:val="0068741A"/>
    <w:rsid w:val="0069074C"/>
    <w:rsid w:val="006907D6"/>
    <w:rsid w:val="0069150A"/>
    <w:rsid w:val="00691C5D"/>
    <w:rsid w:val="006931B1"/>
    <w:rsid w:val="0069397F"/>
    <w:rsid w:val="00695397"/>
    <w:rsid w:val="00696B64"/>
    <w:rsid w:val="00697750"/>
    <w:rsid w:val="00697B23"/>
    <w:rsid w:val="006A037A"/>
    <w:rsid w:val="006A15C0"/>
    <w:rsid w:val="006A2426"/>
    <w:rsid w:val="006A26E5"/>
    <w:rsid w:val="006A2A31"/>
    <w:rsid w:val="006A33EC"/>
    <w:rsid w:val="006A38E4"/>
    <w:rsid w:val="006A39DD"/>
    <w:rsid w:val="006A56E4"/>
    <w:rsid w:val="006B00AA"/>
    <w:rsid w:val="006B1DCD"/>
    <w:rsid w:val="006B4BC6"/>
    <w:rsid w:val="006B5D12"/>
    <w:rsid w:val="006C1F3B"/>
    <w:rsid w:val="006C2F68"/>
    <w:rsid w:val="006C3E2A"/>
    <w:rsid w:val="006C40D1"/>
    <w:rsid w:val="006C40D6"/>
    <w:rsid w:val="006C43B5"/>
    <w:rsid w:val="006C443B"/>
    <w:rsid w:val="006C4782"/>
    <w:rsid w:val="006C642F"/>
    <w:rsid w:val="006D03E5"/>
    <w:rsid w:val="006D0F71"/>
    <w:rsid w:val="006D1069"/>
    <w:rsid w:val="006D3016"/>
    <w:rsid w:val="006D4856"/>
    <w:rsid w:val="006D49BC"/>
    <w:rsid w:val="006D5836"/>
    <w:rsid w:val="006D5D3E"/>
    <w:rsid w:val="006E08B3"/>
    <w:rsid w:val="006E09A0"/>
    <w:rsid w:val="006E1556"/>
    <w:rsid w:val="006E1787"/>
    <w:rsid w:val="006E4737"/>
    <w:rsid w:val="006E496E"/>
    <w:rsid w:val="006E4E00"/>
    <w:rsid w:val="006E73A4"/>
    <w:rsid w:val="006F1604"/>
    <w:rsid w:val="006F3339"/>
    <w:rsid w:val="006F46EA"/>
    <w:rsid w:val="006F502A"/>
    <w:rsid w:val="006F572E"/>
    <w:rsid w:val="006F5DF2"/>
    <w:rsid w:val="006F6284"/>
    <w:rsid w:val="006F652C"/>
    <w:rsid w:val="006F6C81"/>
    <w:rsid w:val="006F7594"/>
    <w:rsid w:val="00700C36"/>
    <w:rsid w:val="007019AA"/>
    <w:rsid w:val="00701ED9"/>
    <w:rsid w:val="00702997"/>
    <w:rsid w:val="00703DF6"/>
    <w:rsid w:val="007046D6"/>
    <w:rsid w:val="00704D5F"/>
    <w:rsid w:val="00705DB0"/>
    <w:rsid w:val="007060CD"/>
    <w:rsid w:val="00706276"/>
    <w:rsid w:val="00706634"/>
    <w:rsid w:val="007067C5"/>
    <w:rsid w:val="00706AFE"/>
    <w:rsid w:val="00706E12"/>
    <w:rsid w:val="00706FB6"/>
    <w:rsid w:val="00706FFD"/>
    <w:rsid w:val="007071A0"/>
    <w:rsid w:val="0070743D"/>
    <w:rsid w:val="00711E69"/>
    <w:rsid w:val="0071209E"/>
    <w:rsid w:val="00713424"/>
    <w:rsid w:val="007137F2"/>
    <w:rsid w:val="00714129"/>
    <w:rsid w:val="007163B2"/>
    <w:rsid w:val="00716AB0"/>
    <w:rsid w:val="007179B2"/>
    <w:rsid w:val="00721DE6"/>
    <w:rsid w:val="007221A0"/>
    <w:rsid w:val="00722AA6"/>
    <w:rsid w:val="00723BF8"/>
    <w:rsid w:val="00724E0E"/>
    <w:rsid w:val="007263FD"/>
    <w:rsid w:val="00727C7C"/>
    <w:rsid w:val="00727F8D"/>
    <w:rsid w:val="0073036C"/>
    <w:rsid w:val="0073067B"/>
    <w:rsid w:val="00732522"/>
    <w:rsid w:val="00732FAF"/>
    <w:rsid w:val="00732FEE"/>
    <w:rsid w:val="00734CF4"/>
    <w:rsid w:val="00734D7D"/>
    <w:rsid w:val="00734E27"/>
    <w:rsid w:val="00734F3A"/>
    <w:rsid w:val="00736672"/>
    <w:rsid w:val="00737812"/>
    <w:rsid w:val="00740333"/>
    <w:rsid w:val="00740ED9"/>
    <w:rsid w:val="0074253D"/>
    <w:rsid w:val="0074429B"/>
    <w:rsid w:val="00744C22"/>
    <w:rsid w:val="00745FD0"/>
    <w:rsid w:val="00746B67"/>
    <w:rsid w:val="007477F8"/>
    <w:rsid w:val="00751458"/>
    <w:rsid w:val="00751556"/>
    <w:rsid w:val="00751CD9"/>
    <w:rsid w:val="00751EBD"/>
    <w:rsid w:val="00751ED2"/>
    <w:rsid w:val="00753258"/>
    <w:rsid w:val="00753687"/>
    <w:rsid w:val="00753A56"/>
    <w:rsid w:val="00754282"/>
    <w:rsid w:val="0075524A"/>
    <w:rsid w:val="00755F76"/>
    <w:rsid w:val="007615BC"/>
    <w:rsid w:val="00761EB2"/>
    <w:rsid w:val="007622D7"/>
    <w:rsid w:val="00762F05"/>
    <w:rsid w:val="007634B4"/>
    <w:rsid w:val="007646BA"/>
    <w:rsid w:val="00764FC4"/>
    <w:rsid w:val="007652FF"/>
    <w:rsid w:val="00767021"/>
    <w:rsid w:val="00770077"/>
    <w:rsid w:val="00771329"/>
    <w:rsid w:val="007721F2"/>
    <w:rsid w:val="00772815"/>
    <w:rsid w:val="00773EF7"/>
    <w:rsid w:val="00774E1D"/>
    <w:rsid w:val="0077675A"/>
    <w:rsid w:val="00780355"/>
    <w:rsid w:val="00783726"/>
    <w:rsid w:val="0078489E"/>
    <w:rsid w:val="007850DD"/>
    <w:rsid w:val="007853CB"/>
    <w:rsid w:val="00785721"/>
    <w:rsid w:val="00785915"/>
    <w:rsid w:val="00786D0B"/>
    <w:rsid w:val="0079028E"/>
    <w:rsid w:val="007902C3"/>
    <w:rsid w:val="00791B7F"/>
    <w:rsid w:val="00792D0A"/>
    <w:rsid w:val="00793A59"/>
    <w:rsid w:val="007949DB"/>
    <w:rsid w:val="00794B7C"/>
    <w:rsid w:val="00795DC5"/>
    <w:rsid w:val="007978EB"/>
    <w:rsid w:val="007A0CF9"/>
    <w:rsid w:val="007A2162"/>
    <w:rsid w:val="007A34B9"/>
    <w:rsid w:val="007A6076"/>
    <w:rsid w:val="007A618A"/>
    <w:rsid w:val="007A618F"/>
    <w:rsid w:val="007B3C16"/>
    <w:rsid w:val="007B4F6F"/>
    <w:rsid w:val="007B5613"/>
    <w:rsid w:val="007B63B1"/>
    <w:rsid w:val="007B63CF"/>
    <w:rsid w:val="007B7283"/>
    <w:rsid w:val="007B745F"/>
    <w:rsid w:val="007B7674"/>
    <w:rsid w:val="007B7DB6"/>
    <w:rsid w:val="007C0F3D"/>
    <w:rsid w:val="007C1AF7"/>
    <w:rsid w:val="007C21F9"/>
    <w:rsid w:val="007C2DCA"/>
    <w:rsid w:val="007C2FC3"/>
    <w:rsid w:val="007C4CD3"/>
    <w:rsid w:val="007C5E5B"/>
    <w:rsid w:val="007C752A"/>
    <w:rsid w:val="007D29B4"/>
    <w:rsid w:val="007D2AAF"/>
    <w:rsid w:val="007D3D29"/>
    <w:rsid w:val="007D4145"/>
    <w:rsid w:val="007D5CC3"/>
    <w:rsid w:val="007E07E0"/>
    <w:rsid w:val="007E0806"/>
    <w:rsid w:val="007E1258"/>
    <w:rsid w:val="007E175B"/>
    <w:rsid w:val="007E2C64"/>
    <w:rsid w:val="007E3DA2"/>
    <w:rsid w:val="007E4086"/>
    <w:rsid w:val="007F0972"/>
    <w:rsid w:val="007F0D1A"/>
    <w:rsid w:val="007F17AF"/>
    <w:rsid w:val="007F2054"/>
    <w:rsid w:val="007F2614"/>
    <w:rsid w:val="007F39BC"/>
    <w:rsid w:val="007F4968"/>
    <w:rsid w:val="007F4AB1"/>
    <w:rsid w:val="007F4C17"/>
    <w:rsid w:val="007F5109"/>
    <w:rsid w:val="007F5FCC"/>
    <w:rsid w:val="007F6A64"/>
    <w:rsid w:val="007F6EC3"/>
    <w:rsid w:val="00801392"/>
    <w:rsid w:val="00801F17"/>
    <w:rsid w:val="00803416"/>
    <w:rsid w:val="008058DA"/>
    <w:rsid w:val="00806A6F"/>
    <w:rsid w:val="00811C6B"/>
    <w:rsid w:val="00811CE4"/>
    <w:rsid w:val="00813486"/>
    <w:rsid w:val="00816164"/>
    <w:rsid w:val="008164FA"/>
    <w:rsid w:val="00816515"/>
    <w:rsid w:val="008204D6"/>
    <w:rsid w:val="00820E60"/>
    <w:rsid w:val="00821776"/>
    <w:rsid w:val="00823DE8"/>
    <w:rsid w:val="00826007"/>
    <w:rsid w:val="00826C15"/>
    <w:rsid w:val="00827EE3"/>
    <w:rsid w:val="008313E7"/>
    <w:rsid w:val="00831FEC"/>
    <w:rsid w:val="008320C3"/>
    <w:rsid w:val="008321F5"/>
    <w:rsid w:val="00832369"/>
    <w:rsid w:val="00832A75"/>
    <w:rsid w:val="00834660"/>
    <w:rsid w:val="00836BC2"/>
    <w:rsid w:val="008373B2"/>
    <w:rsid w:val="00837D10"/>
    <w:rsid w:val="00837D4F"/>
    <w:rsid w:val="00837F29"/>
    <w:rsid w:val="00845108"/>
    <w:rsid w:val="00846DD9"/>
    <w:rsid w:val="00850572"/>
    <w:rsid w:val="00851891"/>
    <w:rsid w:val="00852440"/>
    <w:rsid w:val="00852BC4"/>
    <w:rsid w:val="00853173"/>
    <w:rsid w:val="00853511"/>
    <w:rsid w:val="008544AC"/>
    <w:rsid w:val="008557D2"/>
    <w:rsid w:val="0085641B"/>
    <w:rsid w:val="00857136"/>
    <w:rsid w:val="00857461"/>
    <w:rsid w:val="00861416"/>
    <w:rsid w:val="00861850"/>
    <w:rsid w:val="0086482A"/>
    <w:rsid w:val="00864DF9"/>
    <w:rsid w:val="00865770"/>
    <w:rsid w:val="00867DB3"/>
    <w:rsid w:val="008700E6"/>
    <w:rsid w:val="0087099A"/>
    <w:rsid w:val="008709CF"/>
    <w:rsid w:val="00871300"/>
    <w:rsid w:val="00871FF6"/>
    <w:rsid w:val="00874D0F"/>
    <w:rsid w:val="0087766D"/>
    <w:rsid w:val="00880CC6"/>
    <w:rsid w:val="00880F3B"/>
    <w:rsid w:val="0088594F"/>
    <w:rsid w:val="008860C3"/>
    <w:rsid w:val="00887C01"/>
    <w:rsid w:val="00887E68"/>
    <w:rsid w:val="00890F50"/>
    <w:rsid w:val="008913CD"/>
    <w:rsid w:val="00892C63"/>
    <w:rsid w:val="00893693"/>
    <w:rsid w:val="008944C3"/>
    <w:rsid w:val="00894666"/>
    <w:rsid w:val="00894F7E"/>
    <w:rsid w:val="00896018"/>
    <w:rsid w:val="008A17A8"/>
    <w:rsid w:val="008A2B9D"/>
    <w:rsid w:val="008A2D67"/>
    <w:rsid w:val="008A58E7"/>
    <w:rsid w:val="008A5E0B"/>
    <w:rsid w:val="008A6D59"/>
    <w:rsid w:val="008A7095"/>
    <w:rsid w:val="008A79AD"/>
    <w:rsid w:val="008B1A25"/>
    <w:rsid w:val="008B4B03"/>
    <w:rsid w:val="008B5157"/>
    <w:rsid w:val="008B553E"/>
    <w:rsid w:val="008B596F"/>
    <w:rsid w:val="008C159F"/>
    <w:rsid w:val="008C1623"/>
    <w:rsid w:val="008C2AFB"/>
    <w:rsid w:val="008C32D1"/>
    <w:rsid w:val="008C3715"/>
    <w:rsid w:val="008C3BAC"/>
    <w:rsid w:val="008C51A9"/>
    <w:rsid w:val="008C63C5"/>
    <w:rsid w:val="008C66EC"/>
    <w:rsid w:val="008C7541"/>
    <w:rsid w:val="008D1EA4"/>
    <w:rsid w:val="008D34F0"/>
    <w:rsid w:val="008D3610"/>
    <w:rsid w:val="008D638A"/>
    <w:rsid w:val="008E177F"/>
    <w:rsid w:val="008E22AB"/>
    <w:rsid w:val="008E3C43"/>
    <w:rsid w:val="008E3FF2"/>
    <w:rsid w:val="008E67E3"/>
    <w:rsid w:val="008F02C2"/>
    <w:rsid w:val="008F0FE4"/>
    <w:rsid w:val="008F1CCC"/>
    <w:rsid w:val="008F2967"/>
    <w:rsid w:val="008F4482"/>
    <w:rsid w:val="008F656B"/>
    <w:rsid w:val="008F6B66"/>
    <w:rsid w:val="008F6EF7"/>
    <w:rsid w:val="008F6F2D"/>
    <w:rsid w:val="008F7D1A"/>
    <w:rsid w:val="008F7DE3"/>
    <w:rsid w:val="009012B2"/>
    <w:rsid w:val="00903B58"/>
    <w:rsid w:val="00904D15"/>
    <w:rsid w:val="009054FA"/>
    <w:rsid w:val="009055C9"/>
    <w:rsid w:val="00905B18"/>
    <w:rsid w:val="009074DB"/>
    <w:rsid w:val="00907707"/>
    <w:rsid w:val="00907F57"/>
    <w:rsid w:val="00912346"/>
    <w:rsid w:val="00912600"/>
    <w:rsid w:val="00914665"/>
    <w:rsid w:val="00920330"/>
    <w:rsid w:val="00920FF4"/>
    <w:rsid w:val="009219D7"/>
    <w:rsid w:val="009227F8"/>
    <w:rsid w:val="00922D53"/>
    <w:rsid w:val="00922E3E"/>
    <w:rsid w:val="00923B70"/>
    <w:rsid w:val="0092571A"/>
    <w:rsid w:val="0092600B"/>
    <w:rsid w:val="009260C7"/>
    <w:rsid w:val="00926B0E"/>
    <w:rsid w:val="00930167"/>
    <w:rsid w:val="00930237"/>
    <w:rsid w:val="00931E5E"/>
    <w:rsid w:val="0093275A"/>
    <w:rsid w:val="00932BBB"/>
    <w:rsid w:val="00932D28"/>
    <w:rsid w:val="00932EE8"/>
    <w:rsid w:val="00935DC3"/>
    <w:rsid w:val="00935E3D"/>
    <w:rsid w:val="00937210"/>
    <w:rsid w:val="00940B40"/>
    <w:rsid w:val="00943E2D"/>
    <w:rsid w:val="00943F2F"/>
    <w:rsid w:val="0094468A"/>
    <w:rsid w:val="009457A4"/>
    <w:rsid w:val="00947437"/>
    <w:rsid w:val="00947BE9"/>
    <w:rsid w:val="009524F8"/>
    <w:rsid w:val="009534B3"/>
    <w:rsid w:val="00953BB4"/>
    <w:rsid w:val="00955436"/>
    <w:rsid w:val="0096319D"/>
    <w:rsid w:val="009636FB"/>
    <w:rsid w:val="00963C08"/>
    <w:rsid w:val="00964F68"/>
    <w:rsid w:val="00965A2A"/>
    <w:rsid w:val="00967648"/>
    <w:rsid w:val="00967FA1"/>
    <w:rsid w:val="009707B8"/>
    <w:rsid w:val="00970842"/>
    <w:rsid w:val="00972A7F"/>
    <w:rsid w:val="00972EE6"/>
    <w:rsid w:val="009744C6"/>
    <w:rsid w:val="00974DBB"/>
    <w:rsid w:val="00975D46"/>
    <w:rsid w:val="00976EAD"/>
    <w:rsid w:val="00976F63"/>
    <w:rsid w:val="00983132"/>
    <w:rsid w:val="0099110E"/>
    <w:rsid w:val="00991286"/>
    <w:rsid w:val="00994189"/>
    <w:rsid w:val="009973DB"/>
    <w:rsid w:val="009A1492"/>
    <w:rsid w:val="009A3FFD"/>
    <w:rsid w:val="009A4223"/>
    <w:rsid w:val="009A4CED"/>
    <w:rsid w:val="009A5150"/>
    <w:rsid w:val="009A5BC7"/>
    <w:rsid w:val="009A5D01"/>
    <w:rsid w:val="009A6FBE"/>
    <w:rsid w:val="009B055B"/>
    <w:rsid w:val="009B1250"/>
    <w:rsid w:val="009B1D12"/>
    <w:rsid w:val="009B2E53"/>
    <w:rsid w:val="009B2FB1"/>
    <w:rsid w:val="009B3475"/>
    <w:rsid w:val="009B416B"/>
    <w:rsid w:val="009B54D3"/>
    <w:rsid w:val="009B68A6"/>
    <w:rsid w:val="009C02D5"/>
    <w:rsid w:val="009C4BD5"/>
    <w:rsid w:val="009C4D27"/>
    <w:rsid w:val="009C7791"/>
    <w:rsid w:val="009D059A"/>
    <w:rsid w:val="009D2345"/>
    <w:rsid w:val="009D2E04"/>
    <w:rsid w:val="009D2E2B"/>
    <w:rsid w:val="009D4100"/>
    <w:rsid w:val="009D55E2"/>
    <w:rsid w:val="009D7B77"/>
    <w:rsid w:val="009E0A84"/>
    <w:rsid w:val="009E0BB0"/>
    <w:rsid w:val="009E0F6A"/>
    <w:rsid w:val="009E188C"/>
    <w:rsid w:val="009E3FBB"/>
    <w:rsid w:val="009E45E7"/>
    <w:rsid w:val="009E584C"/>
    <w:rsid w:val="009E74F5"/>
    <w:rsid w:val="009E7CE9"/>
    <w:rsid w:val="009F018D"/>
    <w:rsid w:val="009F0B33"/>
    <w:rsid w:val="009F201C"/>
    <w:rsid w:val="009F2641"/>
    <w:rsid w:val="009F2754"/>
    <w:rsid w:val="009F5665"/>
    <w:rsid w:val="009F67D8"/>
    <w:rsid w:val="00A01358"/>
    <w:rsid w:val="00A02B43"/>
    <w:rsid w:val="00A05211"/>
    <w:rsid w:val="00A10F7B"/>
    <w:rsid w:val="00A1235B"/>
    <w:rsid w:val="00A13EE3"/>
    <w:rsid w:val="00A14DF7"/>
    <w:rsid w:val="00A16C51"/>
    <w:rsid w:val="00A16CA4"/>
    <w:rsid w:val="00A213C3"/>
    <w:rsid w:val="00A26E24"/>
    <w:rsid w:val="00A27320"/>
    <w:rsid w:val="00A273FE"/>
    <w:rsid w:val="00A2759C"/>
    <w:rsid w:val="00A3192B"/>
    <w:rsid w:val="00A3246D"/>
    <w:rsid w:val="00A3363F"/>
    <w:rsid w:val="00A33B51"/>
    <w:rsid w:val="00A36FA7"/>
    <w:rsid w:val="00A37980"/>
    <w:rsid w:val="00A4216E"/>
    <w:rsid w:val="00A4235C"/>
    <w:rsid w:val="00A4354F"/>
    <w:rsid w:val="00A45DC6"/>
    <w:rsid w:val="00A473B0"/>
    <w:rsid w:val="00A4746D"/>
    <w:rsid w:val="00A475B7"/>
    <w:rsid w:val="00A477D0"/>
    <w:rsid w:val="00A47AF7"/>
    <w:rsid w:val="00A47C3E"/>
    <w:rsid w:val="00A50226"/>
    <w:rsid w:val="00A51556"/>
    <w:rsid w:val="00A53E5D"/>
    <w:rsid w:val="00A5596C"/>
    <w:rsid w:val="00A578E7"/>
    <w:rsid w:val="00A60BAD"/>
    <w:rsid w:val="00A644D1"/>
    <w:rsid w:val="00A6479A"/>
    <w:rsid w:val="00A6502F"/>
    <w:rsid w:val="00A673CB"/>
    <w:rsid w:val="00A705C4"/>
    <w:rsid w:val="00A72139"/>
    <w:rsid w:val="00A73A8D"/>
    <w:rsid w:val="00A769C9"/>
    <w:rsid w:val="00A77452"/>
    <w:rsid w:val="00A77A09"/>
    <w:rsid w:val="00A8185A"/>
    <w:rsid w:val="00A83B62"/>
    <w:rsid w:val="00A840F1"/>
    <w:rsid w:val="00A84648"/>
    <w:rsid w:val="00A84895"/>
    <w:rsid w:val="00A85721"/>
    <w:rsid w:val="00A861F8"/>
    <w:rsid w:val="00A87334"/>
    <w:rsid w:val="00A908D9"/>
    <w:rsid w:val="00A9254E"/>
    <w:rsid w:val="00A9434D"/>
    <w:rsid w:val="00A9637B"/>
    <w:rsid w:val="00A976CC"/>
    <w:rsid w:val="00A97BEE"/>
    <w:rsid w:val="00AA0B13"/>
    <w:rsid w:val="00AA0B2C"/>
    <w:rsid w:val="00AA1BA9"/>
    <w:rsid w:val="00AA2152"/>
    <w:rsid w:val="00AA2360"/>
    <w:rsid w:val="00AA2E73"/>
    <w:rsid w:val="00AA3EB9"/>
    <w:rsid w:val="00AB0D3C"/>
    <w:rsid w:val="00AB1E72"/>
    <w:rsid w:val="00AB4F1D"/>
    <w:rsid w:val="00AB7B14"/>
    <w:rsid w:val="00AC1CF0"/>
    <w:rsid w:val="00AC2B40"/>
    <w:rsid w:val="00AC2BB2"/>
    <w:rsid w:val="00AC2C3C"/>
    <w:rsid w:val="00AC390D"/>
    <w:rsid w:val="00AC3BD9"/>
    <w:rsid w:val="00AC3D45"/>
    <w:rsid w:val="00AC51CA"/>
    <w:rsid w:val="00AC5E8A"/>
    <w:rsid w:val="00AC679D"/>
    <w:rsid w:val="00AC730B"/>
    <w:rsid w:val="00AD0F3C"/>
    <w:rsid w:val="00AD1BA3"/>
    <w:rsid w:val="00AD21EF"/>
    <w:rsid w:val="00AD3E9E"/>
    <w:rsid w:val="00AD5831"/>
    <w:rsid w:val="00AD620E"/>
    <w:rsid w:val="00AE0312"/>
    <w:rsid w:val="00AE2214"/>
    <w:rsid w:val="00AE2D2E"/>
    <w:rsid w:val="00AE45A5"/>
    <w:rsid w:val="00AE4D0F"/>
    <w:rsid w:val="00AE5AB2"/>
    <w:rsid w:val="00AE65EB"/>
    <w:rsid w:val="00AE7BBF"/>
    <w:rsid w:val="00AF1D94"/>
    <w:rsid w:val="00AF1EED"/>
    <w:rsid w:val="00AF2979"/>
    <w:rsid w:val="00AF422A"/>
    <w:rsid w:val="00AF4AA0"/>
    <w:rsid w:val="00AF5E15"/>
    <w:rsid w:val="00AF5EAE"/>
    <w:rsid w:val="00AF60C5"/>
    <w:rsid w:val="00AF69CB"/>
    <w:rsid w:val="00B009C6"/>
    <w:rsid w:val="00B00ACB"/>
    <w:rsid w:val="00B012F4"/>
    <w:rsid w:val="00B01548"/>
    <w:rsid w:val="00B01551"/>
    <w:rsid w:val="00B0176D"/>
    <w:rsid w:val="00B02E17"/>
    <w:rsid w:val="00B108AB"/>
    <w:rsid w:val="00B126C1"/>
    <w:rsid w:val="00B13627"/>
    <w:rsid w:val="00B147DA"/>
    <w:rsid w:val="00B1675C"/>
    <w:rsid w:val="00B17DEB"/>
    <w:rsid w:val="00B21D29"/>
    <w:rsid w:val="00B21FC5"/>
    <w:rsid w:val="00B23323"/>
    <w:rsid w:val="00B234B0"/>
    <w:rsid w:val="00B24F1D"/>
    <w:rsid w:val="00B24FF5"/>
    <w:rsid w:val="00B25034"/>
    <w:rsid w:val="00B31999"/>
    <w:rsid w:val="00B33863"/>
    <w:rsid w:val="00B34DE7"/>
    <w:rsid w:val="00B35EB8"/>
    <w:rsid w:val="00B3667C"/>
    <w:rsid w:val="00B36E1D"/>
    <w:rsid w:val="00B37D17"/>
    <w:rsid w:val="00B4175E"/>
    <w:rsid w:val="00B41DCD"/>
    <w:rsid w:val="00B42F05"/>
    <w:rsid w:val="00B442E0"/>
    <w:rsid w:val="00B44A96"/>
    <w:rsid w:val="00B459E4"/>
    <w:rsid w:val="00B47769"/>
    <w:rsid w:val="00B510E1"/>
    <w:rsid w:val="00B523F0"/>
    <w:rsid w:val="00B5249C"/>
    <w:rsid w:val="00B52620"/>
    <w:rsid w:val="00B54C25"/>
    <w:rsid w:val="00B5512E"/>
    <w:rsid w:val="00B62E70"/>
    <w:rsid w:val="00B63DCC"/>
    <w:rsid w:val="00B65D5B"/>
    <w:rsid w:val="00B722C6"/>
    <w:rsid w:val="00B753A6"/>
    <w:rsid w:val="00B76B91"/>
    <w:rsid w:val="00B80D0E"/>
    <w:rsid w:val="00B80D2B"/>
    <w:rsid w:val="00B824CC"/>
    <w:rsid w:val="00B866E5"/>
    <w:rsid w:val="00B86F7E"/>
    <w:rsid w:val="00B87BB7"/>
    <w:rsid w:val="00B906D2"/>
    <w:rsid w:val="00B9309D"/>
    <w:rsid w:val="00B93BB3"/>
    <w:rsid w:val="00B944D2"/>
    <w:rsid w:val="00B946A9"/>
    <w:rsid w:val="00B9484C"/>
    <w:rsid w:val="00B94CFB"/>
    <w:rsid w:val="00B95C01"/>
    <w:rsid w:val="00B96216"/>
    <w:rsid w:val="00BA0DFC"/>
    <w:rsid w:val="00BA26D4"/>
    <w:rsid w:val="00BA4361"/>
    <w:rsid w:val="00BB6FA9"/>
    <w:rsid w:val="00BC1CAB"/>
    <w:rsid w:val="00BC3624"/>
    <w:rsid w:val="00BC497E"/>
    <w:rsid w:val="00BC622A"/>
    <w:rsid w:val="00BC7F97"/>
    <w:rsid w:val="00BD0B28"/>
    <w:rsid w:val="00BD618B"/>
    <w:rsid w:val="00BE0A78"/>
    <w:rsid w:val="00BE243C"/>
    <w:rsid w:val="00BE5ECC"/>
    <w:rsid w:val="00BE65AF"/>
    <w:rsid w:val="00BE79F0"/>
    <w:rsid w:val="00BF02FA"/>
    <w:rsid w:val="00BF046D"/>
    <w:rsid w:val="00BF0A76"/>
    <w:rsid w:val="00BF1149"/>
    <w:rsid w:val="00BF20CD"/>
    <w:rsid w:val="00BF369A"/>
    <w:rsid w:val="00BF43F2"/>
    <w:rsid w:val="00BF5D04"/>
    <w:rsid w:val="00BF7448"/>
    <w:rsid w:val="00C0111D"/>
    <w:rsid w:val="00C03072"/>
    <w:rsid w:val="00C05E65"/>
    <w:rsid w:val="00C060AF"/>
    <w:rsid w:val="00C06AB1"/>
    <w:rsid w:val="00C113FD"/>
    <w:rsid w:val="00C12022"/>
    <w:rsid w:val="00C13563"/>
    <w:rsid w:val="00C14835"/>
    <w:rsid w:val="00C15240"/>
    <w:rsid w:val="00C15D8D"/>
    <w:rsid w:val="00C1617C"/>
    <w:rsid w:val="00C1710B"/>
    <w:rsid w:val="00C206AC"/>
    <w:rsid w:val="00C213F6"/>
    <w:rsid w:val="00C23477"/>
    <w:rsid w:val="00C23831"/>
    <w:rsid w:val="00C23EB6"/>
    <w:rsid w:val="00C24FC6"/>
    <w:rsid w:val="00C30CCF"/>
    <w:rsid w:val="00C31423"/>
    <w:rsid w:val="00C3203D"/>
    <w:rsid w:val="00C3287F"/>
    <w:rsid w:val="00C3408D"/>
    <w:rsid w:val="00C34216"/>
    <w:rsid w:val="00C36902"/>
    <w:rsid w:val="00C36F2B"/>
    <w:rsid w:val="00C37D85"/>
    <w:rsid w:val="00C400EB"/>
    <w:rsid w:val="00C404A6"/>
    <w:rsid w:val="00C40865"/>
    <w:rsid w:val="00C40A36"/>
    <w:rsid w:val="00C40BE4"/>
    <w:rsid w:val="00C43726"/>
    <w:rsid w:val="00C43F87"/>
    <w:rsid w:val="00C44419"/>
    <w:rsid w:val="00C447DE"/>
    <w:rsid w:val="00C44EDB"/>
    <w:rsid w:val="00C45E7B"/>
    <w:rsid w:val="00C463A5"/>
    <w:rsid w:val="00C471B1"/>
    <w:rsid w:val="00C4743E"/>
    <w:rsid w:val="00C50ADB"/>
    <w:rsid w:val="00C50E5C"/>
    <w:rsid w:val="00C51587"/>
    <w:rsid w:val="00C5162A"/>
    <w:rsid w:val="00C51FAF"/>
    <w:rsid w:val="00C52106"/>
    <w:rsid w:val="00C5307D"/>
    <w:rsid w:val="00C54C7C"/>
    <w:rsid w:val="00C6316B"/>
    <w:rsid w:val="00C634A9"/>
    <w:rsid w:val="00C63746"/>
    <w:rsid w:val="00C6642F"/>
    <w:rsid w:val="00C67E78"/>
    <w:rsid w:val="00C71313"/>
    <w:rsid w:val="00C727FE"/>
    <w:rsid w:val="00C72BA6"/>
    <w:rsid w:val="00C740AA"/>
    <w:rsid w:val="00C74456"/>
    <w:rsid w:val="00C7475B"/>
    <w:rsid w:val="00C74FFB"/>
    <w:rsid w:val="00C76805"/>
    <w:rsid w:val="00C76F41"/>
    <w:rsid w:val="00C772FF"/>
    <w:rsid w:val="00C77959"/>
    <w:rsid w:val="00C801AF"/>
    <w:rsid w:val="00C80256"/>
    <w:rsid w:val="00C8060E"/>
    <w:rsid w:val="00C80829"/>
    <w:rsid w:val="00C80A54"/>
    <w:rsid w:val="00C80C0A"/>
    <w:rsid w:val="00C82403"/>
    <w:rsid w:val="00C829C1"/>
    <w:rsid w:val="00C83959"/>
    <w:rsid w:val="00C84552"/>
    <w:rsid w:val="00C84BE4"/>
    <w:rsid w:val="00C85953"/>
    <w:rsid w:val="00C86311"/>
    <w:rsid w:val="00C86A67"/>
    <w:rsid w:val="00C87DC4"/>
    <w:rsid w:val="00C87F16"/>
    <w:rsid w:val="00C90308"/>
    <w:rsid w:val="00C91313"/>
    <w:rsid w:val="00C93395"/>
    <w:rsid w:val="00C94161"/>
    <w:rsid w:val="00C96F6C"/>
    <w:rsid w:val="00C97A5F"/>
    <w:rsid w:val="00CA02B6"/>
    <w:rsid w:val="00CA0E8C"/>
    <w:rsid w:val="00CA3F97"/>
    <w:rsid w:val="00CA6133"/>
    <w:rsid w:val="00CA647C"/>
    <w:rsid w:val="00CA7E7D"/>
    <w:rsid w:val="00CA7F9C"/>
    <w:rsid w:val="00CB0E08"/>
    <w:rsid w:val="00CB0EE3"/>
    <w:rsid w:val="00CB1061"/>
    <w:rsid w:val="00CB1553"/>
    <w:rsid w:val="00CB2127"/>
    <w:rsid w:val="00CB3474"/>
    <w:rsid w:val="00CB478B"/>
    <w:rsid w:val="00CB61C2"/>
    <w:rsid w:val="00CB6BC0"/>
    <w:rsid w:val="00CB723C"/>
    <w:rsid w:val="00CB73C5"/>
    <w:rsid w:val="00CC00BE"/>
    <w:rsid w:val="00CC06B7"/>
    <w:rsid w:val="00CC1B7C"/>
    <w:rsid w:val="00CC665A"/>
    <w:rsid w:val="00CC6C99"/>
    <w:rsid w:val="00CC727F"/>
    <w:rsid w:val="00CD1EA3"/>
    <w:rsid w:val="00CD1F02"/>
    <w:rsid w:val="00CD30CC"/>
    <w:rsid w:val="00CD416E"/>
    <w:rsid w:val="00CD4510"/>
    <w:rsid w:val="00CD48FC"/>
    <w:rsid w:val="00CD4FD6"/>
    <w:rsid w:val="00CD56B3"/>
    <w:rsid w:val="00CD6FCC"/>
    <w:rsid w:val="00CE00DC"/>
    <w:rsid w:val="00CE128C"/>
    <w:rsid w:val="00CE2776"/>
    <w:rsid w:val="00CE2B96"/>
    <w:rsid w:val="00CE3F02"/>
    <w:rsid w:val="00CE5067"/>
    <w:rsid w:val="00CE5910"/>
    <w:rsid w:val="00CE5BB0"/>
    <w:rsid w:val="00CE6B5D"/>
    <w:rsid w:val="00CF113C"/>
    <w:rsid w:val="00CF15C3"/>
    <w:rsid w:val="00CF2946"/>
    <w:rsid w:val="00CF2B6F"/>
    <w:rsid w:val="00CF2D7D"/>
    <w:rsid w:val="00CF3002"/>
    <w:rsid w:val="00CF3ACB"/>
    <w:rsid w:val="00CF40FC"/>
    <w:rsid w:val="00CF4791"/>
    <w:rsid w:val="00CF62A2"/>
    <w:rsid w:val="00D0038E"/>
    <w:rsid w:val="00D017ED"/>
    <w:rsid w:val="00D03FF1"/>
    <w:rsid w:val="00D0671E"/>
    <w:rsid w:val="00D11F5C"/>
    <w:rsid w:val="00D12838"/>
    <w:rsid w:val="00D128FE"/>
    <w:rsid w:val="00D12E15"/>
    <w:rsid w:val="00D14149"/>
    <w:rsid w:val="00D153B1"/>
    <w:rsid w:val="00D20601"/>
    <w:rsid w:val="00D20C54"/>
    <w:rsid w:val="00D213F6"/>
    <w:rsid w:val="00D21A62"/>
    <w:rsid w:val="00D224FE"/>
    <w:rsid w:val="00D229BA"/>
    <w:rsid w:val="00D24C30"/>
    <w:rsid w:val="00D25125"/>
    <w:rsid w:val="00D25F22"/>
    <w:rsid w:val="00D2776E"/>
    <w:rsid w:val="00D27857"/>
    <w:rsid w:val="00D27868"/>
    <w:rsid w:val="00D27ABD"/>
    <w:rsid w:val="00D30526"/>
    <w:rsid w:val="00D33998"/>
    <w:rsid w:val="00D34224"/>
    <w:rsid w:val="00D343DD"/>
    <w:rsid w:val="00D34A31"/>
    <w:rsid w:val="00D34A8F"/>
    <w:rsid w:val="00D34CC0"/>
    <w:rsid w:val="00D3646E"/>
    <w:rsid w:val="00D365E4"/>
    <w:rsid w:val="00D37314"/>
    <w:rsid w:val="00D45770"/>
    <w:rsid w:val="00D46A30"/>
    <w:rsid w:val="00D52DCD"/>
    <w:rsid w:val="00D53259"/>
    <w:rsid w:val="00D54856"/>
    <w:rsid w:val="00D55652"/>
    <w:rsid w:val="00D55729"/>
    <w:rsid w:val="00D55BCC"/>
    <w:rsid w:val="00D567C4"/>
    <w:rsid w:val="00D579FB"/>
    <w:rsid w:val="00D60AFA"/>
    <w:rsid w:val="00D62243"/>
    <w:rsid w:val="00D63AFB"/>
    <w:rsid w:val="00D64401"/>
    <w:rsid w:val="00D6493E"/>
    <w:rsid w:val="00D64B50"/>
    <w:rsid w:val="00D64C74"/>
    <w:rsid w:val="00D64D26"/>
    <w:rsid w:val="00D65360"/>
    <w:rsid w:val="00D656B8"/>
    <w:rsid w:val="00D7255F"/>
    <w:rsid w:val="00D7363C"/>
    <w:rsid w:val="00D7518A"/>
    <w:rsid w:val="00D75AFA"/>
    <w:rsid w:val="00D82079"/>
    <w:rsid w:val="00D83D73"/>
    <w:rsid w:val="00D85417"/>
    <w:rsid w:val="00D87A51"/>
    <w:rsid w:val="00D9141E"/>
    <w:rsid w:val="00D91B3B"/>
    <w:rsid w:val="00D92EF1"/>
    <w:rsid w:val="00D96A8A"/>
    <w:rsid w:val="00DA1124"/>
    <w:rsid w:val="00DA149B"/>
    <w:rsid w:val="00DA16D4"/>
    <w:rsid w:val="00DA24C7"/>
    <w:rsid w:val="00DA26F8"/>
    <w:rsid w:val="00DA381C"/>
    <w:rsid w:val="00DA40A3"/>
    <w:rsid w:val="00DA4CD9"/>
    <w:rsid w:val="00DA721C"/>
    <w:rsid w:val="00DA7701"/>
    <w:rsid w:val="00DB0EF5"/>
    <w:rsid w:val="00DB129F"/>
    <w:rsid w:val="00DB1599"/>
    <w:rsid w:val="00DB5E5E"/>
    <w:rsid w:val="00DB6044"/>
    <w:rsid w:val="00DB6EFC"/>
    <w:rsid w:val="00DC09B5"/>
    <w:rsid w:val="00DC1862"/>
    <w:rsid w:val="00DC3E38"/>
    <w:rsid w:val="00DC3E3E"/>
    <w:rsid w:val="00DC405F"/>
    <w:rsid w:val="00DD04E5"/>
    <w:rsid w:val="00DD07F5"/>
    <w:rsid w:val="00DD1E23"/>
    <w:rsid w:val="00DD2778"/>
    <w:rsid w:val="00DD35DB"/>
    <w:rsid w:val="00DD75A3"/>
    <w:rsid w:val="00DD76DE"/>
    <w:rsid w:val="00DD7CED"/>
    <w:rsid w:val="00DE02AE"/>
    <w:rsid w:val="00DE1405"/>
    <w:rsid w:val="00DE6A0C"/>
    <w:rsid w:val="00DE6C04"/>
    <w:rsid w:val="00DE70D0"/>
    <w:rsid w:val="00DE7BF5"/>
    <w:rsid w:val="00DF0715"/>
    <w:rsid w:val="00DF0E1B"/>
    <w:rsid w:val="00DF1D7F"/>
    <w:rsid w:val="00DF1EA7"/>
    <w:rsid w:val="00DF324D"/>
    <w:rsid w:val="00DF45B9"/>
    <w:rsid w:val="00DF69EE"/>
    <w:rsid w:val="00DF6BE8"/>
    <w:rsid w:val="00E010BA"/>
    <w:rsid w:val="00E0178C"/>
    <w:rsid w:val="00E02FB4"/>
    <w:rsid w:val="00E03FC3"/>
    <w:rsid w:val="00E0568C"/>
    <w:rsid w:val="00E06417"/>
    <w:rsid w:val="00E1198B"/>
    <w:rsid w:val="00E11B01"/>
    <w:rsid w:val="00E11E4D"/>
    <w:rsid w:val="00E1265C"/>
    <w:rsid w:val="00E1340C"/>
    <w:rsid w:val="00E177F4"/>
    <w:rsid w:val="00E20571"/>
    <w:rsid w:val="00E21651"/>
    <w:rsid w:val="00E21938"/>
    <w:rsid w:val="00E21C63"/>
    <w:rsid w:val="00E22953"/>
    <w:rsid w:val="00E235F7"/>
    <w:rsid w:val="00E239D4"/>
    <w:rsid w:val="00E2673F"/>
    <w:rsid w:val="00E26791"/>
    <w:rsid w:val="00E272D6"/>
    <w:rsid w:val="00E279B9"/>
    <w:rsid w:val="00E30C88"/>
    <w:rsid w:val="00E329C4"/>
    <w:rsid w:val="00E32A5C"/>
    <w:rsid w:val="00E347BB"/>
    <w:rsid w:val="00E34CC6"/>
    <w:rsid w:val="00E35E23"/>
    <w:rsid w:val="00E368D1"/>
    <w:rsid w:val="00E406D6"/>
    <w:rsid w:val="00E40B22"/>
    <w:rsid w:val="00E42A62"/>
    <w:rsid w:val="00E44312"/>
    <w:rsid w:val="00E4588F"/>
    <w:rsid w:val="00E46DA3"/>
    <w:rsid w:val="00E46F36"/>
    <w:rsid w:val="00E47660"/>
    <w:rsid w:val="00E53E79"/>
    <w:rsid w:val="00E53F36"/>
    <w:rsid w:val="00E61554"/>
    <w:rsid w:val="00E61EFD"/>
    <w:rsid w:val="00E65EC2"/>
    <w:rsid w:val="00E67774"/>
    <w:rsid w:val="00E7046D"/>
    <w:rsid w:val="00E70705"/>
    <w:rsid w:val="00E71F67"/>
    <w:rsid w:val="00E72838"/>
    <w:rsid w:val="00E738CC"/>
    <w:rsid w:val="00E7396F"/>
    <w:rsid w:val="00E7521C"/>
    <w:rsid w:val="00E760AF"/>
    <w:rsid w:val="00E760BA"/>
    <w:rsid w:val="00E8072C"/>
    <w:rsid w:val="00E81D6E"/>
    <w:rsid w:val="00E83E55"/>
    <w:rsid w:val="00E841B9"/>
    <w:rsid w:val="00E84F9D"/>
    <w:rsid w:val="00E84FE1"/>
    <w:rsid w:val="00E8603A"/>
    <w:rsid w:val="00E8669C"/>
    <w:rsid w:val="00E91BAC"/>
    <w:rsid w:val="00E93291"/>
    <w:rsid w:val="00E94AEB"/>
    <w:rsid w:val="00E953C4"/>
    <w:rsid w:val="00E970E7"/>
    <w:rsid w:val="00EA0BB4"/>
    <w:rsid w:val="00EA16DE"/>
    <w:rsid w:val="00EA1AE5"/>
    <w:rsid w:val="00EA1D82"/>
    <w:rsid w:val="00EA1F09"/>
    <w:rsid w:val="00EA406B"/>
    <w:rsid w:val="00EA4B45"/>
    <w:rsid w:val="00EA7E1D"/>
    <w:rsid w:val="00EB0798"/>
    <w:rsid w:val="00EB1408"/>
    <w:rsid w:val="00EB2750"/>
    <w:rsid w:val="00EB40AD"/>
    <w:rsid w:val="00EB50A4"/>
    <w:rsid w:val="00EB5622"/>
    <w:rsid w:val="00EB586E"/>
    <w:rsid w:val="00EB5FC8"/>
    <w:rsid w:val="00EB64D6"/>
    <w:rsid w:val="00EB69C1"/>
    <w:rsid w:val="00EB6CAF"/>
    <w:rsid w:val="00EB77FC"/>
    <w:rsid w:val="00EC1C63"/>
    <w:rsid w:val="00EC2CF8"/>
    <w:rsid w:val="00EC3D07"/>
    <w:rsid w:val="00EC4ECC"/>
    <w:rsid w:val="00EC5CE9"/>
    <w:rsid w:val="00EC6DAF"/>
    <w:rsid w:val="00EC6F88"/>
    <w:rsid w:val="00EC74D6"/>
    <w:rsid w:val="00EC79F4"/>
    <w:rsid w:val="00EC7E1C"/>
    <w:rsid w:val="00ED555A"/>
    <w:rsid w:val="00ED5A41"/>
    <w:rsid w:val="00ED6A67"/>
    <w:rsid w:val="00EE0B54"/>
    <w:rsid w:val="00EE176B"/>
    <w:rsid w:val="00EE1E54"/>
    <w:rsid w:val="00EE5838"/>
    <w:rsid w:val="00EE613A"/>
    <w:rsid w:val="00EE7A15"/>
    <w:rsid w:val="00EE7C3E"/>
    <w:rsid w:val="00EF3F86"/>
    <w:rsid w:val="00EF43AD"/>
    <w:rsid w:val="00EF47AF"/>
    <w:rsid w:val="00EF48AF"/>
    <w:rsid w:val="00EF578B"/>
    <w:rsid w:val="00EF6895"/>
    <w:rsid w:val="00F033EC"/>
    <w:rsid w:val="00F04F68"/>
    <w:rsid w:val="00F053CC"/>
    <w:rsid w:val="00F0622D"/>
    <w:rsid w:val="00F07BA8"/>
    <w:rsid w:val="00F114A9"/>
    <w:rsid w:val="00F11E93"/>
    <w:rsid w:val="00F12670"/>
    <w:rsid w:val="00F12FB1"/>
    <w:rsid w:val="00F13213"/>
    <w:rsid w:val="00F13CE4"/>
    <w:rsid w:val="00F1494B"/>
    <w:rsid w:val="00F14B27"/>
    <w:rsid w:val="00F154AD"/>
    <w:rsid w:val="00F155B1"/>
    <w:rsid w:val="00F158CB"/>
    <w:rsid w:val="00F20495"/>
    <w:rsid w:val="00F20DD6"/>
    <w:rsid w:val="00F21C01"/>
    <w:rsid w:val="00F2301F"/>
    <w:rsid w:val="00F25508"/>
    <w:rsid w:val="00F27030"/>
    <w:rsid w:val="00F274A2"/>
    <w:rsid w:val="00F303E5"/>
    <w:rsid w:val="00F31011"/>
    <w:rsid w:val="00F3148D"/>
    <w:rsid w:val="00F322AE"/>
    <w:rsid w:val="00F333B4"/>
    <w:rsid w:val="00F35298"/>
    <w:rsid w:val="00F3529E"/>
    <w:rsid w:val="00F35999"/>
    <w:rsid w:val="00F361DD"/>
    <w:rsid w:val="00F36236"/>
    <w:rsid w:val="00F401EF"/>
    <w:rsid w:val="00F40541"/>
    <w:rsid w:val="00F40EAC"/>
    <w:rsid w:val="00F40FFC"/>
    <w:rsid w:val="00F427F0"/>
    <w:rsid w:val="00F44B76"/>
    <w:rsid w:val="00F45485"/>
    <w:rsid w:val="00F45EE5"/>
    <w:rsid w:val="00F47E37"/>
    <w:rsid w:val="00F50993"/>
    <w:rsid w:val="00F50B4B"/>
    <w:rsid w:val="00F511D7"/>
    <w:rsid w:val="00F54CA9"/>
    <w:rsid w:val="00F55A99"/>
    <w:rsid w:val="00F569B0"/>
    <w:rsid w:val="00F56B9D"/>
    <w:rsid w:val="00F5771F"/>
    <w:rsid w:val="00F608BE"/>
    <w:rsid w:val="00F61490"/>
    <w:rsid w:val="00F623E8"/>
    <w:rsid w:val="00F6244E"/>
    <w:rsid w:val="00F626C9"/>
    <w:rsid w:val="00F63596"/>
    <w:rsid w:val="00F636E4"/>
    <w:rsid w:val="00F6391A"/>
    <w:rsid w:val="00F640B6"/>
    <w:rsid w:val="00F65B71"/>
    <w:rsid w:val="00F70129"/>
    <w:rsid w:val="00F719AC"/>
    <w:rsid w:val="00F71E1E"/>
    <w:rsid w:val="00F72B35"/>
    <w:rsid w:val="00F7343D"/>
    <w:rsid w:val="00F751B8"/>
    <w:rsid w:val="00F7731E"/>
    <w:rsid w:val="00F77B72"/>
    <w:rsid w:val="00F808A2"/>
    <w:rsid w:val="00F80E40"/>
    <w:rsid w:val="00F81F87"/>
    <w:rsid w:val="00F837E1"/>
    <w:rsid w:val="00F859D2"/>
    <w:rsid w:val="00F8673C"/>
    <w:rsid w:val="00F8709D"/>
    <w:rsid w:val="00F9011E"/>
    <w:rsid w:val="00F9022D"/>
    <w:rsid w:val="00F907E7"/>
    <w:rsid w:val="00F90DE2"/>
    <w:rsid w:val="00F91520"/>
    <w:rsid w:val="00F92BF3"/>
    <w:rsid w:val="00F93608"/>
    <w:rsid w:val="00FA06CB"/>
    <w:rsid w:val="00FA0A7A"/>
    <w:rsid w:val="00FA26CB"/>
    <w:rsid w:val="00FA2B8E"/>
    <w:rsid w:val="00FA3B54"/>
    <w:rsid w:val="00FA43E5"/>
    <w:rsid w:val="00FA5B82"/>
    <w:rsid w:val="00FA639E"/>
    <w:rsid w:val="00FB0D5B"/>
    <w:rsid w:val="00FB2DF2"/>
    <w:rsid w:val="00FB5198"/>
    <w:rsid w:val="00FB58BF"/>
    <w:rsid w:val="00FB674F"/>
    <w:rsid w:val="00FB683A"/>
    <w:rsid w:val="00FB6CA5"/>
    <w:rsid w:val="00FC03C8"/>
    <w:rsid w:val="00FC1010"/>
    <w:rsid w:val="00FC1750"/>
    <w:rsid w:val="00FC1EB5"/>
    <w:rsid w:val="00FC25E4"/>
    <w:rsid w:val="00FC2FF8"/>
    <w:rsid w:val="00FC3E0F"/>
    <w:rsid w:val="00FC4EF7"/>
    <w:rsid w:val="00FC50D2"/>
    <w:rsid w:val="00FC5E40"/>
    <w:rsid w:val="00FC6433"/>
    <w:rsid w:val="00FC7921"/>
    <w:rsid w:val="00FD1271"/>
    <w:rsid w:val="00FD4204"/>
    <w:rsid w:val="00FD5EE1"/>
    <w:rsid w:val="00FD7FFE"/>
    <w:rsid w:val="00FE079F"/>
    <w:rsid w:val="00FE0EDC"/>
    <w:rsid w:val="00FE1DEE"/>
    <w:rsid w:val="00FE206C"/>
    <w:rsid w:val="00FE2867"/>
    <w:rsid w:val="00FE2F65"/>
    <w:rsid w:val="00FE501F"/>
    <w:rsid w:val="00FE5336"/>
    <w:rsid w:val="00FE53BD"/>
    <w:rsid w:val="00FE5D80"/>
    <w:rsid w:val="00FE6716"/>
    <w:rsid w:val="00FF02B4"/>
    <w:rsid w:val="00FF0CA5"/>
    <w:rsid w:val="00FF10D9"/>
    <w:rsid w:val="00FF139E"/>
    <w:rsid w:val="00FF1FEA"/>
    <w:rsid w:val="00FF2126"/>
    <w:rsid w:val="00FF2993"/>
    <w:rsid w:val="00FF4ECF"/>
    <w:rsid w:val="00FF51B0"/>
    <w:rsid w:val="00FF69BE"/>
    <w:rsid w:val="00FF7A08"/>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fill="f" fillcolor="#c6d4e9" strokecolor="#002c47">
      <v:fill color="#c6d4e9" on="f"/>
      <v:stroke color="#002c47"/>
    </o:shapedefaults>
    <o:shapelayout v:ext="edit">
      <o:idmap v:ext="edit" data="1"/>
    </o:shapelayout>
  </w:shapeDefaults>
  <w:decimalSymbol w:val="."/>
  <w:listSeparator w:val=","/>
  <w14:docId w14:val="5BF81257"/>
  <w15:docId w15:val="{4CD24B70-FBFD-4872-9E06-54DD5D21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260A"/>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3"/>
      </w:numPr>
    </w:pPr>
  </w:style>
  <w:style w:type="paragraph" w:styleId="ListBullet2">
    <w:name w:val="List Bullet 2"/>
    <w:basedOn w:val="Normal"/>
    <w:uiPriority w:val="2"/>
    <w:qFormat/>
    <w:rsid w:val="009D059A"/>
    <w:pPr>
      <w:numPr>
        <w:ilvl w:val="1"/>
        <w:numId w:val="3"/>
      </w:numPr>
      <w:ind w:left="850" w:hanging="425"/>
    </w:pPr>
  </w:style>
  <w:style w:type="paragraph" w:styleId="ListBullet3">
    <w:name w:val="List Bullet 3"/>
    <w:basedOn w:val="Normal"/>
    <w:uiPriority w:val="2"/>
    <w:qFormat/>
    <w:rsid w:val="00FA2B8E"/>
    <w:pPr>
      <w:numPr>
        <w:numId w:val="5"/>
      </w:numPr>
      <w:ind w:left="1276" w:hanging="425"/>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4"/>
      </w:numPr>
    </w:pPr>
  </w:style>
  <w:style w:type="paragraph" w:customStyle="1" w:styleId="Numberbullet2">
    <w:name w:val="Number bullet 2"/>
    <w:basedOn w:val="ListBullet2"/>
    <w:uiPriority w:val="3"/>
    <w:qFormat/>
    <w:rsid w:val="00F401EF"/>
    <w:pPr>
      <w:numPr>
        <w:numId w:val="4"/>
      </w:numPr>
    </w:pPr>
  </w:style>
  <w:style w:type="paragraph" w:customStyle="1" w:styleId="Numberbullet3">
    <w:name w:val="Number bullet 3"/>
    <w:basedOn w:val="Normal"/>
    <w:uiPriority w:val="3"/>
    <w:qFormat/>
    <w:rsid w:val="00FA2B8E"/>
    <w:pPr>
      <w:numPr>
        <w:numId w:val="6"/>
      </w:numPr>
      <w:ind w:left="1361" w:hanging="397"/>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rsid w:val="00F401EF"/>
    <w:pPr>
      <w:keepLines/>
      <w:spacing w:before="0" w:after="0"/>
    </w:pPr>
    <w:rPr>
      <w:sz w:val="20"/>
    </w:rPr>
  </w:style>
  <w:style w:type="character" w:customStyle="1" w:styleId="FootnoteTextChar">
    <w:name w:val="Footnote Text Char"/>
    <w:basedOn w:val="DefaultParagraphFont"/>
    <w:link w:val="FootnoteText"/>
    <w:uiPriority w:val="99"/>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7"/>
      </w:numPr>
      <w:tabs>
        <w:tab w:val="left" w:pos="425"/>
      </w:tabs>
    </w:pPr>
  </w:style>
  <w:style w:type="paragraph" w:customStyle="1" w:styleId="ListBullet-donotcross">
    <w:name w:val="List Bullet - do not (cross)"/>
    <w:basedOn w:val="ListBullet"/>
    <w:autoRedefine/>
    <w:uiPriority w:val="1"/>
    <w:qFormat/>
    <w:rsid w:val="00030D34"/>
    <w:pPr>
      <w:numPr>
        <w:numId w:val="8"/>
      </w:numPr>
      <w:ind w:left="357" w:hanging="357"/>
    </w:pPr>
    <w:rPr>
      <w:rFonts w:eastAsiaTheme="minorHAnsi" w:cstheme="minorBidi"/>
      <w:szCs w:val="22"/>
    </w:rPr>
  </w:style>
  <w:style w:type="paragraph" w:styleId="ListParagraph">
    <w:name w:val="List Paragraph"/>
    <w:basedOn w:val="Normal"/>
    <w:uiPriority w:val="34"/>
    <w:qFormat/>
    <w:rsid w:val="003E5102"/>
    <w:pPr>
      <w:ind w:left="720"/>
      <w:contextualSpacing/>
    </w:pPr>
  </w:style>
  <w:style w:type="table" w:styleId="TableGridLight">
    <w:name w:val="Grid Table Light"/>
    <w:basedOn w:val="TableNormal"/>
    <w:uiPriority w:val="40"/>
    <w:rsid w:val="00FF02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6C4782"/>
    <w:pPr>
      <w:spacing w:before="100" w:beforeAutospacing="1" w:after="100" w:afterAutospacing="1" w:line="240" w:lineRule="auto"/>
    </w:pPr>
    <w:rPr>
      <w:rFonts w:ascii="Times New Roman" w:eastAsiaTheme="minorEastAsia" w:hAnsi="Times New Roman"/>
      <w:sz w:val="24"/>
      <w:szCs w:val="24"/>
      <w:lang w:val="en-GB"/>
    </w:rPr>
  </w:style>
  <w:style w:type="paragraph" w:customStyle="1" w:styleId="Default">
    <w:name w:val="Default"/>
    <w:rsid w:val="00355855"/>
    <w:pPr>
      <w:autoSpaceDE w:val="0"/>
      <w:autoSpaceDN w:val="0"/>
      <w:adjustRightInd w:val="0"/>
    </w:pPr>
    <w:rPr>
      <w:rFonts w:cs="Cambria"/>
      <w:color w:val="000000"/>
      <w:sz w:val="24"/>
      <w:szCs w:val="24"/>
    </w:rPr>
  </w:style>
  <w:style w:type="character" w:styleId="HTMLCite">
    <w:name w:val="HTML Cite"/>
    <w:basedOn w:val="DefaultParagraphFont"/>
    <w:uiPriority w:val="99"/>
    <w:semiHidden/>
    <w:unhideWhenUsed/>
    <w:rsid w:val="002718E5"/>
    <w:rPr>
      <w:i/>
      <w:iCs/>
    </w:rPr>
  </w:style>
  <w:style w:type="character" w:customStyle="1" w:styleId="element-invisible">
    <w:name w:val="element-invisible"/>
    <w:basedOn w:val="DefaultParagraphFont"/>
    <w:rsid w:val="002718E5"/>
  </w:style>
  <w:style w:type="character" w:styleId="Emphasis">
    <w:name w:val="Emphasis"/>
    <w:basedOn w:val="DefaultParagraphFont"/>
    <w:uiPriority w:val="20"/>
    <w:qFormat/>
    <w:rsid w:val="00A4216E"/>
    <w:rPr>
      <w:i/>
      <w:iCs/>
    </w:rPr>
  </w:style>
  <w:style w:type="character" w:customStyle="1" w:styleId="UnresolvedMention1">
    <w:name w:val="Unresolved Mention1"/>
    <w:basedOn w:val="DefaultParagraphFont"/>
    <w:uiPriority w:val="99"/>
    <w:semiHidden/>
    <w:unhideWhenUsed/>
    <w:rsid w:val="00907707"/>
    <w:rPr>
      <w:color w:val="605E5C"/>
      <w:shd w:val="clear" w:color="auto" w:fill="E1DFDD"/>
    </w:rPr>
  </w:style>
  <w:style w:type="character" w:customStyle="1" w:styleId="pubtitle">
    <w:name w:val="pubtitle"/>
    <w:basedOn w:val="DefaultParagraphFont"/>
    <w:rsid w:val="00D27868"/>
  </w:style>
  <w:style w:type="character" w:styleId="Strong">
    <w:name w:val="Strong"/>
    <w:basedOn w:val="DefaultParagraphFont"/>
    <w:uiPriority w:val="22"/>
    <w:qFormat/>
    <w:rsid w:val="003C7C6D"/>
    <w:rPr>
      <w:b/>
      <w:bCs/>
    </w:rPr>
  </w:style>
  <w:style w:type="table" w:customStyle="1" w:styleId="TableGrid1">
    <w:name w:val="Table Grid1"/>
    <w:basedOn w:val="TableNormal"/>
    <w:next w:val="TableGrid"/>
    <w:uiPriority w:val="59"/>
    <w:rsid w:val="003E2F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000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1743"/>
    <w:rPr>
      <w:sz w:val="22"/>
      <w:lang w:eastAsia="en-US"/>
    </w:rPr>
  </w:style>
  <w:style w:type="character" w:styleId="EndnoteReference">
    <w:name w:val="endnote reference"/>
    <w:basedOn w:val="DefaultParagraphFont"/>
    <w:uiPriority w:val="99"/>
    <w:semiHidden/>
    <w:unhideWhenUsed/>
    <w:rsid w:val="009B54D3"/>
    <w:rPr>
      <w:vertAlign w:val="superscript"/>
    </w:rPr>
  </w:style>
  <w:style w:type="character" w:customStyle="1" w:styleId="UnresolvedMention2">
    <w:name w:val="Unresolved Mention2"/>
    <w:basedOn w:val="DefaultParagraphFont"/>
    <w:uiPriority w:val="99"/>
    <w:semiHidden/>
    <w:unhideWhenUsed/>
    <w:rsid w:val="004A3652"/>
    <w:rPr>
      <w:color w:val="605E5C"/>
      <w:shd w:val="clear" w:color="auto" w:fill="E1DFDD"/>
    </w:rPr>
  </w:style>
  <w:style w:type="table" w:customStyle="1" w:styleId="TableGrid3">
    <w:name w:val="Table Grid3"/>
    <w:basedOn w:val="TableNormal"/>
    <w:next w:val="TableGrid"/>
    <w:uiPriority w:val="39"/>
    <w:rsid w:val="00162BD6"/>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23D7"/>
    <w:rPr>
      <w:color w:val="605E5C"/>
      <w:shd w:val="clear" w:color="auto" w:fill="E1DFDD"/>
    </w:rPr>
  </w:style>
  <w:style w:type="table" w:customStyle="1" w:styleId="TableTGAblack1">
    <w:name w:val="Table TGA black1"/>
    <w:basedOn w:val="TableNormal"/>
    <w:uiPriority w:val="99"/>
    <w:rsid w:val="00435372"/>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Tahoma" w:hAnsi="Tahom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Tahoma" w:hAnsi="Tahoma"/>
        <w:b/>
        <w:i w:val="0"/>
        <w:color w:val="FFFFFF"/>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9346">
      <w:bodyDiv w:val="1"/>
      <w:marLeft w:val="0"/>
      <w:marRight w:val="0"/>
      <w:marTop w:val="0"/>
      <w:marBottom w:val="0"/>
      <w:divBdr>
        <w:top w:val="none" w:sz="0" w:space="0" w:color="auto"/>
        <w:left w:val="none" w:sz="0" w:space="0" w:color="auto"/>
        <w:bottom w:val="none" w:sz="0" w:space="0" w:color="auto"/>
        <w:right w:val="none" w:sz="0" w:space="0" w:color="auto"/>
      </w:divBdr>
    </w:div>
    <w:div w:id="25063025">
      <w:bodyDiv w:val="1"/>
      <w:marLeft w:val="0"/>
      <w:marRight w:val="0"/>
      <w:marTop w:val="0"/>
      <w:marBottom w:val="0"/>
      <w:divBdr>
        <w:top w:val="none" w:sz="0" w:space="0" w:color="auto"/>
        <w:left w:val="none" w:sz="0" w:space="0" w:color="auto"/>
        <w:bottom w:val="none" w:sz="0" w:space="0" w:color="auto"/>
        <w:right w:val="none" w:sz="0" w:space="0" w:color="auto"/>
      </w:divBdr>
    </w:div>
    <w:div w:id="84227438">
      <w:bodyDiv w:val="1"/>
      <w:marLeft w:val="0"/>
      <w:marRight w:val="0"/>
      <w:marTop w:val="0"/>
      <w:marBottom w:val="0"/>
      <w:divBdr>
        <w:top w:val="none" w:sz="0" w:space="0" w:color="auto"/>
        <w:left w:val="none" w:sz="0" w:space="0" w:color="auto"/>
        <w:bottom w:val="none" w:sz="0" w:space="0" w:color="auto"/>
        <w:right w:val="none" w:sz="0" w:space="0" w:color="auto"/>
      </w:divBdr>
      <w:divsChild>
        <w:div w:id="644166393">
          <w:marLeft w:val="547"/>
          <w:marRight w:val="0"/>
          <w:marTop w:val="0"/>
          <w:marBottom w:val="0"/>
          <w:divBdr>
            <w:top w:val="none" w:sz="0" w:space="0" w:color="auto"/>
            <w:left w:val="none" w:sz="0" w:space="0" w:color="auto"/>
            <w:bottom w:val="none" w:sz="0" w:space="0" w:color="auto"/>
            <w:right w:val="none" w:sz="0" w:space="0" w:color="auto"/>
          </w:divBdr>
        </w:div>
        <w:div w:id="1055202705">
          <w:marLeft w:val="547"/>
          <w:marRight w:val="0"/>
          <w:marTop w:val="0"/>
          <w:marBottom w:val="0"/>
          <w:divBdr>
            <w:top w:val="none" w:sz="0" w:space="0" w:color="auto"/>
            <w:left w:val="none" w:sz="0" w:space="0" w:color="auto"/>
            <w:bottom w:val="none" w:sz="0" w:space="0" w:color="auto"/>
            <w:right w:val="none" w:sz="0" w:space="0" w:color="auto"/>
          </w:divBdr>
        </w:div>
        <w:div w:id="1312639405">
          <w:marLeft w:val="547"/>
          <w:marRight w:val="0"/>
          <w:marTop w:val="0"/>
          <w:marBottom w:val="0"/>
          <w:divBdr>
            <w:top w:val="none" w:sz="0" w:space="0" w:color="auto"/>
            <w:left w:val="none" w:sz="0" w:space="0" w:color="auto"/>
            <w:bottom w:val="none" w:sz="0" w:space="0" w:color="auto"/>
            <w:right w:val="none" w:sz="0" w:space="0" w:color="auto"/>
          </w:divBdr>
        </w:div>
      </w:divsChild>
    </w:div>
    <w:div w:id="240912256">
      <w:bodyDiv w:val="1"/>
      <w:marLeft w:val="0"/>
      <w:marRight w:val="0"/>
      <w:marTop w:val="0"/>
      <w:marBottom w:val="0"/>
      <w:divBdr>
        <w:top w:val="none" w:sz="0" w:space="0" w:color="auto"/>
        <w:left w:val="none" w:sz="0" w:space="0" w:color="auto"/>
        <w:bottom w:val="none" w:sz="0" w:space="0" w:color="auto"/>
        <w:right w:val="none" w:sz="0" w:space="0" w:color="auto"/>
      </w:divBdr>
    </w:div>
    <w:div w:id="278998723">
      <w:bodyDiv w:val="1"/>
      <w:marLeft w:val="0"/>
      <w:marRight w:val="0"/>
      <w:marTop w:val="0"/>
      <w:marBottom w:val="0"/>
      <w:divBdr>
        <w:top w:val="none" w:sz="0" w:space="0" w:color="auto"/>
        <w:left w:val="none" w:sz="0" w:space="0" w:color="auto"/>
        <w:bottom w:val="none" w:sz="0" w:space="0" w:color="auto"/>
        <w:right w:val="none" w:sz="0" w:space="0" w:color="auto"/>
      </w:divBdr>
      <w:divsChild>
        <w:div w:id="31809706">
          <w:marLeft w:val="1166"/>
          <w:marRight w:val="0"/>
          <w:marTop w:val="0"/>
          <w:marBottom w:val="0"/>
          <w:divBdr>
            <w:top w:val="none" w:sz="0" w:space="0" w:color="auto"/>
            <w:left w:val="none" w:sz="0" w:space="0" w:color="auto"/>
            <w:bottom w:val="none" w:sz="0" w:space="0" w:color="auto"/>
            <w:right w:val="none" w:sz="0" w:space="0" w:color="auto"/>
          </w:divBdr>
        </w:div>
        <w:div w:id="195586583">
          <w:marLeft w:val="1166"/>
          <w:marRight w:val="0"/>
          <w:marTop w:val="0"/>
          <w:marBottom w:val="0"/>
          <w:divBdr>
            <w:top w:val="none" w:sz="0" w:space="0" w:color="auto"/>
            <w:left w:val="none" w:sz="0" w:space="0" w:color="auto"/>
            <w:bottom w:val="none" w:sz="0" w:space="0" w:color="auto"/>
            <w:right w:val="none" w:sz="0" w:space="0" w:color="auto"/>
          </w:divBdr>
        </w:div>
        <w:div w:id="272907526">
          <w:marLeft w:val="547"/>
          <w:marRight w:val="0"/>
          <w:marTop w:val="120"/>
          <w:marBottom w:val="0"/>
          <w:divBdr>
            <w:top w:val="none" w:sz="0" w:space="0" w:color="auto"/>
            <w:left w:val="none" w:sz="0" w:space="0" w:color="auto"/>
            <w:bottom w:val="none" w:sz="0" w:space="0" w:color="auto"/>
            <w:right w:val="none" w:sz="0" w:space="0" w:color="auto"/>
          </w:divBdr>
        </w:div>
        <w:div w:id="345058919">
          <w:marLeft w:val="547"/>
          <w:marRight w:val="0"/>
          <w:marTop w:val="120"/>
          <w:marBottom w:val="0"/>
          <w:divBdr>
            <w:top w:val="none" w:sz="0" w:space="0" w:color="auto"/>
            <w:left w:val="none" w:sz="0" w:space="0" w:color="auto"/>
            <w:bottom w:val="none" w:sz="0" w:space="0" w:color="auto"/>
            <w:right w:val="none" w:sz="0" w:space="0" w:color="auto"/>
          </w:divBdr>
        </w:div>
        <w:div w:id="1069767943">
          <w:marLeft w:val="547"/>
          <w:marRight w:val="0"/>
          <w:marTop w:val="120"/>
          <w:marBottom w:val="0"/>
          <w:divBdr>
            <w:top w:val="none" w:sz="0" w:space="0" w:color="auto"/>
            <w:left w:val="none" w:sz="0" w:space="0" w:color="auto"/>
            <w:bottom w:val="none" w:sz="0" w:space="0" w:color="auto"/>
            <w:right w:val="none" w:sz="0" w:space="0" w:color="auto"/>
          </w:divBdr>
        </w:div>
        <w:div w:id="1135833160">
          <w:marLeft w:val="1166"/>
          <w:marRight w:val="0"/>
          <w:marTop w:val="0"/>
          <w:marBottom w:val="0"/>
          <w:divBdr>
            <w:top w:val="none" w:sz="0" w:space="0" w:color="auto"/>
            <w:left w:val="none" w:sz="0" w:space="0" w:color="auto"/>
            <w:bottom w:val="none" w:sz="0" w:space="0" w:color="auto"/>
            <w:right w:val="none" w:sz="0" w:space="0" w:color="auto"/>
          </w:divBdr>
        </w:div>
        <w:div w:id="1139690320">
          <w:marLeft w:val="547"/>
          <w:marRight w:val="0"/>
          <w:marTop w:val="120"/>
          <w:marBottom w:val="0"/>
          <w:divBdr>
            <w:top w:val="none" w:sz="0" w:space="0" w:color="auto"/>
            <w:left w:val="none" w:sz="0" w:space="0" w:color="auto"/>
            <w:bottom w:val="none" w:sz="0" w:space="0" w:color="auto"/>
            <w:right w:val="none" w:sz="0" w:space="0" w:color="auto"/>
          </w:divBdr>
        </w:div>
        <w:div w:id="1302298617">
          <w:marLeft w:val="547"/>
          <w:marRight w:val="0"/>
          <w:marTop w:val="120"/>
          <w:marBottom w:val="0"/>
          <w:divBdr>
            <w:top w:val="none" w:sz="0" w:space="0" w:color="auto"/>
            <w:left w:val="none" w:sz="0" w:space="0" w:color="auto"/>
            <w:bottom w:val="none" w:sz="0" w:space="0" w:color="auto"/>
            <w:right w:val="none" w:sz="0" w:space="0" w:color="auto"/>
          </w:divBdr>
        </w:div>
      </w:divsChild>
    </w:div>
    <w:div w:id="442266593">
      <w:bodyDiv w:val="1"/>
      <w:marLeft w:val="0"/>
      <w:marRight w:val="0"/>
      <w:marTop w:val="0"/>
      <w:marBottom w:val="0"/>
      <w:divBdr>
        <w:top w:val="none" w:sz="0" w:space="0" w:color="auto"/>
        <w:left w:val="none" w:sz="0" w:space="0" w:color="auto"/>
        <w:bottom w:val="none" w:sz="0" w:space="0" w:color="auto"/>
        <w:right w:val="none" w:sz="0" w:space="0" w:color="auto"/>
      </w:divBdr>
    </w:div>
    <w:div w:id="487986731">
      <w:bodyDiv w:val="1"/>
      <w:marLeft w:val="0"/>
      <w:marRight w:val="0"/>
      <w:marTop w:val="0"/>
      <w:marBottom w:val="0"/>
      <w:divBdr>
        <w:top w:val="none" w:sz="0" w:space="0" w:color="auto"/>
        <w:left w:val="none" w:sz="0" w:space="0" w:color="auto"/>
        <w:bottom w:val="none" w:sz="0" w:space="0" w:color="auto"/>
        <w:right w:val="none" w:sz="0" w:space="0" w:color="auto"/>
      </w:divBdr>
    </w:div>
    <w:div w:id="490293445">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2663726">
      <w:bodyDiv w:val="1"/>
      <w:marLeft w:val="0"/>
      <w:marRight w:val="0"/>
      <w:marTop w:val="0"/>
      <w:marBottom w:val="0"/>
      <w:divBdr>
        <w:top w:val="none" w:sz="0" w:space="0" w:color="auto"/>
        <w:left w:val="none" w:sz="0" w:space="0" w:color="auto"/>
        <w:bottom w:val="none" w:sz="0" w:space="0" w:color="auto"/>
        <w:right w:val="none" w:sz="0" w:space="0" w:color="auto"/>
      </w:divBdr>
    </w:div>
    <w:div w:id="749471196">
      <w:bodyDiv w:val="1"/>
      <w:marLeft w:val="0"/>
      <w:marRight w:val="0"/>
      <w:marTop w:val="0"/>
      <w:marBottom w:val="0"/>
      <w:divBdr>
        <w:top w:val="none" w:sz="0" w:space="0" w:color="auto"/>
        <w:left w:val="none" w:sz="0" w:space="0" w:color="auto"/>
        <w:bottom w:val="none" w:sz="0" w:space="0" w:color="auto"/>
        <w:right w:val="none" w:sz="0" w:space="0" w:color="auto"/>
      </w:divBdr>
    </w:div>
    <w:div w:id="756369020">
      <w:bodyDiv w:val="1"/>
      <w:marLeft w:val="0"/>
      <w:marRight w:val="0"/>
      <w:marTop w:val="0"/>
      <w:marBottom w:val="0"/>
      <w:divBdr>
        <w:top w:val="none" w:sz="0" w:space="0" w:color="auto"/>
        <w:left w:val="none" w:sz="0" w:space="0" w:color="auto"/>
        <w:bottom w:val="none" w:sz="0" w:space="0" w:color="auto"/>
        <w:right w:val="none" w:sz="0" w:space="0" w:color="auto"/>
      </w:divBdr>
    </w:div>
    <w:div w:id="864027233">
      <w:bodyDiv w:val="1"/>
      <w:marLeft w:val="0"/>
      <w:marRight w:val="0"/>
      <w:marTop w:val="0"/>
      <w:marBottom w:val="0"/>
      <w:divBdr>
        <w:top w:val="none" w:sz="0" w:space="0" w:color="auto"/>
        <w:left w:val="none" w:sz="0" w:space="0" w:color="auto"/>
        <w:bottom w:val="none" w:sz="0" w:space="0" w:color="auto"/>
        <w:right w:val="none" w:sz="0" w:space="0" w:color="auto"/>
      </w:divBdr>
    </w:div>
    <w:div w:id="874737690">
      <w:bodyDiv w:val="1"/>
      <w:marLeft w:val="0"/>
      <w:marRight w:val="0"/>
      <w:marTop w:val="0"/>
      <w:marBottom w:val="0"/>
      <w:divBdr>
        <w:top w:val="none" w:sz="0" w:space="0" w:color="auto"/>
        <w:left w:val="none" w:sz="0" w:space="0" w:color="auto"/>
        <w:bottom w:val="none" w:sz="0" w:space="0" w:color="auto"/>
        <w:right w:val="none" w:sz="0" w:space="0" w:color="auto"/>
      </w:divBdr>
    </w:div>
    <w:div w:id="1042099767">
      <w:bodyDiv w:val="1"/>
      <w:marLeft w:val="0"/>
      <w:marRight w:val="0"/>
      <w:marTop w:val="0"/>
      <w:marBottom w:val="0"/>
      <w:divBdr>
        <w:top w:val="none" w:sz="0" w:space="0" w:color="auto"/>
        <w:left w:val="none" w:sz="0" w:space="0" w:color="auto"/>
        <w:bottom w:val="none" w:sz="0" w:space="0" w:color="auto"/>
        <w:right w:val="none" w:sz="0" w:space="0" w:color="auto"/>
      </w:divBdr>
    </w:div>
    <w:div w:id="1048069423">
      <w:bodyDiv w:val="1"/>
      <w:marLeft w:val="0"/>
      <w:marRight w:val="0"/>
      <w:marTop w:val="0"/>
      <w:marBottom w:val="0"/>
      <w:divBdr>
        <w:top w:val="none" w:sz="0" w:space="0" w:color="auto"/>
        <w:left w:val="none" w:sz="0" w:space="0" w:color="auto"/>
        <w:bottom w:val="none" w:sz="0" w:space="0" w:color="auto"/>
        <w:right w:val="none" w:sz="0" w:space="0" w:color="auto"/>
      </w:divBdr>
      <w:divsChild>
        <w:div w:id="511454842">
          <w:marLeft w:val="547"/>
          <w:marRight w:val="0"/>
          <w:marTop w:val="0"/>
          <w:marBottom w:val="0"/>
          <w:divBdr>
            <w:top w:val="none" w:sz="0" w:space="0" w:color="auto"/>
            <w:left w:val="none" w:sz="0" w:space="0" w:color="auto"/>
            <w:bottom w:val="none" w:sz="0" w:space="0" w:color="auto"/>
            <w:right w:val="none" w:sz="0" w:space="0" w:color="auto"/>
          </w:divBdr>
        </w:div>
        <w:div w:id="945379916">
          <w:marLeft w:val="547"/>
          <w:marRight w:val="0"/>
          <w:marTop w:val="0"/>
          <w:marBottom w:val="0"/>
          <w:divBdr>
            <w:top w:val="none" w:sz="0" w:space="0" w:color="auto"/>
            <w:left w:val="none" w:sz="0" w:space="0" w:color="auto"/>
            <w:bottom w:val="none" w:sz="0" w:space="0" w:color="auto"/>
            <w:right w:val="none" w:sz="0" w:space="0" w:color="auto"/>
          </w:divBdr>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25732601">
      <w:bodyDiv w:val="1"/>
      <w:marLeft w:val="0"/>
      <w:marRight w:val="0"/>
      <w:marTop w:val="0"/>
      <w:marBottom w:val="0"/>
      <w:divBdr>
        <w:top w:val="none" w:sz="0" w:space="0" w:color="auto"/>
        <w:left w:val="none" w:sz="0" w:space="0" w:color="auto"/>
        <w:bottom w:val="none" w:sz="0" w:space="0" w:color="auto"/>
        <w:right w:val="none" w:sz="0" w:space="0" w:color="auto"/>
      </w:divBdr>
    </w:div>
    <w:div w:id="1220750978">
      <w:bodyDiv w:val="1"/>
      <w:marLeft w:val="0"/>
      <w:marRight w:val="0"/>
      <w:marTop w:val="0"/>
      <w:marBottom w:val="0"/>
      <w:divBdr>
        <w:top w:val="none" w:sz="0" w:space="0" w:color="auto"/>
        <w:left w:val="none" w:sz="0" w:space="0" w:color="auto"/>
        <w:bottom w:val="none" w:sz="0" w:space="0" w:color="auto"/>
        <w:right w:val="none" w:sz="0" w:space="0" w:color="auto"/>
      </w:divBdr>
    </w:div>
    <w:div w:id="1274093536">
      <w:bodyDiv w:val="1"/>
      <w:marLeft w:val="0"/>
      <w:marRight w:val="0"/>
      <w:marTop w:val="0"/>
      <w:marBottom w:val="0"/>
      <w:divBdr>
        <w:top w:val="none" w:sz="0" w:space="0" w:color="auto"/>
        <w:left w:val="none" w:sz="0" w:space="0" w:color="auto"/>
        <w:bottom w:val="none" w:sz="0" w:space="0" w:color="auto"/>
        <w:right w:val="none" w:sz="0" w:space="0" w:color="auto"/>
      </w:divBdr>
      <w:divsChild>
        <w:div w:id="72093605">
          <w:marLeft w:val="547"/>
          <w:marRight w:val="0"/>
          <w:marTop w:val="0"/>
          <w:marBottom w:val="0"/>
          <w:divBdr>
            <w:top w:val="none" w:sz="0" w:space="0" w:color="auto"/>
            <w:left w:val="none" w:sz="0" w:space="0" w:color="auto"/>
            <w:bottom w:val="none" w:sz="0" w:space="0" w:color="auto"/>
            <w:right w:val="none" w:sz="0" w:space="0" w:color="auto"/>
          </w:divBdr>
        </w:div>
        <w:div w:id="1993677460">
          <w:marLeft w:val="547"/>
          <w:marRight w:val="0"/>
          <w:marTop w:val="0"/>
          <w:marBottom w:val="0"/>
          <w:divBdr>
            <w:top w:val="none" w:sz="0" w:space="0" w:color="auto"/>
            <w:left w:val="none" w:sz="0" w:space="0" w:color="auto"/>
            <w:bottom w:val="none" w:sz="0" w:space="0" w:color="auto"/>
            <w:right w:val="none" w:sz="0" w:space="0" w:color="auto"/>
          </w:divBdr>
        </w:div>
      </w:divsChild>
    </w:div>
    <w:div w:id="1501576317">
      <w:bodyDiv w:val="1"/>
      <w:marLeft w:val="0"/>
      <w:marRight w:val="0"/>
      <w:marTop w:val="0"/>
      <w:marBottom w:val="0"/>
      <w:divBdr>
        <w:top w:val="none" w:sz="0" w:space="0" w:color="auto"/>
        <w:left w:val="none" w:sz="0" w:space="0" w:color="auto"/>
        <w:bottom w:val="none" w:sz="0" w:space="0" w:color="auto"/>
        <w:right w:val="none" w:sz="0" w:space="0" w:color="auto"/>
      </w:divBdr>
    </w:div>
    <w:div w:id="1550729808">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92562367">
      <w:bodyDiv w:val="1"/>
      <w:marLeft w:val="0"/>
      <w:marRight w:val="0"/>
      <w:marTop w:val="0"/>
      <w:marBottom w:val="0"/>
      <w:divBdr>
        <w:top w:val="none" w:sz="0" w:space="0" w:color="auto"/>
        <w:left w:val="none" w:sz="0" w:space="0" w:color="auto"/>
        <w:bottom w:val="none" w:sz="0" w:space="0" w:color="auto"/>
        <w:right w:val="none" w:sz="0" w:space="0" w:color="auto"/>
      </w:divBdr>
    </w:div>
    <w:div w:id="1738356390">
      <w:bodyDiv w:val="1"/>
      <w:marLeft w:val="0"/>
      <w:marRight w:val="0"/>
      <w:marTop w:val="0"/>
      <w:marBottom w:val="0"/>
      <w:divBdr>
        <w:top w:val="none" w:sz="0" w:space="0" w:color="auto"/>
        <w:left w:val="none" w:sz="0" w:space="0" w:color="auto"/>
        <w:bottom w:val="none" w:sz="0" w:space="0" w:color="auto"/>
        <w:right w:val="none" w:sz="0" w:space="0" w:color="auto"/>
      </w:divBdr>
    </w:div>
    <w:div w:id="1751193060">
      <w:bodyDiv w:val="1"/>
      <w:marLeft w:val="0"/>
      <w:marRight w:val="0"/>
      <w:marTop w:val="0"/>
      <w:marBottom w:val="0"/>
      <w:divBdr>
        <w:top w:val="none" w:sz="0" w:space="0" w:color="auto"/>
        <w:left w:val="none" w:sz="0" w:space="0" w:color="auto"/>
        <w:bottom w:val="none" w:sz="0" w:space="0" w:color="auto"/>
        <w:right w:val="none" w:sz="0" w:space="0" w:color="auto"/>
      </w:divBdr>
      <w:divsChild>
        <w:div w:id="1321806473">
          <w:marLeft w:val="0"/>
          <w:marRight w:val="0"/>
          <w:marTop w:val="0"/>
          <w:marBottom w:val="0"/>
          <w:divBdr>
            <w:top w:val="none" w:sz="0" w:space="0" w:color="auto"/>
            <w:left w:val="none" w:sz="0" w:space="0" w:color="auto"/>
            <w:bottom w:val="none" w:sz="0" w:space="0" w:color="auto"/>
            <w:right w:val="none" w:sz="0" w:space="0" w:color="auto"/>
          </w:divBdr>
          <w:divsChild>
            <w:div w:id="16266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16415">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resource/clinical-decision-support-software" TargetMode="External"/><Relationship Id="rId18" Type="http://schemas.openxmlformats.org/officeDocument/2006/relationships/hyperlink" Target="https://consultations.tga.gov.au/medical-devices-and-product-quality-division/clinical-decision-support-exemption/" TargetMode="External"/><Relationship Id="rId26" Type="http://schemas.openxmlformats.org/officeDocument/2006/relationships/header" Target="header3.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tga.gov.au/reporting-adverse-events" TargetMode="Externa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hyperlink" Target="https://www.tga.gov.au/resource/regulatory-changes-software-based-medical-devices" TargetMode="External"/><Relationship Id="rId25" Type="http://schemas.openxmlformats.org/officeDocument/2006/relationships/hyperlink" Target="https://www.tga.gov.au/resource/my-software-regulated"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legislation.gov.au/Series/F2002B00237" TargetMode="External"/><Relationship Id="rId20" Type="http://schemas.openxmlformats.org/officeDocument/2006/relationships/hyperlink" Target="https://www.tga.gov.au/recalls" TargetMode="External"/><Relationship Id="rId29" Type="http://schemas.openxmlformats.org/officeDocument/2006/relationships/hyperlink" Target="https://www.legislation.gov.au/Series/F2002B00237"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s://www.tga.gov.au/medical-devices-ivds"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legislation.gov.au/Series/C2004A03952" TargetMode="External"/><Relationship Id="rId23" Type="http://schemas.openxmlformats.org/officeDocument/2006/relationships/hyperlink" Target="https://www.tga.gov.au/resource/how-tga-regulates-software-based-medical-devices" TargetMode="External"/><Relationship Id="rId28" Type="http://schemas.openxmlformats.org/officeDocument/2006/relationships/hyperlink" Target="https://www.legislation.gov.au/Series/F2002B00237" TargetMode="Externa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tga.gov.au/manufacture-medical-devices-quality-management" TargetMode="External"/><Relationship Id="rId31" Type="http://schemas.openxmlformats.org/officeDocument/2006/relationships/hyperlink" Target="https://www.tga.gov.au/sme-assist" TargetMode="External"/><Relationship Id="rId44"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tga.gov.au/complying-advertising-requirements" TargetMode="External"/><Relationship Id="rId27" Type="http://schemas.openxmlformats.org/officeDocument/2006/relationships/footer" Target="footer3.xml"/><Relationship Id="rId30" Type="http://schemas.openxmlformats.org/officeDocument/2006/relationships/hyperlink" Target="mailto:digital.devices@tga.gov.au" TargetMode="External"/><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nsw.gov.au/Infectious/covid-19/communities-of-practice/Pages/guide-ed-assessment-management.aspx" TargetMode="External"/><Relationship Id="rId3" Type="http://schemas.openxmlformats.org/officeDocument/2006/relationships/hyperlink" Target="https://aci.health.nsw.gov.au/networks/eci/clinical/clinical-tools/respiratory/asthma/asthma-management" TargetMode="External"/><Relationship Id="rId7" Type="http://schemas.openxmlformats.org/officeDocument/2006/relationships/hyperlink" Target="https://www.racgp.org.au/FSDEDEV/media/documents/Clinical%20Resources/Guidelines/Diabetes/Appendix-B.pdf" TargetMode="External"/><Relationship Id="rId2" Type="http://schemas.openxmlformats.org/officeDocument/2006/relationships/hyperlink" Target="https://asthma.org.au/wp-content/uploads/2021/03/AAACCFU2020A4-Asthma-Consult-Checklist-Flare-Ups_v3.pdf" TargetMode="External"/><Relationship Id="rId1" Type="http://schemas.openxmlformats.org/officeDocument/2006/relationships/hyperlink" Target="https://www1.racgp.org.au/getattachment/a12ade12-e5b0-436b-af40-77993dbf9b52/Antibiotic-prescribing-for-tonsillopharyngitis.aspx" TargetMode="External"/><Relationship Id="rId6" Type="http://schemas.openxmlformats.org/officeDocument/2006/relationships/hyperlink" Target="https://aci.health.nsw.gov.au/networks/endocrine/inpatient-management-of-diabetes-mellitus" TargetMode="External"/><Relationship Id="rId5" Type="http://schemas.openxmlformats.org/officeDocument/2006/relationships/hyperlink" Target="https://nadc.net.au/wp-content/uploads/2019/08/7.-Marina-Davis.pdf" TargetMode="External"/><Relationship Id="rId4" Type="http://schemas.openxmlformats.org/officeDocument/2006/relationships/hyperlink" Target="https://www.cec.health.nsw.gov.au/__data/assets/pdf_file/0010/458821/Venous-Thromboembolism-VTE-Risk-Assessment-Tool.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1353D-EFBD-C84C-BDF0-ACF35559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395</TotalTime>
  <Pages>24</Pages>
  <Words>6751</Words>
  <Characters>37272</Characters>
  <Application>Microsoft Office Word</Application>
  <DocSecurity>0</DocSecurity>
  <Lines>1064</Lines>
  <Paragraphs>386</Paragraphs>
  <ScaleCrop>false</ScaleCrop>
  <HeadingPairs>
    <vt:vector size="2" baseType="variant">
      <vt:variant>
        <vt:lpstr>Title</vt:lpstr>
      </vt:variant>
      <vt:variant>
        <vt:i4>1</vt:i4>
      </vt:variant>
    </vt:vector>
  </HeadingPairs>
  <TitlesOfParts>
    <vt:vector size="1" baseType="lpstr">
      <vt:lpstr>Clinical decision support software</vt:lpstr>
    </vt:vector>
  </TitlesOfParts>
  <Company>Department of Health and Aged Care</Company>
  <LinksUpToDate>false</LinksUpToDate>
  <CharactersWithSpaces>43637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Exemption for Certain Clinical Decision Support Software: Guidance on the exemption criteria</dc:title>
  <dc:subject>medical devices regulation</dc:subject>
  <dc:creator>Therapeutic Goods Administration</dc:creator>
  <cp:keywords/>
  <dc:description/>
  <cp:lastModifiedBy>PITKIN, Brendan</cp:lastModifiedBy>
  <cp:revision>15</cp:revision>
  <cp:lastPrinted>2022-08-02T08:44:00Z</cp:lastPrinted>
  <dcterms:created xsi:type="dcterms:W3CDTF">2022-08-04T02:07:00Z</dcterms:created>
  <dcterms:modified xsi:type="dcterms:W3CDTF">2022-08-17T05:13:00Z</dcterms:modified>
</cp:coreProperties>
</file>