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0"/>
      </w:tblGrid>
      <w:tr w:rsidR="00ED0C8B" w:rsidTr="00ED0C8B">
        <w:tc>
          <w:tcPr>
            <w:tcW w:w="8720" w:type="dxa"/>
          </w:tcPr>
          <w:p w:rsidR="00ED0C8B" w:rsidRPr="002B0C2E" w:rsidRDefault="005F68E0" w:rsidP="005F68E0">
            <w:pPr>
              <w:pStyle w:val="Title"/>
            </w:pPr>
            <w:r>
              <w:t>Evidence required to support indications for listed medicines</w:t>
            </w:r>
          </w:p>
        </w:tc>
      </w:tr>
      <w:tr w:rsidR="00ED0C8B" w:rsidTr="00ED0C8B">
        <w:trPr>
          <w:trHeight w:val="1387"/>
        </w:trPr>
        <w:tc>
          <w:tcPr>
            <w:tcW w:w="8720" w:type="dxa"/>
          </w:tcPr>
          <w:p w:rsidR="00ED0C8B" w:rsidRDefault="005F68E0" w:rsidP="005F68E0">
            <w:pPr>
              <w:pStyle w:val="Subtitle"/>
              <w:ind w:left="0"/>
              <w:rPr>
                <w:lang w:eastAsia="en-AU"/>
              </w:rPr>
            </w:pPr>
            <w:r>
              <w:rPr>
                <w:lang w:eastAsia="en-AU"/>
              </w:rPr>
              <w:t>(excluding sunscreens and disinfectants)</w:t>
            </w:r>
          </w:p>
        </w:tc>
      </w:tr>
      <w:tr w:rsidR="00ED0C8B" w:rsidTr="00ED0C8B">
        <w:tc>
          <w:tcPr>
            <w:tcW w:w="8720" w:type="dxa"/>
          </w:tcPr>
          <w:p w:rsidR="00ED0C8B" w:rsidRDefault="00ED0C8B" w:rsidP="00852B9C">
            <w:pPr>
              <w:pStyle w:val="Date"/>
              <w:rPr>
                <w:lang w:eastAsia="en-AU"/>
              </w:rPr>
            </w:pPr>
            <w:r>
              <w:rPr>
                <w:lang w:eastAsia="en-AU"/>
              </w:rPr>
              <w:t xml:space="preserve">Version </w:t>
            </w:r>
            <w:r w:rsidR="00852B9C">
              <w:rPr>
                <w:lang w:eastAsia="en-AU"/>
              </w:rPr>
              <w:t>2</w:t>
            </w:r>
            <w:r>
              <w:rPr>
                <w:lang w:eastAsia="en-AU"/>
              </w:rPr>
              <w:t xml:space="preserve">.0, </w:t>
            </w:r>
            <w:r w:rsidR="005F68E0">
              <w:rPr>
                <w:lang w:eastAsia="en-AU"/>
              </w:rPr>
              <w:t>August</w:t>
            </w:r>
            <w:r>
              <w:rPr>
                <w:lang w:eastAsia="en-AU"/>
              </w:rPr>
              <w:t xml:space="preserve"> 2012</w:t>
            </w:r>
          </w:p>
        </w:tc>
      </w:tr>
    </w:tbl>
    <w:p w:rsidR="0054583D" w:rsidRDefault="0054583D" w:rsidP="007C7B5B">
      <w:pPr>
        <w:rPr>
          <w:lang w:eastAsia="en-AU"/>
        </w:rPr>
      </w:pPr>
    </w:p>
    <w:p w:rsidR="0054583D" w:rsidRDefault="0054583D" w:rsidP="0054583D">
      <w:pPr>
        <w:rPr>
          <w:lang w:eastAsia="en-AU"/>
        </w:rPr>
        <w:sectPr w:rsidR="0054583D" w:rsidSect="002925C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922" w:right="1701" w:bottom="709" w:left="1701" w:header="996" w:footer="0" w:gutter="0"/>
          <w:cols w:space="708"/>
          <w:titlePg/>
          <w:docGrid w:linePitch="360"/>
        </w:sectPr>
      </w:pPr>
    </w:p>
    <w:p w:rsidR="00B21FC5" w:rsidRPr="00F3529E" w:rsidRDefault="00E32326" w:rsidP="00E32326">
      <w:pPr>
        <w:pStyle w:val="NonTOCHeading2"/>
      </w:pPr>
      <w:r>
        <w:lastRenderedPageBreak/>
        <w:br w:type="page"/>
      </w:r>
      <w:r w:rsidR="00B21FC5" w:rsidRPr="00B21FC5">
        <w:lastRenderedPageBreak/>
        <w:t>About the Therapeutic Goods Administration (TGA)</w:t>
      </w:r>
    </w:p>
    <w:p w:rsidR="00B21FC5" w:rsidRPr="00B21FC5" w:rsidRDefault="00941988" w:rsidP="00B21FC5">
      <w:pPr>
        <w:pStyle w:val="ListBullet"/>
      </w:pPr>
      <w:r>
        <w:t xml:space="preserve">The Therapeutic Goods Administration (TGA) </w:t>
      </w:r>
      <w:r w:rsidRPr="00B21FC5">
        <w:t xml:space="preserve">is </w:t>
      </w:r>
      <w:r>
        <w:t xml:space="preserve">part of </w:t>
      </w:r>
      <w:r w:rsidR="00B21FC5" w:rsidRPr="00B21FC5">
        <w:t>the Australian Government Department of Health and Ageing, and is</w:t>
      </w:r>
      <w:r w:rsidR="00B21FC5">
        <w:t xml:space="preserve"> </w:t>
      </w:r>
      <w:r w:rsidR="00B21FC5" w:rsidRPr="00B21FC5">
        <w:t>responsible for regulating medicines and medical devices.</w:t>
      </w:r>
    </w:p>
    <w:p w:rsidR="00B21FC5" w:rsidRPr="00B21FC5" w:rsidRDefault="00B21FC5" w:rsidP="00B21FC5">
      <w:pPr>
        <w:pStyle w:val="ListBullet"/>
      </w:pPr>
      <w:r w:rsidRPr="00B21FC5">
        <w:t xml:space="preserve"> TGA administers the </w:t>
      </w:r>
      <w:r w:rsidRPr="004C0A62">
        <w:rPr>
          <w:i/>
          <w:iCs/>
        </w:rPr>
        <w:t xml:space="preserve">Therapeutic Goods Act </w:t>
      </w:r>
      <w:r w:rsidRPr="004C0A62">
        <w:rPr>
          <w:i/>
        </w:rPr>
        <w:t>1989</w:t>
      </w:r>
      <w:r w:rsidRPr="00B21FC5">
        <w:t xml:space="preserve"> (the Act), applying a risk management</w:t>
      </w:r>
      <w:r>
        <w:t xml:space="preserve"> </w:t>
      </w:r>
      <w:r w:rsidRPr="00B21FC5">
        <w:t>approach designed to ensure therapeutic goods supplied in Australia meet acceptable standards</w:t>
      </w:r>
      <w:r>
        <w:t xml:space="preserve"> </w:t>
      </w:r>
      <w:r w:rsidRPr="00B21FC5">
        <w:t>of quality, safety and efficacy (performance), when necessary.</w:t>
      </w:r>
    </w:p>
    <w:p w:rsidR="00B21FC5" w:rsidRPr="00B21FC5" w:rsidRDefault="00B21FC5" w:rsidP="00B21FC5">
      <w:pPr>
        <w:pStyle w:val="ListBullet"/>
      </w:pPr>
      <w:r w:rsidRPr="00B21FC5">
        <w:t>The work of the TGA is based on applying scientific and clinical expertise to decision-making, to</w:t>
      </w:r>
      <w:r>
        <w:t xml:space="preserve"> </w:t>
      </w:r>
      <w:r w:rsidRPr="00B21FC5">
        <w:t>ensure that the benefits to consumers outweigh any risks associated with the use of medicines</w:t>
      </w:r>
      <w:r>
        <w:t xml:space="preserve"> </w:t>
      </w:r>
      <w:r w:rsidRPr="00B21FC5">
        <w:t>and medical devices.</w:t>
      </w:r>
    </w:p>
    <w:p w:rsidR="00B21FC5" w:rsidRPr="00B21FC5" w:rsidRDefault="00B21FC5" w:rsidP="00B21FC5">
      <w:pPr>
        <w:pStyle w:val="ListBullet"/>
      </w:pPr>
      <w:r w:rsidRPr="00B21FC5">
        <w:t>The TGA relies on the public, healthcare professionals and industry to report problems</w:t>
      </w:r>
      <w:r>
        <w:t xml:space="preserve"> </w:t>
      </w:r>
      <w:r w:rsidRPr="00B21FC5">
        <w:t>with medicines or medical devices. TGA investigates reports received by it to determine any</w:t>
      </w:r>
      <w:r>
        <w:t xml:space="preserve"> </w:t>
      </w:r>
      <w:r w:rsidRPr="00B21FC5">
        <w:t>necessary regulatory action.</w:t>
      </w:r>
    </w:p>
    <w:p w:rsidR="00AC3BD9" w:rsidRDefault="00B21FC5" w:rsidP="00257138">
      <w:pPr>
        <w:pStyle w:val="ListBullet"/>
      </w:pPr>
      <w:r w:rsidRPr="00B21FC5">
        <w:t>To report a problem with a medicine or medical device, please see the information on the TGA</w:t>
      </w:r>
      <w:r>
        <w:t xml:space="preserve"> w</w:t>
      </w:r>
      <w:r w:rsidRPr="00B21FC5">
        <w:t>ebsite</w:t>
      </w:r>
      <w:r w:rsidR="002232C2">
        <w:t xml:space="preserve"> &lt;</w:t>
      </w:r>
      <w:hyperlink r:id="rId14" w:history="1">
        <w:r w:rsidR="002232C2" w:rsidRPr="002232C2">
          <w:rPr>
            <w:rStyle w:val="Hyperlink"/>
          </w:rPr>
          <w:t>www.tga.gov.au</w:t>
        </w:r>
      </w:hyperlink>
      <w:r w:rsidR="002232C2">
        <w:t>&gt;</w:t>
      </w:r>
      <w:r w:rsidRPr="00B21FC5">
        <w:t>.</w:t>
      </w:r>
    </w:p>
    <w:p w:rsidR="00170CED" w:rsidRPr="00170CED" w:rsidRDefault="00170CED" w:rsidP="00611B57">
      <w:pPr>
        <w:pStyle w:val="LegalSubheading"/>
        <w:spacing w:before="4680"/>
      </w:pPr>
      <w:r w:rsidRPr="00170CED">
        <w:t>Copyright</w:t>
      </w:r>
    </w:p>
    <w:p w:rsidR="00611B57" w:rsidRDefault="00EA453A" w:rsidP="00611B57">
      <w:pPr>
        <w:pStyle w:val="LegalCopy"/>
      </w:pPr>
      <w:r w:rsidRPr="00191B3B">
        <w:rPr>
          <w:lang w:val="en-GB"/>
        </w:rPr>
        <w:t>© Comm</w:t>
      </w:r>
      <w:r>
        <w:rPr>
          <w:lang w:val="en-GB"/>
        </w:rPr>
        <w:t>onwealth of Australia 2012</w:t>
      </w:r>
      <w:r w:rsidRPr="00191B3B">
        <w:rPr>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i/>
          <w:lang w:val="en-GB"/>
        </w:rPr>
        <w:t>Copyright Act 1968</w:t>
      </w:r>
      <w:r w:rsidRPr="00191B3B">
        <w:rPr>
          <w:lang w:val="en-GB"/>
        </w:rPr>
        <w:t xml:space="preserve"> or allowed by this copyright notice, all other rights are reserved and you are not allowed to reproduce the whole or any part of this work in </w:t>
      </w:r>
      <w:r w:rsidRPr="004169A8">
        <w:t>any</w:t>
      </w:r>
      <w:r w:rsidRPr="00191B3B">
        <w:rPr>
          <w:lang w:val="en-GB"/>
        </w:rPr>
        <w:t xml:space="preserve">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191B3B">
          <w:rPr>
            <w:rStyle w:val="Hyperlink"/>
            <w:rFonts w:cs="Arial"/>
            <w:lang w:val="en-GB"/>
          </w:rPr>
          <w:t>tga.copyright@tga.gov.au</w:t>
        </w:r>
      </w:hyperlink>
      <w:r w:rsidR="004169A8">
        <w:t>&gt;</w:t>
      </w:r>
    </w:p>
    <w:p w:rsidR="008D2B09" w:rsidRPr="00170CED" w:rsidRDefault="008D2B09" w:rsidP="00611B57">
      <w:pPr>
        <w:pStyle w:val="LegalSubheading"/>
      </w:pPr>
      <w:r w:rsidRPr="00170CED">
        <w:t>Confidentiality</w:t>
      </w:r>
    </w:p>
    <w:p w:rsidR="004169A8" w:rsidRDefault="008D2B09" w:rsidP="00EA453A">
      <w:pPr>
        <w:pStyle w:val="LegalCopy"/>
        <w:rPr>
          <w:lang w:eastAsia="en-AU"/>
        </w:rPr>
      </w:pPr>
      <w:r>
        <w:rPr>
          <w:lang w:eastAsia="en-AU"/>
        </w:rPr>
        <w:t>All submissions received will be placed on the TGA’s Internet site, unless marked confidential. Any confidential</w:t>
      </w:r>
      <w:r w:rsidR="00907ACE">
        <w:rPr>
          <w:lang w:eastAsia="en-AU"/>
        </w:rPr>
        <w:t xml:space="preserve"> </w:t>
      </w:r>
      <w:r>
        <w:rPr>
          <w:lang w:eastAsia="en-AU"/>
        </w:rPr>
        <w:t>material contained within your submission should be provided under a separate cover and clearly marked</w:t>
      </w:r>
      <w:r w:rsidR="00907ACE">
        <w:rPr>
          <w:lang w:eastAsia="en-AU"/>
        </w:rPr>
        <w:t xml:space="preserve"> </w:t>
      </w:r>
      <w:r>
        <w:rPr>
          <w:lang w:eastAsia="en-AU"/>
        </w:rPr>
        <w:t>“IN CONFIDENCE”. Reasons for a claim to confidentiality must be included in the space provided on the TGA</w:t>
      </w:r>
      <w:r w:rsidR="00907ACE">
        <w:rPr>
          <w:lang w:eastAsia="en-AU"/>
        </w:rPr>
        <w:t xml:space="preserve"> </w:t>
      </w:r>
      <w:r>
        <w:rPr>
          <w:lang w:eastAsia="en-AU"/>
        </w:rPr>
        <w:t>submission coversheet.</w:t>
      </w:r>
      <w:r w:rsidR="00611B57">
        <w:rPr>
          <w:lang w:eastAsia="en-AU"/>
        </w:rPr>
        <w:t xml:space="preserve"> </w:t>
      </w:r>
      <w:r>
        <w:rPr>
          <w:lang w:eastAsia="en-AU"/>
        </w:rPr>
        <w:t>For submission made by individuals, all personal details, other than your name, will be removed from your</w:t>
      </w:r>
      <w:r w:rsidR="00611B57">
        <w:rPr>
          <w:lang w:eastAsia="en-AU"/>
        </w:rPr>
        <w:t xml:space="preserve"> </w:t>
      </w:r>
      <w:r>
        <w:rPr>
          <w:lang w:eastAsia="en-AU"/>
        </w:rPr>
        <w:t>submission before it is published on the TGA’s Internet site.</w:t>
      </w:r>
      <w:r w:rsidR="00611B57">
        <w:rPr>
          <w:lang w:eastAsia="en-AU"/>
        </w:rPr>
        <w:t xml:space="preserve"> </w:t>
      </w:r>
      <w:r>
        <w:rPr>
          <w:lang w:eastAsia="en-AU"/>
        </w:rPr>
        <w:t>In addition, a list of parties making submissions will be published. If you do not wish to be identified with your</w:t>
      </w:r>
      <w:r w:rsidR="00611B57">
        <w:rPr>
          <w:lang w:eastAsia="en-AU"/>
        </w:rPr>
        <w:t xml:space="preserve"> </w:t>
      </w:r>
      <w:r>
        <w:rPr>
          <w:lang w:eastAsia="en-AU"/>
        </w:rPr>
        <w:t>submission you must specifically request this in the space provided on the submission coversheet</w:t>
      </w:r>
      <w:r w:rsidR="00907ACE">
        <w:rPr>
          <w:lang w:eastAsia="en-AU"/>
        </w:rPr>
        <w:t>.</w:t>
      </w:r>
    </w:p>
    <w:p w:rsidR="00277EF5" w:rsidRDefault="00277EF5" w:rsidP="00277EF5">
      <w:pPr>
        <w:pStyle w:val="NonTOCHeading2"/>
      </w:pPr>
      <w:r>
        <w:lastRenderedPageBreak/>
        <w:t>Version history</w:t>
      </w:r>
    </w:p>
    <w:tbl>
      <w:tblPr>
        <w:tblStyle w:val="TableTGAblack"/>
        <w:tblW w:w="9038" w:type="dxa"/>
        <w:tblLayout w:type="fixed"/>
        <w:tblLook w:val="04A0"/>
      </w:tblPr>
      <w:tblGrid>
        <w:gridCol w:w="1276"/>
        <w:gridCol w:w="3242"/>
        <w:gridCol w:w="2712"/>
        <w:gridCol w:w="1808"/>
      </w:tblGrid>
      <w:tr w:rsidR="009A09AA" w:rsidTr="00870B12">
        <w:trPr>
          <w:cnfStyle w:val="100000000000"/>
          <w:tblHeader/>
        </w:trPr>
        <w:tc>
          <w:tcPr>
            <w:cnfStyle w:val="000000000100"/>
            <w:tcW w:w="1276" w:type="dxa"/>
          </w:tcPr>
          <w:p w:rsidR="00277EF5" w:rsidRDefault="00277EF5" w:rsidP="008D4740">
            <w:r>
              <w:t>Version</w:t>
            </w:r>
          </w:p>
        </w:tc>
        <w:tc>
          <w:tcPr>
            <w:tcW w:w="3242" w:type="dxa"/>
          </w:tcPr>
          <w:p w:rsidR="00277EF5" w:rsidRDefault="00277EF5" w:rsidP="008D4740">
            <w:pPr>
              <w:cnfStyle w:val="100000000000"/>
            </w:pPr>
            <w:r>
              <w:t>Description of change</w:t>
            </w:r>
          </w:p>
        </w:tc>
        <w:tc>
          <w:tcPr>
            <w:tcW w:w="2712" w:type="dxa"/>
          </w:tcPr>
          <w:p w:rsidR="00277EF5" w:rsidRDefault="00277EF5" w:rsidP="008D4740">
            <w:pPr>
              <w:cnfStyle w:val="100000000000"/>
            </w:pPr>
            <w:r>
              <w:t>Author</w:t>
            </w:r>
          </w:p>
        </w:tc>
        <w:tc>
          <w:tcPr>
            <w:tcW w:w="1808" w:type="dxa"/>
          </w:tcPr>
          <w:p w:rsidR="00277EF5" w:rsidRDefault="00277EF5" w:rsidP="008D4740">
            <w:pPr>
              <w:cnfStyle w:val="100000000000"/>
            </w:pPr>
            <w:r>
              <w:t>Effective date</w:t>
            </w:r>
          </w:p>
        </w:tc>
      </w:tr>
      <w:tr w:rsidR="00277EF5" w:rsidTr="009A09AA">
        <w:trPr>
          <w:trHeight w:val="1418"/>
        </w:trPr>
        <w:tc>
          <w:tcPr>
            <w:tcW w:w="1276" w:type="dxa"/>
          </w:tcPr>
          <w:p w:rsidR="00277EF5" w:rsidRDefault="00277EF5" w:rsidP="008D4740">
            <w:r>
              <w:t>V1.0</w:t>
            </w:r>
          </w:p>
        </w:tc>
        <w:tc>
          <w:tcPr>
            <w:tcW w:w="3242" w:type="dxa"/>
          </w:tcPr>
          <w:p w:rsidR="00277EF5" w:rsidRDefault="00EB19F8" w:rsidP="008D4740">
            <w:r>
              <w:t>Original Publication</w:t>
            </w:r>
          </w:p>
        </w:tc>
        <w:tc>
          <w:tcPr>
            <w:tcW w:w="2712" w:type="dxa"/>
          </w:tcPr>
          <w:p w:rsidR="00277EF5" w:rsidRDefault="005F68E0" w:rsidP="008D4740">
            <w:r>
              <w:t>TGA</w:t>
            </w:r>
          </w:p>
        </w:tc>
        <w:tc>
          <w:tcPr>
            <w:tcW w:w="1808" w:type="dxa"/>
          </w:tcPr>
          <w:p w:rsidR="00277EF5" w:rsidRDefault="005F68E0" w:rsidP="008D4740">
            <w:r>
              <w:t>March 2012</w:t>
            </w:r>
          </w:p>
        </w:tc>
      </w:tr>
      <w:tr w:rsidR="00277EF5" w:rsidTr="009A09AA">
        <w:trPr>
          <w:trHeight w:val="1418"/>
        </w:trPr>
        <w:tc>
          <w:tcPr>
            <w:tcW w:w="1276" w:type="dxa"/>
          </w:tcPr>
          <w:p w:rsidR="00277EF5" w:rsidRDefault="005F68E0" w:rsidP="008D4740">
            <w:r>
              <w:t>V2.0</w:t>
            </w:r>
          </w:p>
        </w:tc>
        <w:tc>
          <w:tcPr>
            <w:tcW w:w="3242" w:type="dxa"/>
          </w:tcPr>
          <w:p w:rsidR="00577279" w:rsidRDefault="005F68E0" w:rsidP="008D4740">
            <w:r>
              <w:t>Reviewed following feedback from consultation process</w:t>
            </w:r>
          </w:p>
        </w:tc>
        <w:tc>
          <w:tcPr>
            <w:tcW w:w="2712" w:type="dxa"/>
          </w:tcPr>
          <w:p w:rsidR="00277EF5" w:rsidRDefault="005F68E0" w:rsidP="008D4740">
            <w:r>
              <w:t>TGA</w:t>
            </w:r>
          </w:p>
        </w:tc>
        <w:tc>
          <w:tcPr>
            <w:tcW w:w="1808" w:type="dxa"/>
          </w:tcPr>
          <w:p w:rsidR="00277EF5" w:rsidRDefault="005F68E0" w:rsidP="008D4740">
            <w:r>
              <w:t>August 2012</w:t>
            </w:r>
          </w:p>
        </w:tc>
      </w:tr>
    </w:tbl>
    <w:p w:rsidR="00277EF5" w:rsidRDefault="00277EF5" w:rsidP="00277EF5">
      <w:pPr>
        <w:spacing w:before="0" w:after="0" w:line="240" w:lineRule="auto"/>
      </w:pPr>
      <w:r>
        <w:br w:type="page"/>
      </w:r>
    </w:p>
    <w:p w:rsidR="00277EF5" w:rsidRDefault="00277EF5" w:rsidP="00DE6C04">
      <w:pPr>
        <w:pStyle w:val="LegalCopy"/>
      </w:pPr>
    </w:p>
    <w:bookmarkStart w:id="0" w:name="_Toc323738670" w:displacedByCustomXml="next"/>
    <w:sdt>
      <w:sdtPr>
        <w:rPr>
          <w:rFonts w:ascii="Cambria" w:hAnsi="Cambria"/>
          <w:b w:val="0"/>
          <w:bCs/>
          <w:sz w:val="22"/>
        </w:rPr>
        <w:id w:val="5618011"/>
        <w:docPartObj>
          <w:docPartGallery w:val="Table of Contents"/>
          <w:docPartUnique/>
        </w:docPartObj>
      </w:sdtPr>
      <w:sdtEndPr>
        <w:rPr>
          <w:bCs w:val="0"/>
          <w:sz w:val="21"/>
        </w:rPr>
      </w:sdtEndPr>
      <w:sdtContent>
        <w:p w:rsidR="00F8365F" w:rsidRPr="00F8365F" w:rsidRDefault="00F8365F" w:rsidP="00455A6F">
          <w:pPr>
            <w:pStyle w:val="Contents"/>
          </w:pPr>
          <w:r w:rsidRPr="00F8365F">
            <w:t>Contents</w:t>
          </w:r>
        </w:p>
        <w:p w:rsidR="003A3D0B" w:rsidRDefault="00354E95">
          <w:pPr>
            <w:pStyle w:val="TOC1"/>
            <w:rPr>
              <w:rFonts w:asciiTheme="minorHAnsi" w:eastAsiaTheme="minorEastAsia" w:hAnsiTheme="minorHAnsi" w:cstheme="minorBidi"/>
              <w:b w:val="0"/>
              <w:noProof/>
              <w:sz w:val="22"/>
              <w:lang w:eastAsia="en-AU"/>
            </w:rPr>
          </w:pPr>
          <w:r w:rsidRPr="00354E95">
            <w:fldChar w:fldCharType="begin"/>
          </w:r>
          <w:r w:rsidR="003A3D0B">
            <w:instrText xml:space="preserve"> TOC \h \z \u \t "Heading 2,1,Heading 3,2,Heading 4,3" </w:instrText>
          </w:r>
          <w:r w:rsidRPr="00354E95">
            <w:fldChar w:fldCharType="separate"/>
          </w:r>
          <w:hyperlink w:anchor="_Toc334443476" w:history="1">
            <w:r w:rsidR="003A3D0B" w:rsidRPr="00C23F91">
              <w:rPr>
                <w:rStyle w:val="Hyperlink"/>
                <w:noProof/>
              </w:rPr>
              <w:t>Executive summary</w:t>
            </w:r>
            <w:r w:rsidR="003A3D0B">
              <w:rPr>
                <w:noProof/>
                <w:webHidden/>
              </w:rPr>
              <w:tab/>
            </w:r>
            <w:r>
              <w:rPr>
                <w:noProof/>
                <w:webHidden/>
              </w:rPr>
              <w:fldChar w:fldCharType="begin"/>
            </w:r>
            <w:r w:rsidR="003A3D0B">
              <w:rPr>
                <w:noProof/>
                <w:webHidden/>
              </w:rPr>
              <w:instrText xml:space="preserve"> PAGEREF _Toc334443476 \h </w:instrText>
            </w:r>
            <w:r>
              <w:rPr>
                <w:noProof/>
                <w:webHidden/>
              </w:rPr>
            </w:r>
            <w:r>
              <w:rPr>
                <w:noProof/>
                <w:webHidden/>
              </w:rPr>
              <w:fldChar w:fldCharType="separate"/>
            </w:r>
            <w:r w:rsidR="003A3D0B">
              <w:rPr>
                <w:noProof/>
                <w:webHidden/>
              </w:rPr>
              <w:t>6</w:t>
            </w:r>
            <w:r>
              <w:rPr>
                <w:noProof/>
                <w:webHidden/>
              </w:rPr>
              <w:fldChar w:fldCharType="end"/>
            </w:r>
          </w:hyperlink>
        </w:p>
        <w:p w:rsidR="003A3D0B" w:rsidRDefault="00354E95">
          <w:pPr>
            <w:pStyle w:val="TOC1"/>
            <w:rPr>
              <w:rFonts w:asciiTheme="minorHAnsi" w:eastAsiaTheme="minorEastAsia" w:hAnsiTheme="minorHAnsi" w:cstheme="minorBidi"/>
              <w:b w:val="0"/>
              <w:noProof/>
              <w:sz w:val="22"/>
              <w:lang w:eastAsia="en-AU"/>
            </w:rPr>
          </w:pPr>
          <w:hyperlink w:anchor="_Toc334443477" w:history="1">
            <w:r w:rsidR="003A3D0B" w:rsidRPr="00C23F91">
              <w:rPr>
                <w:rStyle w:val="Hyperlink"/>
                <w:noProof/>
              </w:rPr>
              <w:t>Overview</w:t>
            </w:r>
            <w:r w:rsidR="003A3D0B">
              <w:rPr>
                <w:noProof/>
                <w:webHidden/>
              </w:rPr>
              <w:tab/>
            </w:r>
            <w:r>
              <w:rPr>
                <w:noProof/>
                <w:webHidden/>
              </w:rPr>
              <w:fldChar w:fldCharType="begin"/>
            </w:r>
            <w:r w:rsidR="003A3D0B">
              <w:rPr>
                <w:noProof/>
                <w:webHidden/>
              </w:rPr>
              <w:instrText xml:space="preserve"> PAGEREF _Toc334443477 \h </w:instrText>
            </w:r>
            <w:r>
              <w:rPr>
                <w:noProof/>
                <w:webHidden/>
              </w:rPr>
            </w:r>
            <w:r>
              <w:rPr>
                <w:noProof/>
                <w:webHidden/>
              </w:rPr>
              <w:fldChar w:fldCharType="separate"/>
            </w:r>
            <w:r w:rsidR="003A3D0B">
              <w:rPr>
                <w:noProof/>
                <w:webHidden/>
              </w:rPr>
              <w:t>8</w:t>
            </w:r>
            <w:r>
              <w:rPr>
                <w:noProof/>
                <w:webHidden/>
              </w:rPr>
              <w:fldChar w:fldCharType="end"/>
            </w:r>
          </w:hyperlink>
        </w:p>
        <w:p w:rsidR="003A3D0B" w:rsidRDefault="00354E95">
          <w:pPr>
            <w:pStyle w:val="TOC2"/>
            <w:rPr>
              <w:rFonts w:asciiTheme="minorHAnsi" w:eastAsiaTheme="minorEastAsia" w:hAnsiTheme="minorHAnsi" w:cstheme="minorBidi"/>
              <w:b w:val="0"/>
              <w:noProof/>
              <w:sz w:val="22"/>
              <w:lang w:eastAsia="en-AU"/>
            </w:rPr>
          </w:pPr>
          <w:hyperlink w:anchor="_Toc334443478" w:history="1">
            <w:r w:rsidR="003A3D0B" w:rsidRPr="00C23F91">
              <w:rPr>
                <w:rStyle w:val="Hyperlink"/>
                <w:noProof/>
              </w:rPr>
              <w:t>The regulation of complementary medicines</w:t>
            </w:r>
            <w:r w:rsidR="003A3D0B">
              <w:rPr>
                <w:noProof/>
                <w:webHidden/>
              </w:rPr>
              <w:tab/>
            </w:r>
            <w:r>
              <w:rPr>
                <w:noProof/>
                <w:webHidden/>
              </w:rPr>
              <w:fldChar w:fldCharType="begin"/>
            </w:r>
            <w:r w:rsidR="003A3D0B">
              <w:rPr>
                <w:noProof/>
                <w:webHidden/>
              </w:rPr>
              <w:instrText xml:space="preserve"> PAGEREF _Toc334443478 \h </w:instrText>
            </w:r>
            <w:r>
              <w:rPr>
                <w:noProof/>
                <w:webHidden/>
              </w:rPr>
            </w:r>
            <w:r>
              <w:rPr>
                <w:noProof/>
                <w:webHidden/>
              </w:rPr>
              <w:fldChar w:fldCharType="separate"/>
            </w:r>
            <w:r w:rsidR="003A3D0B">
              <w:rPr>
                <w:noProof/>
                <w:webHidden/>
              </w:rPr>
              <w:t>8</w:t>
            </w:r>
            <w:r>
              <w:rPr>
                <w:noProof/>
                <w:webHidden/>
              </w:rPr>
              <w:fldChar w:fldCharType="end"/>
            </w:r>
          </w:hyperlink>
        </w:p>
        <w:p w:rsidR="003A3D0B" w:rsidRDefault="00354E95">
          <w:pPr>
            <w:pStyle w:val="TOC2"/>
            <w:rPr>
              <w:rFonts w:asciiTheme="minorHAnsi" w:eastAsiaTheme="minorEastAsia" w:hAnsiTheme="minorHAnsi" w:cstheme="minorBidi"/>
              <w:b w:val="0"/>
              <w:noProof/>
              <w:sz w:val="22"/>
              <w:lang w:eastAsia="en-AU"/>
            </w:rPr>
          </w:pPr>
          <w:hyperlink w:anchor="_Toc334443479" w:history="1">
            <w:r w:rsidR="003A3D0B" w:rsidRPr="00C23F91">
              <w:rPr>
                <w:rStyle w:val="Hyperlink"/>
                <w:noProof/>
              </w:rPr>
              <w:t>Listed medicines – indications</w:t>
            </w:r>
            <w:r w:rsidR="003A3D0B">
              <w:rPr>
                <w:noProof/>
                <w:webHidden/>
              </w:rPr>
              <w:tab/>
            </w:r>
            <w:r>
              <w:rPr>
                <w:noProof/>
                <w:webHidden/>
              </w:rPr>
              <w:fldChar w:fldCharType="begin"/>
            </w:r>
            <w:r w:rsidR="003A3D0B">
              <w:rPr>
                <w:noProof/>
                <w:webHidden/>
              </w:rPr>
              <w:instrText xml:space="preserve"> PAGEREF _Toc334443479 \h </w:instrText>
            </w:r>
            <w:r>
              <w:rPr>
                <w:noProof/>
                <w:webHidden/>
              </w:rPr>
            </w:r>
            <w:r>
              <w:rPr>
                <w:noProof/>
                <w:webHidden/>
              </w:rPr>
              <w:fldChar w:fldCharType="separate"/>
            </w:r>
            <w:r w:rsidR="003A3D0B">
              <w:rPr>
                <w:noProof/>
                <w:webHidden/>
              </w:rPr>
              <w:t>8</w:t>
            </w:r>
            <w:r>
              <w:rPr>
                <w:noProof/>
                <w:webHidden/>
              </w:rPr>
              <w:fldChar w:fldCharType="end"/>
            </w:r>
          </w:hyperlink>
        </w:p>
        <w:p w:rsidR="003A3D0B" w:rsidRDefault="00354E95">
          <w:pPr>
            <w:pStyle w:val="TOC2"/>
            <w:rPr>
              <w:rFonts w:asciiTheme="minorHAnsi" w:eastAsiaTheme="minorEastAsia" w:hAnsiTheme="minorHAnsi" w:cstheme="minorBidi"/>
              <w:b w:val="0"/>
              <w:noProof/>
              <w:sz w:val="22"/>
              <w:lang w:eastAsia="en-AU"/>
            </w:rPr>
          </w:pPr>
          <w:hyperlink w:anchor="_Toc334443480" w:history="1">
            <w:r w:rsidR="003A3D0B" w:rsidRPr="00C23F91">
              <w:rPr>
                <w:rStyle w:val="Hyperlink"/>
                <w:noProof/>
              </w:rPr>
              <w:t>Post-market regulatory activities</w:t>
            </w:r>
            <w:r w:rsidR="003A3D0B">
              <w:rPr>
                <w:noProof/>
                <w:webHidden/>
              </w:rPr>
              <w:tab/>
            </w:r>
            <w:r>
              <w:rPr>
                <w:noProof/>
                <w:webHidden/>
              </w:rPr>
              <w:fldChar w:fldCharType="begin"/>
            </w:r>
            <w:r w:rsidR="003A3D0B">
              <w:rPr>
                <w:noProof/>
                <w:webHidden/>
              </w:rPr>
              <w:instrText xml:space="preserve"> PAGEREF _Toc334443480 \h </w:instrText>
            </w:r>
            <w:r>
              <w:rPr>
                <w:noProof/>
                <w:webHidden/>
              </w:rPr>
            </w:r>
            <w:r>
              <w:rPr>
                <w:noProof/>
                <w:webHidden/>
              </w:rPr>
              <w:fldChar w:fldCharType="separate"/>
            </w:r>
            <w:r w:rsidR="003A3D0B">
              <w:rPr>
                <w:noProof/>
                <w:webHidden/>
              </w:rPr>
              <w:t>9</w:t>
            </w:r>
            <w:r>
              <w:rPr>
                <w:noProof/>
                <w:webHidden/>
              </w:rPr>
              <w:fldChar w:fldCharType="end"/>
            </w:r>
          </w:hyperlink>
        </w:p>
        <w:p w:rsidR="003A3D0B" w:rsidRDefault="00354E95">
          <w:pPr>
            <w:pStyle w:val="TOC2"/>
            <w:rPr>
              <w:rFonts w:asciiTheme="minorHAnsi" w:eastAsiaTheme="minorEastAsia" w:hAnsiTheme="minorHAnsi" w:cstheme="minorBidi"/>
              <w:b w:val="0"/>
              <w:noProof/>
              <w:sz w:val="22"/>
              <w:lang w:eastAsia="en-AU"/>
            </w:rPr>
          </w:pPr>
          <w:hyperlink w:anchor="_Toc334443481" w:history="1">
            <w:r w:rsidR="003A3D0B" w:rsidRPr="00C23F91">
              <w:rPr>
                <w:rStyle w:val="Hyperlink"/>
                <w:noProof/>
              </w:rPr>
              <w:t>Purpose of this document</w:t>
            </w:r>
            <w:r w:rsidR="003A3D0B">
              <w:rPr>
                <w:noProof/>
                <w:webHidden/>
              </w:rPr>
              <w:tab/>
            </w:r>
            <w:r>
              <w:rPr>
                <w:noProof/>
                <w:webHidden/>
              </w:rPr>
              <w:fldChar w:fldCharType="begin"/>
            </w:r>
            <w:r w:rsidR="003A3D0B">
              <w:rPr>
                <w:noProof/>
                <w:webHidden/>
              </w:rPr>
              <w:instrText xml:space="preserve"> PAGEREF _Toc334443481 \h </w:instrText>
            </w:r>
            <w:r>
              <w:rPr>
                <w:noProof/>
                <w:webHidden/>
              </w:rPr>
            </w:r>
            <w:r>
              <w:rPr>
                <w:noProof/>
                <w:webHidden/>
              </w:rPr>
              <w:fldChar w:fldCharType="separate"/>
            </w:r>
            <w:r w:rsidR="003A3D0B">
              <w:rPr>
                <w:noProof/>
                <w:webHidden/>
              </w:rPr>
              <w:t>9</w:t>
            </w:r>
            <w:r>
              <w:rPr>
                <w:noProof/>
                <w:webHidden/>
              </w:rPr>
              <w:fldChar w:fldCharType="end"/>
            </w:r>
          </w:hyperlink>
        </w:p>
        <w:p w:rsidR="003A3D0B" w:rsidRDefault="00354E95">
          <w:pPr>
            <w:pStyle w:val="TOC1"/>
            <w:rPr>
              <w:rFonts w:asciiTheme="minorHAnsi" w:eastAsiaTheme="minorEastAsia" w:hAnsiTheme="minorHAnsi" w:cstheme="minorBidi"/>
              <w:b w:val="0"/>
              <w:noProof/>
              <w:sz w:val="22"/>
              <w:lang w:eastAsia="en-AU"/>
            </w:rPr>
          </w:pPr>
          <w:hyperlink w:anchor="_Toc334443482" w:history="1">
            <w:r w:rsidR="003A3D0B" w:rsidRPr="00C23F91">
              <w:rPr>
                <w:rStyle w:val="Hyperlink"/>
                <w:noProof/>
              </w:rPr>
              <w:t>Part A: Requirements</w:t>
            </w:r>
            <w:r w:rsidR="003A3D0B">
              <w:rPr>
                <w:noProof/>
                <w:webHidden/>
              </w:rPr>
              <w:tab/>
            </w:r>
            <w:r>
              <w:rPr>
                <w:noProof/>
                <w:webHidden/>
              </w:rPr>
              <w:fldChar w:fldCharType="begin"/>
            </w:r>
            <w:r w:rsidR="003A3D0B">
              <w:rPr>
                <w:noProof/>
                <w:webHidden/>
              </w:rPr>
              <w:instrText xml:space="preserve"> PAGEREF _Toc334443482 \h </w:instrText>
            </w:r>
            <w:r>
              <w:rPr>
                <w:noProof/>
                <w:webHidden/>
              </w:rPr>
            </w:r>
            <w:r>
              <w:rPr>
                <w:noProof/>
                <w:webHidden/>
              </w:rPr>
              <w:fldChar w:fldCharType="separate"/>
            </w:r>
            <w:r w:rsidR="003A3D0B">
              <w:rPr>
                <w:noProof/>
                <w:webHidden/>
              </w:rPr>
              <w:t>11</w:t>
            </w:r>
            <w:r>
              <w:rPr>
                <w:noProof/>
                <w:webHidden/>
              </w:rPr>
              <w:fldChar w:fldCharType="end"/>
            </w:r>
          </w:hyperlink>
        </w:p>
        <w:p w:rsidR="003A3D0B" w:rsidRDefault="00354E95">
          <w:pPr>
            <w:pStyle w:val="TOC2"/>
            <w:rPr>
              <w:rFonts w:asciiTheme="minorHAnsi" w:eastAsiaTheme="minorEastAsia" w:hAnsiTheme="minorHAnsi" w:cstheme="minorBidi"/>
              <w:b w:val="0"/>
              <w:noProof/>
              <w:sz w:val="22"/>
              <w:lang w:eastAsia="en-AU"/>
            </w:rPr>
          </w:pPr>
          <w:hyperlink w:anchor="_Toc334443483" w:history="1">
            <w:r w:rsidR="003A3D0B" w:rsidRPr="00C23F91">
              <w:rPr>
                <w:rStyle w:val="Hyperlink"/>
                <w:noProof/>
              </w:rPr>
              <w:t>1. Listable indications</w:t>
            </w:r>
            <w:r w:rsidR="003A3D0B">
              <w:rPr>
                <w:noProof/>
                <w:webHidden/>
              </w:rPr>
              <w:tab/>
            </w:r>
            <w:r>
              <w:rPr>
                <w:noProof/>
                <w:webHidden/>
              </w:rPr>
              <w:fldChar w:fldCharType="begin"/>
            </w:r>
            <w:r w:rsidR="003A3D0B">
              <w:rPr>
                <w:noProof/>
                <w:webHidden/>
              </w:rPr>
              <w:instrText xml:space="preserve"> PAGEREF _Toc334443483 \h </w:instrText>
            </w:r>
            <w:r>
              <w:rPr>
                <w:noProof/>
                <w:webHidden/>
              </w:rPr>
            </w:r>
            <w:r>
              <w:rPr>
                <w:noProof/>
                <w:webHidden/>
              </w:rPr>
              <w:fldChar w:fldCharType="separate"/>
            </w:r>
            <w:r w:rsidR="003A3D0B">
              <w:rPr>
                <w:noProof/>
                <w:webHidden/>
              </w:rPr>
              <w:t>11</w:t>
            </w:r>
            <w:r>
              <w:rPr>
                <w:noProof/>
                <w:webHidden/>
              </w:rPr>
              <w:fldChar w:fldCharType="end"/>
            </w:r>
          </w:hyperlink>
        </w:p>
        <w:p w:rsidR="003A3D0B" w:rsidRDefault="00354E95">
          <w:pPr>
            <w:pStyle w:val="TOC2"/>
            <w:rPr>
              <w:rFonts w:asciiTheme="minorHAnsi" w:eastAsiaTheme="minorEastAsia" w:hAnsiTheme="minorHAnsi" w:cstheme="minorBidi"/>
              <w:b w:val="0"/>
              <w:noProof/>
              <w:sz w:val="22"/>
              <w:lang w:eastAsia="en-AU"/>
            </w:rPr>
          </w:pPr>
          <w:hyperlink w:anchor="_Toc334443484" w:history="1">
            <w:r w:rsidR="003A3D0B" w:rsidRPr="00C23F91">
              <w:rPr>
                <w:rStyle w:val="Hyperlink"/>
                <w:noProof/>
              </w:rPr>
              <w:t>2. Types of listable indications</w:t>
            </w:r>
            <w:r w:rsidR="003A3D0B">
              <w:rPr>
                <w:noProof/>
                <w:webHidden/>
              </w:rPr>
              <w:tab/>
            </w:r>
            <w:r>
              <w:rPr>
                <w:noProof/>
                <w:webHidden/>
              </w:rPr>
              <w:fldChar w:fldCharType="begin"/>
            </w:r>
            <w:r w:rsidR="003A3D0B">
              <w:rPr>
                <w:noProof/>
                <w:webHidden/>
              </w:rPr>
              <w:instrText xml:space="preserve"> PAGEREF _Toc334443484 \h </w:instrText>
            </w:r>
            <w:r>
              <w:rPr>
                <w:noProof/>
                <w:webHidden/>
              </w:rPr>
            </w:r>
            <w:r>
              <w:rPr>
                <w:noProof/>
                <w:webHidden/>
              </w:rPr>
              <w:fldChar w:fldCharType="separate"/>
            </w:r>
            <w:r w:rsidR="003A3D0B">
              <w:rPr>
                <w:noProof/>
                <w:webHidden/>
              </w:rPr>
              <w:t>11</w:t>
            </w:r>
            <w:r>
              <w:rPr>
                <w:noProof/>
                <w:webHidden/>
              </w:rPr>
              <w:fldChar w:fldCharType="end"/>
            </w:r>
          </w:hyperlink>
        </w:p>
        <w:p w:rsidR="003A3D0B" w:rsidRDefault="00354E95">
          <w:pPr>
            <w:pStyle w:val="TOC2"/>
            <w:rPr>
              <w:rFonts w:asciiTheme="minorHAnsi" w:eastAsiaTheme="minorEastAsia" w:hAnsiTheme="minorHAnsi" w:cstheme="minorBidi"/>
              <w:b w:val="0"/>
              <w:noProof/>
              <w:sz w:val="22"/>
              <w:lang w:eastAsia="en-AU"/>
            </w:rPr>
          </w:pPr>
          <w:hyperlink w:anchor="_Toc334443485" w:history="1">
            <w:r w:rsidR="003A3D0B" w:rsidRPr="00C23F91">
              <w:rPr>
                <w:rStyle w:val="Hyperlink"/>
                <w:noProof/>
              </w:rPr>
              <w:t>3. Evidence requirements for listed medicines</w:t>
            </w:r>
            <w:r w:rsidR="003A3D0B">
              <w:rPr>
                <w:noProof/>
                <w:webHidden/>
              </w:rPr>
              <w:tab/>
            </w:r>
            <w:r>
              <w:rPr>
                <w:noProof/>
                <w:webHidden/>
              </w:rPr>
              <w:fldChar w:fldCharType="begin"/>
            </w:r>
            <w:r w:rsidR="003A3D0B">
              <w:rPr>
                <w:noProof/>
                <w:webHidden/>
              </w:rPr>
              <w:instrText xml:space="preserve"> PAGEREF _Toc334443485 \h </w:instrText>
            </w:r>
            <w:r>
              <w:rPr>
                <w:noProof/>
                <w:webHidden/>
              </w:rPr>
            </w:r>
            <w:r>
              <w:rPr>
                <w:noProof/>
                <w:webHidden/>
              </w:rPr>
              <w:fldChar w:fldCharType="separate"/>
            </w:r>
            <w:r w:rsidR="003A3D0B">
              <w:rPr>
                <w:noProof/>
                <w:webHidden/>
              </w:rPr>
              <w:t>12</w:t>
            </w:r>
            <w:r>
              <w:rPr>
                <w:noProof/>
                <w:webHidden/>
              </w:rPr>
              <w:fldChar w:fldCharType="end"/>
            </w:r>
          </w:hyperlink>
        </w:p>
        <w:p w:rsidR="003A3D0B" w:rsidRDefault="00354E95">
          <w:pPr>
            <w:pStyle w:val="TOC3"/>
            <w:rPr>
              <w:rFonts w:asciiTheme="minorHAnsi" w:eastAsiaTheme="minorEastAsia" w:hAnsiTheme="minorHAnsi" w:cstheme="minorBidi"/>
              <w:noProof/>
              <w:sz w:val="22"/>
              <w:lang w:eastAsia="en-AU"/>
            </w:rPr>
          </w:pPr>
          <w:hyperlink w:anchor="_Toc334443486" w:history="1">
            <w:r w:rsidR="003A3D0B" w:rsidRPr="00C23F91">
              <w:rPr>
                <w:rStyle w:val="Hyperlink"/>
                <w:noProof/>
              </w:rPr>
              <w:t>3.1 Indications supported by sources of established evidence</w:t>
            </w:r>
            <w:r w:rsidR="003A3D0B">
              <w:rPr>
                <w:noProof/>
                <w:webHidden/>
              </w:rPr>
              <w:tab/>
            </w:r>
            <w:r>
              <w:rPr>
                <w:noProof/>
                <w:webHidden/>
              </w:rPr>
              <w:fldChar w:fldCharType="begin"/>
            </w:r>
            <w:r w:rsidR="003A3D0B">
              <w:rPr>
                <w:noProof/>
                <w:webHidden/>
              </w:rPr>
              <w:instrText xml:space="preserve"> PAGEREF _Toc334443486 \h </w:instrText>
            </w:r>
            <w:r>
              <w:rPr>
                <w:noProof/>
                <w:webHidden/>
              </w:rPr>
            </w:r>
            <w:r>
              <w:rPr>
                <w:noProof/>
                <w:webHidden/>
              </w:rPr>
              <w:fldChar w:fldCharType="separate"/>
            </w:r>
            <w:r w:rsidR="003A3D0B">
              <w:rPr>
                <w:noProof/>
                <w:webHidden/>
              </w:rPr>
              <w:t>12</w:t>
            </w:r>
            <w:r>
              <w:rPr>
                <w:noProof/>
                <w:webHidden/>
              </w:rPr>
              <w:fldChar w:fldCharType="end"/>
            </w:r>
          </w:hyperlink>
        </w:p>
        <w:p w:rsidR="003A3D0B" w:rsidRDefault="00354E95">
          <w:pPr>
            <w:pStyle w:val="TOC3"/>
            <w:rPr>
              <w:rFonts w:asciiTheme="minorHAnsi" w:eastAsiaTheme="minorEastAsia" w:hAnsiTheme="minorHAnsi" w:cstheme="minorBidi"/>
              <w:noProof/>
              <w:sz w:val="22"/>
              <w:lang w:eastAsia="en-AU"/>
            </w:rPr>
          </w:pPr>
          <w:hyperlink w:anchor="_Toc334443487" w:history="1">
            <w:r w:rsidR="003A3D0B" w:rsidRPr="00C23F91">
              <w:rPr>
                <w:rStyle w:val="Hyperlink"/>
                <w:noProof/>
              </w:rPr>
              <w:t>3.2 Indications supported by an evidence report</w:t>
            </w:r>
            <w:r w:rsidR="003A3D0B">
              <w:rPr>
                <w:noProof/>
                <w:webHidden/>
              </w:rPr>
              <w:tab/>
            </w:r>
            <w:r>
              <w:rPr>
                <w:noProof/>
                <w:webHidden/>
              </w:rPr>
              <w:fldChar w:fldCharType="begin"/>
            </w:r>
            <w:r w:rsidR="003A3D0B">
              <w:rPr>
                <w:noProof/>
                <w:webHidden/>
              </w:rPr>
              <w:instrText xml:space="preserve"> PAGEREF _Toc334443487 \h </w:instrText>
            </w:r>
            <w:r>
              <w:rPr>
                <w:noProof/>
                <w:webHidden/>
              </w:rPr>
            </w:r>
            <w:r>
              <w:rPr>
                <w:noProof/>
                <w:webHidden/>
              </w:rPr>
              <w:fldChar w:fldCharType="separate"/>
            </w:r>
            <w:r w:rsidR="003A3D0B">
              <w:rPr>
                <w:noProof/>
                <w:webHidden/>
              </w:rPr>
              <w:t>14</w:t>
            </w:r>
            <w:r>
              <w:rPr>
                <w:noProof/>
                <w:webHidden/>
              </w:rPr>
              <w:fldChar w:fldCharType="end"/>
            </w:r>
          </w:hyperlink>
        </w:p>
        <w:p w:rsidR="003A3D0B" w:rsidRDefault="00354E95">
          <w:pPr>
            <w:pStyle w:val="TOC1"/>
            <w:rPr>
              <w:rFonts w:asciiTheme="minorHAnsi" w:eastAsiaTheme="minorEastAsia" w:hAnsiTheme="minorHAnsi" w:cstheme="minorBidi"/>
              <w:b w:val="0"/>
              <w:noProof/>
              <w:sz w:val="22"/>
              <w:lang w:eastAsia="en-AU"/>
            </w:rPr>
          </w:pPr>
          <w:hyperlink w:anchor="_Toc334443488" w:history="1">
            <w:r w:rsidR="003A3D0B" w:rsidRPr="00C23F91">
              <w:rPr>
                <w:rStyle w:val="Hyperlink"/>
                <w:noProof/>
              </w:rPr>
              <w:t>Part B. Guidance material</w:t>
            </w:r>
            <w:r w:rsidR="003A3D0B">
              <w:rPr>
                <w:noProof/>
                <w:webHidden/>
              </w:rPr>
              <w:tab/>
            </w:r>
            <w:r>
              <w:rPr>
                <w:noProof/>
                <w:webHidden/>
              </w:rPr>
              <w:fldChar w:fldCharType="begin"/>
            </w:r>
            <w:r w:rsidR="003A3D0B">
              <w:rPr>
                <w:noProof/>
                <w:webHidden/>
              </w:rPr>
              <w:instrText xml:space="preserve"> PAGEREF _Toc334443488 \h </w:instrText>
            </w:r>
            <w:r>
              <w:rPr>
                <w:noProof/>
                <w:webHidden/>
              </w:rPr>
            </w:r>
            <w:r>
              <w:rPr>
                <w:noProof/>
                <w:webHidden/>
              </w:rPr>
              <w:fldChar w:fldCharType="separate"/>
            </w:r>
            <w:r w:rsidR="003A3D0B">
              <w:rPr>
                <w:noProof/>
                <w:webHidden/>
              </w:rPr>
              <w:t>22</w:t>
            </w:r>
            <w:r>
              <w:rPr>
                <w:noProof/>
                <w:webHidden/>
              </w:rPr>
              <w:fldChar w:fldCharType="end"/>
            </w:r>
          </w:hyperlink>
        </w:p>
        <w:p w:rsidR="003A3D0B" w:rsidRDefault="00354E95">
          <w:pPr>
            <w:pStyle w:val="TOC2"/>
            <w:rPr>
              <w:rFonts w:asciiTheme="minorHAnsi" w:eastAsiaTheme="minorEastAsia" w:hAnsiTheme="minorHAnsi" w:cstheme="minorBidi"/>
              <w:b w:val="0"/>
              <w:noProof/>
              <w:sz w:val="22"/>
              <w:lang w:eastAsia="en-AU"/>
            </w:rPr>
          </w:pPr>
          <w:hyperlink w:anchor="_Toc334443489" w:history="1">
            <w:r w:rsidR="003A3D0B" w:rsidRPr="00C23F91">
              <w:rPr>
                <w:rStyle w:val="Hyperlink"/>
                <w:noProof/>
              </w:rPr>
              <w:t>1. Listable indications</w:t>
            </w:r>
            <w:r w:rsidR="003A3D0B">
              <w:rPr>
                <w:noProof/>
                <w:webHidden/>
              </w:rPr>
              <w:tab/>
            </w:r>
            <w:r>
              <w:rPr>
                <w:noProof/>
                <w:webHidden/>
              </w:rPr>
              <w:fldChar w:fldCharType="begin"/>
            </w:r>
            <w:r w:rsidR="003A3D0B">
              <w:rPr>
                <w:noProof/>
                <w:webHidden/>
              </w:rPr>
              <w:instrText xml:space="preserve"> PAGEREF _Toc334443489 \h </w:instrText>
            </w:r>
            <w:r>
              <w:rPr>
                <w:noProof/>
                <w:webHidden/>
              </w:rPr>
            </w:r>
            <w:r>
              <w:rPr>
                <w:noProof/>
                <w:webHidden/>
              </w:rPr>
              <w:fldChar w:fldCharType="separate"/>
            </w:r>
            <w:r w:rsidR="003A3D0B">
              <w:rPr>
                <w:noProof/>
                <w:webHidden/>
              </w:rPr>
              <w:t>22</w:t>
            </w:r>
            <w:r>
              <w:rPr>
                <w:noProof/>
                <w:webHidden/>
              </w:rPr>
              <w:fldChar w:fldCharType="end"/>
            </w:r>
          </w:hyperlink>
        </w:p>
        <w:p w:rsidR="003A3D0B" w:rsidRDefault="00354E95">
          <w:pPr>
            <w:pStyle w:val="TOC2"/>
            <w:rPr>
              <w:rFonts w:asciiTheme="minorHAnsi" w:eastAsiaTheme="minorEastAsia" w:hAnsiTheme="minorHAnsi" w:cstheme="minorBidi"/>
              <w:b w:val="0"/>
              <w:noProof/>
              <w:sz w:val="22"/>
              <w:lang w:eastAsia="en-AU"/>
            </w:rPr>
          </w:pPr>
          <w:hyperlink w:anchor="_Toc334443490" w:history="1">
            <w:r w:rsidR="003A3D0B" w:rsidRPr="00C23F91">
              <w:rPr>
                <w:rStyle w:val="Hyperlink"/>
                <w:noProof/>
              </w:rPr>
              <w:t>2. Types of listable indications</w:t>
            </w:r>
            <w:r w:rsidR="003A3D0B">
              <w:rPr>
                <w:noProof/>
                <w:webHidden/>
              </w:rPr>
              <w:tab/>
            </w:r>
            <w:r>
              <w:rPr>
                <w:noProof/>
                <w:webHidden/>
              </w:rPr>
              <w:fldChar w:fldCharType="begin"/>
            </w:r>
            <w:r w:rsidR="003A3D0B">
              <w:rPr>
                <w:noProof/>
                <w:webHidden/>
              </w:rPr>
              <w:instrText xml:space="preserve"> PAGEREF _Toc334443490 \h </w:instrText>
            </w:r>
            <w:r>
              <w:rPr>
                <w:noProof/>
                <w:webHidden/>
              </w:rPr>
            </w:r>
            <w:r>
              <w:rPr>
                <w:noProof/>
                <w:webHidden/>
              </w:rPr>
              <w:fldChar w:fldCharType="separate"/>
            </w:r>
            <w:r w:rsidR="003A3D0B">
              <w:rPr>
                <w:noProof/>
                <w:webHidden/>
              </w:rPr>
              <w:t>23</w:t>
            </w:r>
            <w:r>
              <w:rPr>
                <w:noProof/>
                <w:webHidden/>
              </w:rPr>
              <w:fldChar w:fldCharType="end"/>
            </w:r>
          </w:hyperlink>
        </w:p>
        <w:p w:rsidR="003A3D0B" w:rsidRDefault="00354E95">
          <w:pPr>
            <w:pStyle w:val="TOC3"/>
            <w:rPr>
              <w:rFonts w:asciiTheme="minorHAnsi" w:eastAsiaTheme="minorEastAsia" w:hAnsiTheme="minorHAnsi" w:cstheme="minorBidi"/>
              <w:noProof/>
              <w:sz w:val="22"/>
              <w:lang w:eastAsia="en-AU"/>
            </w:rPr>
          </w:pPr>
          <w:hyperlink w:anchor="_Toc334443491" w:history="1">
            <w:r w:rsidR="003A3D0B" w:rsidRPr="00C23F91">
              <w:rPr>
                <w:rStyle w:val="Hyperlink"/>
                <w:noProof/>
              </w:rPr>
              <w:t>2.1 Indications based on scientific evidence or evidence of traditional use</w:t>
            </w:r>
            <w:r w:rsidR="003A3D0B">
              <w:rPr>
                <w:noProof/>
                <w:webHidden/>
              </w:rPr>
              <w:tab/>
            </w:r>
            <w:r>
              <w:rPr>
                <w:noProof/>
                <w:webHidden/>
              </w:rPr>
              <w:fldChar w:fldCharType="begin"/>
            </w:r>
            <w:r w:rsidR="003A3D0B">
              <w:rPr>
                <w:noProof/>
                <w:webHidden/>
              </w:rPr>
              <w:instrText xml:space="preserve"> PAGEREF _Toc334443491 \h </w:instrText>
            </w:r>
            <w:r>
              <w:rPr>
                <w:noProof/>
                <w:webHidden/>
              </w:rPr>
            </w:r>
            <w:r>
              <w:rPr>
                <w:noProof/>
                <w:webHidden/>
              </w:rPr>
              <w:fldChar w:fldCharType="separate"/>
            </w:r>
            <w:r w:rsidR="003A3D0B">
              <w:rPr>
                <w:noProof/>
                <w:webHidden/>
              </w:rPr>
              <w:t>24</w:t>
            </w:r>
            <w:r>
              <w:rPr>
                <w:noProof/>
                <w:webHidden/>
              </w:rPr>
              <w:fldChar w:fldCharType="end"/>
            </w:r>
          </w:hyperlink>
        </w:p>
        <w:p w:rsidR="003A3D0B" w:rsidRDefault="00354E95">
          <w:pPr>
            <w:pStyle w:val="TOC3"/>
            <w:rPr>
              <w:rFonts w:asciiTheme="minorHAnsi" w:eastAsiaTheme="minorEastAsia" w:hAnsiTheme="minorHAnsi" w:cstheme="minorBidi"/>
              <w:noProof/>
              <w:sz w:val="22"/>
              <w:lang w:eastAsia="en-AU"/>
            </w:rPr>
          </w:pPr>
          <w:hyperlink w:anchor="_Toc334443492" w:history="1">
            <w:r w:rsidR="003A3D0B" w:rsidRPr="00C23F91">
              <w:rPr>
                <w:rStyle w:val="Hyperlink"/>
                <w:noProof/>
              </w:rPr>
              <w:t>2.2 Types of indication according to type of health benefit</w:t>
            </w:r>
            <w:r w:rsidR="003A3D0B">
              <w:rPr>
                <w:noProof/>
                <w:webHidden/>
              </w:rPr>
              <w:tab/>
            </w:r>
            <w:r>
              <w:rPr>
                <w:noProof/>
                <w:webHidden/>
              </w:rPr>
              <w:fldChar w:fldCharType="begin"/>
            </w:r>
            <w:r w:rsidR="003A3D0B">
              <w:rPr>
                <w:noProof/>
                <w:webHidden/>
              </w:rPr>
              <w:instrText xml:space="preserve"> PAGEREF _Toc334443492 \h </w:instrText>
            </w:r>
            <w:r>
              <w:rPr>
                <w:noProof/>
                <w:webHidden/>
              </w:rPr>
            </w:r>
            <w:r>
              <w:rPr>
                <w:noProof/>
                <w:webHidden/>
              </w:rPr>
              <w:fldChar w:fldCharType="separate"/>
            </w:r>
            <w:r w:rsidR="003A3D0B">
              <w:rPr>
                <w:noProof/>
                <w:webHidden/>
              </w:rPr>
              <w:t>25</w:t>
            </w:r>
            <w:r>
              <w:rPr>
                <w:noProof/>
                <w:webHidden/>
              </w:rPr>
              <w:fldChar w:fldCharType="end"/>
            </w:r>
          </w:hyperlink>
        </w:p>
        <w:p w:rsidR="003A3D0B" w:rsidRDefault="00354E95">
          <w:pPr>
            <w:pStyle w:val="TOC3"/>
            <w:rPr>
              <w:rFonts w:asciiTheme="minorHAnsi" w:eastAsiaTheme="minorEastAsia" w:hAnsiTheme="minorHAnsi" w:cstheme="minorBidi"/>
              <w:noProof/>
              <w:sz w:val="22"/>
              <w:lang w:eastAsia="en-AU"/>
            </w:rPr>
          </w:pPr>
          <w:hyperlink w:anchor="_Toc334443493" w:history="1">
            <w:r w:rsidR="003A3D0B" w:rsidRPr="00C23F91">
              <w:rPr>
                <w:rStyle w:val="Hyperlink"/>
                <w:noProof/>
              </w:rPr>
              <w:t>2.3 Nutrients and nutrient supplementation</w:t>
            </w:r>
            <w:r w:rsidR="003A3D0B">
              <w:rPr>
                <w:noProof/>
                <w:webHidden/>
              </w:rPr>
              <w:tab/>
            </w:r>
            <w:r>
              <w:rPr>
                <w:noProof/>
                <w:webHidden/>
              </w:rPr>
              <w:fldChar w:fldCharType="begin"/>
            </w:r>
            <w:r w:rsidR="003A3D0B">
              <w:rPr>
                <w:noProof/>
                <w:webHidden/>
              </w:rPr>
              <w:instrText xml:space="preserve"> PAGEREF _Toc334443493 \h </w:instrText>
            </w:r>
            <w:r>
              <w:rPr>
                <w:noProof/>
                <w:webHidden/>
              </w:rPr>
            </w:r>
            <w:r>
              <w:rPr>
                <w:noProof/>
                <w:webHidden/>
              </w:rPr>
              <w:fldChar w:fldCharType="separate"/>
            </w:r>
            <w:r w:rsidR="003A3D0B">
              <w:rPr>
                <w:noProof/>
                <w:webHidden/>
              </w:rPr>
              <w:t>26</w:t>
            </w:r>
            <w:r>
              <w:rPr>
                <w:noProof/>
                <w:webHidden/>
              </w:rPr>
              <w:fldChar w:fldCharType="end"/>
            </w:r>
          </w:hyperlink>
        </w:p>
        <w:p w:rsidR="003A3D0B" w:rsidRDefault="00354E95">
          <w:pPr>
            <w:pStyle w:val="TOC2"/>
            <w:rPr>
              <w:rFonts w:asciiTheme="minorHAnsi" w:eastAsiaTheme="minorEastAsia" w:hAnsiTheme="minorHAnsi" w:cstheme="minorBidi"/>
              <w:b w:val="0"/>
              <w:noProof/>
              <w:sz w:val="22"/>
              <w:lang w:eastAsia="en-AU"/>
            </w:rPr>
          </w:pPr>
          <w:hyperlink w:anchor="_Toc334443494" w:history="1">
            <w:r w:rsidR="003A3D0B" w:rsidRPr="00C23F91">
              <w:rPr>
                <w:rStyle w:val="Hyperlink"/>
                <w:noProof/>
              </w:rPr>
              <w:t>3. Evidence guidelines for listed medicines</w:t>
            </w:r>
            <w:r w:rsidR="003A3D0B">
              <w:rPr>
                <w:noProof/>
                <w:webHidden/>
              </w:rPr>
              <w:tab/>
            </w:r>
            <w:r>
              <w:rPr>
                <w:noProof/>
                <w:webHidden/>
              </w:rPr>
              <w:fldChar w:fldCharType="begin"/>
            </w:r>
            <w:r w:rsidR="003A3D0B">
              <w:rPr>
                <w:noProof/>
                <w:webHidden/>
              </w:rPr>
              <w:instrText xml:space="preserve"> PAGEREF _Toc334443494 \h </w:instrText>
            </w:r>
            <w:r>
              <w:rPr>
                <w:noProof/>
                <w:webHidden/>
              </w:rPr>
            </w:r>
            <w:r>
              <w:rPr>
                <w:noProof/>
                <w:webHidden/>
              </w:rPr>
              <w:fldChar w:fldCharType="separate"/>
            </w:r>
            <w:r w:rsidR="003A3D0B">
              <w:rPr>
                <w:noProof/>
                <w:webHidden/>
              </w:rPr>
              <w:t>27</w:t>
            </w:r>
            <w:r>
              <w:rPr>
                <w:noProof/>
                <w:webHidden/>
              </w:rPr>
              <w:fldChar w:fldCharType="end"/>
            </w:r>
          </w:hyperlink>
        </w:p>
        <w:p w:rsidR="003A3D0B" w:rsidRDefault="00354E95">
          <w:pPr>
            <w:pStyle w:val="TOC3"/>
            <w:rPr>
              <w:rFonts w:asciiTheme="minorHAnsi" w:eastAsiaTheme="minorEastAsia" w:hAnsiTheme="minorHAnsi" w:cstheme="minorBidi"/>
              <w:noProof/>
              <w:sz w:val="22"/>
              <w:lang w:eastAsia="en-AU"/>
            </w:rPr>
          </w:pPr>
          <w:hyperlink w:anchor="_Toc334443495" w:history="1">
            <w:r w:rsidR="003A3D0B" w:rsidRPr="00C23F91">
              <w:rPr>
                <w:rStyle w:val="Hyperlink"/>
                <w:noProof/>
                <w:lang w:eastAsia="en-AU"/>
              </w:rPr>
              <w:t>3.1 Meeting evidence requirements through sources of established evidence</w:t>
            </w:r>
            <w:r w:rsidR="003A3D0B">
              <w:rPr>
                <w:noProof/>
                <w:webHidden/>
              </w:rPr>
              <w:tab/>
            </w:r>
            <w:r>
              <w:rPr>
                <w:noProof/>
                <w:webHidden/>
              </w:rPr>
              <w:fldChar w:fldCharType="begin"/>
            </w:r>
            <w:r w:rsidR="003A3D0B">
              <w:rPr>
                <w:noProof/>
                <w:webHidden/>
              </w:rPr>
              <w:instrText xml:space="preserve"> PAGEREF _Toc334443495 \h </w:instrText>
            </w:r>
            <w:r>
              <w:rPr>
                <w:noProof/>
                <w:webHidden/>
              </w:rPr>
            </w:r>
            <w:r>
              <w:rPr>
                <w:noProof/>
                <w:webHidden/>
              </w:rPr>
              <w:fldChar w:fldCharType="separate"/>
            </w:r>
            <w:r w:rsidR="003A3D0B">
              <w:rPr>
                <w:noProof/>
                <w:webHidden/>
              </w:rPr>
              <w:t>28</w:t>
            </w:r>
            <w:r>
              <w:rPr>
                <w:noProof/>
                <w:webHidden/>
              </w:rPr>
              <w:fldChar w:fldCharType="end"/>
            </w:r>
          </w:hyperlink>
        </w:p>
        <w:p w:rsidR="003A3D0B" w:rsidRDefault="00354E95">
          <w:pPr>
            <w:pStyle w:val="TOC3"/>
            <w:rPr>
              <w:rFonts w:asciiTheme="minorHAnsi" w:eastAsiaTheme="minorEastAsia" w:hAnsiTheme="minorHAnsi" w:cstheme="minorBidi"/>
              <w:noProof/>
              <w:sz w:val="22"/>
              <w:lang w:eastAsia="en-AU"/>
            </w:rPr>
          </w:pPr>
          <w:hyperlink w:anchor="_Toc334443496" w:history="1">
            <w:r w:rsidR="003A3D0B" w:rsidRPr="00C23F91">
              <w:rPr>
                <w:rStyle w:val="Hyperlink"/>
                <w:noProof/>
              </w:rPr>
              <w:t>3.2 The evidence report</w:t>
            </w:r>
            <w:r w:rsidR="003A3D0B">
              <w:rPr>
                <w:noProof/>
                <w:webHidden/>
              </w:rPr>
              <w:tab/>
            </w:r>
            <w:r>
              <w:rPr>
                <w:noProof/>
                <w:webHidden/>
              </w:rPr>
              <w:fldChar w:fldCharType="begin"/>
            </w:r>
            <w:r w:rsidR="003A3D0B">
              <w:rPr>
                <w:noProof/>
                <w:webHidden/>
              </w:rPr>
              <w:instrText xml:space="preserve"> PAGEREF _Toc334443496 \h </w:instrText>
            </w:r>
            <w:r>
              <w:rPr>
                <w:noProof/>
                <w:webHidden/>
              </w:rPr>
            </w:r>
            <w:r>
              <w:rPr>
                <w:noProof/>
                <w:webHidden/>
              </w:rPr>
              <w:fldChar w:fldCharType="separate"/>
            </w:r>
            <w:r w:rsidR="003A3D0B">
              <w:rPr>
                <w:noProof/>
                <w:webHidden/>
              </w:rPr>
              <w:t>30</w:t>
            </w:r>
            <w:r>
              <w:rPr>
                <w:noProof/>
                <w:webHidden/>
              </w:rPr>
              <w:fldChar w:fldCharType="end"/>
            </w:r>
          </w:hyperlink>
        </w:p>
        <w:p w:rsidR="003A3D0B" w:rsidRDefault="00354E95">
          <w:pPr>
            <w:pStyle w:val="TOC3"/>
            <w:rPr>
              <w:rFonts w:asciiTheme="minorHAnsi" w:eastAsiaTheme="minorEastAsia" w:hAnsiTheme="minorHAnsi" w:cstheme="minorBidi"/>
              <w:noProof/>
              <w:sz w:val="22"/>
              <w:lang w:eastAsia="en-AU"/>
            </w:rPr>
          </w:pPr>
          <w:hyperlink w:anchor="_Toc334443497" w:history="1">
            <w:r w:rsidR="003A3D0B" w:rsidRPr="00C23F91">
              <w:rPr>
                <w:rStyle w:val="Hyperlink"/>
                <w:noProof/>
              </w:rPr>
              <w:t>3.3 Potential clashes between traditional and scientific evidence</w:t>
            </w:r>
            <w:r w:rsidR="003A3D0B">
              <w:rPr>
                <w:noProof/>
                <w:webHidden/>
              </w:rPr>
              <w:tab/>
            </w:r>
            <w:r>
              <w:rPr>
                <w:noProof/>
                <w:webHidden/>
              </w:rPr>
              <w:fldChar w:fldCharType="begin"/>
            </w:r>
            <w:r w:rsidR="003A3D0B">
              <w:rPr>
                <w:noProof/>
                <w:webHidden/>
              </w:rPr>
              <w:instrText xml:space="preserve"> PAGEREF _Toc334443497 \h </w:instrText>
            </w:r>
            <w:r>
              <w:rPr>
                <w:noProof/>
                <w:webHidden/>
              </w:rPr>
            </w:r>
            <w:r>
              <w:rPr>
                <w:noProof/>
                <w:webHidden/>
              </w:rPr>
              <w:fldChar w:fldCharType="separate"/>
            </w:r>
            <w:r w:rsidR="003A3D0B">
              <w:rPr>
                <w:noProof/>
                <w:webHidden/>
              </w:rPr>
              <w:t>62</w:t>
            </w:r>
            <w:r>
              <w:rPr>
                <w:noProof/>
                <w:webHidden/>
              </w:rPr>
              <w:fldChar w:fldCharType="end"/>
            </w:r>
          </w:hyperlink>
        </w:p>
        <w:p w:rsidR="003A3D0B" w:rsidRDefault="00354E95">
          <w:pPr>
            <w:pStyle w:val="TOC3"/>
            <w:rPr>
              <w:rFonts w:asciiTheme="minorHAnsi" w:eastAsiaTheme="minorEastAsia" w:hAnsiTheme="minorHAnsi" w:cstheme="minorBidi"/>
              <w:noProof/>
              <w:sz w:val="22"/>
              <w:lang w:eastAsia="en-AU"/>
            </w:rPr>
          </w:pPr>
          <w:hyperlink w:anchor="_Toc334443498" w:history="1">
            <w:r w:rsidR="003A3D0B" w:rsidRPr="00C23F91">
              <w:rPr>
                <w:rStyle w:val="Hyperlink"/>
                <w:noProof/>
                <w:lang w:eastAsia="en-AU"/>
              </w:rPr>
              <w:t xml:space="preserve">3.4 Evidence requirements for listed medicines containing multiple </w:t>
            </w:r>
            <w:r w:rsidR="003A3D0B" w:rsidRPr="00C23F91">
              <w:rPr>
                <w:rStyle w:val="Hyperlink"/>
                <w:noProof/>
              </w:rPr>
              <w:t>ingredients</w:t>
            </w:r>
            <w:r w:rsidR="003A3D0B">
              <w:rPr>
                <w:noProof/>
                <w:webHidden/>
              </w:rPr>
              <w:tab/>
            </w:r>
            <w:r>
              <w:rPr>
                <w:noProof/>
                <w:webHidden/>
              </w:rPr>
              <w:fldChar w:fldCharType="begin"/>
            </w:r>
            <w:r w:rsidR="003A3D0B">
              <w:rPr>
                <w:noProof/>
                <w:webHidden/>
              </w:rPr>
              <w:instrText xml:space="preserve"> PAGEREF _Toc334443498 \h </w:instrText>
            </w:r>
            <w:r>
              <w:rPr>
                <w:noProof/>
                <w:webHidden/>
              </w:rPr>
            </w:r>
            <w:r>
              <w:rPr>
                <w:noProof/>
                <w:webHidden/>
              </w:rPr>
              <w:fldChar w:fldCharType="separate"/>
            </w:r>
            <w:r w:rsidR="003A3D0B">
              <w:rPr>
                <w:noProof/>
                <w:webHidden/>
              </w:rPr>
              <w:t>62</w:t>
            </w:r>
            <w:r>
              <w:rPr>
                <w:noProof/>
                <w:webHidden/>
              </w:rPr>
              <w:fldChar w:fldCharType="end"/>
            </w:r>
          </w:hyperlink>
        </w:p>
        <w:p w:rsidR="003A3D0B" w:rsidRDefault="00354E95">
          <w:pPr>
            <w:pStyle w:val="TOC3"/>
            <w:rPr>
              <w:rFonts w:asciiTheme="minorHAnsi" w:eastAsiaTheme="minorEastAsia" w:hAnsiTheme="minorHAnsi" w:cstheme="minorBidi"/>
              <w:noProof/>
              <w:sz w:val="22"/>
              <w:lang w:eastAsia="en-AU"/>
            </w:rPr>
          </w:pPr>
          <w:hyperlink w:anchor="_Toc334443499" w:history="1">
            <w:r w:rsidR="003A3D0B" w:rsidRPr="00C23F91">
              <w:rPr>
                <w:rStyle w:val="Hyperlink"/>
                <w:noProof/>
                <w:lang w:eastAsia="en-AU"/>
              </w:rPr>
              <w:t>3.5 Disclaimers and required advisory statements</w:t>
            </w:r>
            <w:r w:rsidR="003A3D0B">
              <w:rPr>
                <w:noProof/>
                <w:webHidden/>
              </w:rPr>
              <w:tab/>
            </w:r>
            <w:r>
              <w:rPr>
                <w:noProof/>
                <w:webHidden/>
              </w:rPr>
              <w:fldChar w:fldCharType="begin"/>
            </w:r>
            <w:r w:rsidR="003A3D0B">
              <w:rPr>
                <w:noProof/>
                <w:webHidden/>
              </w:rPr>
              <w:instrText xml:space="preserve"> PAGEREF _Toc334443499 \h </w:instrText>
            </w:r>
            <w:r>
              <w:rPr>
                <w:noProof/>
                <w:webHidden/>
              </w:rPr>
            </w:r>
            <w:r>
              <w:rPr>
                <w:noProof/>
                <w:webHidden/>
              </w:rPr>
              <w:fldChar w:fldCharType="separate"/>
            </w:r>
            <w:r w:rsidR="003A3D0B">
              <w:rPr>
                <w:noProof/>
                <w:webHidden/>
              </w:rPr>
              <w:t>64</w:t>
            </w:r>
            <w:r>
              <w:rPr>
                <w:noProof/>
                <w:webHidden/>
              </w:rPr>
              <w:fldChar w:fldCharType="end"/>
            </w:r>
          </w:hyperlink>
        </w:p>
        <w:p w:rsidR="003A3D0B" w:rsidRDefault="00354E95">
          <w:pPr>
            <w:pStyle w:val="TOC1"/>
            <w:rPr>
              <w:rFonts w:asciiTheme="minorHAnsi" w:eastAsiaTheme="minorEastAsia" w:hAnsiTheme="minorHAnsi" w:cstheme="minorBidi"/>
              <w:b w:val="0"/>
              <w:noProof/>
              <w:sz w:val="22"/>
              <w:lang w:eastAsia="en-AU"/>
            </w:rPr>
          </w:pPr>
          <w:hyperlink w:anchor="_Toc334443500" w:history="1">
            <w:r w:rsidR="003A3D0B" w:rsidRPr="00C23F91">
              <w:rPr>
                <w:rStyle w:val="Hyperlink"/>
                <w:noProof/>
              </w:rPr>
              <w:t>Appendix 1: Sources of established scientific evidence</w:t>
            </w:r>
            <w:r w:rsidR="003A3D0B">
              <w:rPr>
                <w:noProof/>
                <w:webHidden/>
              </w:rPr>
              <w:tab/>
            </w:r>
            <w:r>
              <w:rPr>
                <w:noProof/>
                <w:webHidden/>
              </w:rPr>
              <w:fldChar w:fldCharType="begin"/>
            </w:r>
            <w:r w:rsidR="003A3D0B">
              <w:rPr>
                <w:noProof/>
                <w:webHidden/>
              </w:rPr>
              <w:instrText xml:space="preserve"> PAGEREF _Toc334443500 \h </w:instrText>
            </w:r>
            <w:r>
              <w:rPr>
                <w:noProof/>
                <w:webHidden/>
              </w:rPr>
            </w:r>
            <w:r>
              <w:rPr>
                <w:noProof/>
                <w:webHidden/>
              </w:rPr>
              <w:fldChar w:fldCharType="separate"/>
            </w:r>
            <w:r w:rsidR="003A3D0B">
              <w:rPr>
                <w:noProof/>
                <w:webHidden/>
              </w:rPr>
              <w:t>65</w:t>
            </w:r>
            <w:r>
              <w:rPr>
                <w:noProof/>
                <w:webHidden/>
              </w:rPr>
              <w:fldChar w:fldCharType="end"/>
            </w:r>
          </w:hyperlink>
        </w:p>
        <w:p w:rsidR="003A3D0B" w:rsidRDefault="00354E95">
          <w:pPr>
            <w:pStyle w:val="TOC1"/>
            <w:rPr>
              <w:rFonts w:asciiTheme="minorHAnsi" w:eastAsiaTheme="minorEastAsia" w:hAnsiTheme="minorHAnsi" w:cstheme="minorBidi"/>
              <w:b w:val="0"/>
              <w:noProof/>
              <w:sz w:val="22"/>
              <w:lang w:eastAsia="en-AU"/>
            </w:rPr>
          </w:pPr>
          <w:hyperlink w:anchor="_Toc334443501" w:history="1">
            <w:r w:rsidR="003A3D0B" w:rsidRPr="00C23F91">
              <w:rPr>
                <w:rStyle w:val="Hyperlink"/>
                <w:noProof/>
              </w:rPr>
              <w:t>Appendix 2: SEE assessment template</w:t>
            </w:r>
            <w:r w:rsidR="003A3D0B">
              <w:rPr>
                <w:noProof/>
                <w:webHidden/>
              </w:rPr>
              <w:tab/>
            </w:r>
            <w:r>
              <w:rPr>
                <w:noProof/>
                <w:webHidden/>
              </w:rPr>
              <w:fldChar w:fldCharType="begin"/>
            </w:r>
            <w:r w:rsidR="003A3D0B">
              <w:rPr>
                <w:noProof/>
                <w:webHidden/>
              </w:rPr>
              <w:instrText xml:space="preserve"> PAGEREF _Toc334443501 \h </w:instrText>
            </w:r>
            <w:r>
              <w:rPr>
                <w:noProof/>
                <w:webHidden/>
              </w:rPr>
            </w:r>
            <w:r>
              <w:rPr>
                <w:noProof/>
                <w:webHidden/>
              </w:rPr>
              <w:fldChar w:fldCharType="separate"/>
            </w:r>
            <w:r w:rsidR="003A3D0B">
              <w:rPr>
                <w:noProof/>
                <w:webHidden/>
              </w:rPr>
              <w:t>72</w:t>
            </w:r>
            <w:r>
              <w:rPr>
                <w:noProof/>
                <w:webHidden/>
              </w:rPr>
              <w:fldChar w:fldCharType="end"/>
            </w:r>
          </w:hyperlink>
        </w:p>
        <w:p w:rsidR="003A3D0B" w:rsidRDefault="00354E95">
          <w:pPr>
            <w:pStyle w:val="TOC1"/>
            <w:rPr>
              <w:rFonts w:asciiTheme="minorHAnsi" w:eastAsiaTheme="minorEastAsia" w:hAnsiTheme="minorHAnsi" w:cstheme="minorBidi"/>
              <w:b w:val="0"/>
              <w:noProof/>
              <w:sz w:val="22"/>
              <w:lang w:eastAsia="en-AU"/>
            </w:rPr>
          </w:pPr>
          <w:hyperlink w:anchor="_Toc334443502" w:history="1">
            <w:r w:rsidR="003A3D0B" w:rsidRPr="00C23F91">
              <w:rPr>
                <w:rStyle w:val="Hyperlink"/>
                <w:noProof/>
              </w:rPr>
              <w:t>Appendix 3: Evidence report (scientific)</w:t>
            </w:r>
            <w:r w:rsidR="003A3D0B">
              <w:rPr>
                <w:noProof/>
                <w:webHidden/>
              </w:rPr>
              <w:tab/>
            </w:r>
            <w:r>
              <w:rPr>
                <w:noProof/>
                <w:webHidden/>
              </w:rPr>
              <w:fldChar w:fldCharType="begin"/>
            </w:r>
            <w:r w:rsidR="003A3D0B">
              <w:rPr>
                <w:noProof/>
                <w:webHidden/>
              </w:rPr>
              <w:instrText xml:space="preserve"> PAGEREF _Toc334443502 \h </w:instrText>
            </w:r>
            <w:r>
              <w:rPr>
                <w:noProof/>
                <w:webHidden/>
              </w:rPr>
            </w:r>
            <w:r>
              <w:rPr>
                <w:noProof/>
                <w:webHidden/>
              </w:rPr>
              <w:fldChar w:fldCharType="separate"/>
            </w:r>
            <w:r w:rsidR="003A3D0B">
              <w:rPr>
                <w:noProof/>
                <w:webHidden/>
              </w:rPr>
              <w:t>74</w:t>
            </w:r>
            <w:r>
              <w:rPr>
                <w:noProof/>
                <w:webHidden/>
              </w:rPr>
              <w:fldChar w:fldCharType="end"/>
            </w:r>
          </w:hyperlink>
        </w:p>
        <w:p w:rsidR="003A3D0B" w:rsidRDefault="00354E95">
          <w:pPr>
            <w:pStyle w:val="TOC1"/>
            <w:rPr>
              <w:rFonts w:asciiTheme="minorHAnsi" w:eastAsiaTheme="minorEastAsia" w:hAnsiTheme="minorHAnsi" w:cstheme="minorBidi"/>
              <w:b w:val="0"/>
              <w:noProof/>
              <w:sz w:val="22"/>
              <w:lang w:eastAsia="en-AU"/>
            </w:rPr>
          </w:pPr>
          <w:hyperlink w:anchor="_Toc334443503" w:history="1">
            <w:r w:rsidR="003A3D0B" w:rsidRPr="00C23F91">
              <w:rPr>
                <w:rStyle w:val="Hyperlink"/>
                <w:noProof/>
              </w:rPr>
              <w:t>Appendix 4: Evidence report (traditional)</w:t>
            </w:r>
            <w:r w:rsidR="003A3D0B">
              <w:rPr>
                <w:noProof/>
                <w:webHidden/>
              </w:rPr>
              <w:tab/>
            </w:r>
            <w:r>
              <w:rPr>
                <w:noProof/>
                <w:webHidden/>
              </w:rPr>
              <w:fldChar w:fldCharType="begin"/>
            </w:r>
            <w:r w:rsidR="003A3D0B">
              <w:rPr>
                <w:noProof/>
                <w:webHidden/>
              </w:rPr>
              <w:instrText xml:space="preserve"> PAGEREF _Toc334443503 \h </w:instrText>
            </w:r>
            <w:r>
              <w:rPr>
                <w:noProof/>
                <w:webHidden/>
              </w:rPr>
            </w:r>
            <w:r>
              <w:rPr>
                <w:noProof/>
                <w:webHidden/>
              </w:rPr>
              <w:fldChar w:fldCharType="separate"/>
            </w:r>
            <w:r w:rsidR="003A3D0B">
              <w:rPr>
                <w:noProof/>
                <w:webHidden/>
              </w:rPr>
              <w:t>82</w:t>
            </w:r>
            <w:r>
              <w:rPr>
                <w:noProof/>
                <w:webHidden/>
              </w:rPr>
              <w:fldChar w:fldCharType="end"/>
            </w:r>
          </w:hyperlink>
        </w:p>
        <w:p w:rsidR="003A3D0B" w:rsidRDefault="00354E95">
          <w:pPr>
            <w:pStyle w:val="TOC1"/>
            <w:rPr>
              <w:rFonts w:asciiTheme="minorHAnsi" w:eastAsiaTheme="minorEastAsia" w:hAnsiTheme="minorHAnsi" w:cstheme="minorBidi"/>
              <w:b w:val="0"/>
              <w:noProof/>
              <w:sz w:val="22"/>
              <w:lang w:eastAsia="en-AU"/>
            </w:rPr>
          </w:pPr>
          <w:hyperlink w:anchor="_Toc334443504" w:history="1">
            <w:r w:rsidR="003A3D0B" w:rsidRPr="00C23F91">
              <w:rPr>
                <w:rStyle w:val="Hyperlink"/>
                <w:noProof/>
              </w:rPr>
              <w:t>Appendix 5: Glossary</w:t>
            </w:r>
            <w:r w:rsidR="003A3D0B">
              <w:rPr>
                <w:noProof/>
                <w:webHidden/>
              </w:rPr>
              <w:tab/>
            </w:r>
            <w:r>
              <w:rPr>
                <w:noProof/>
                <w:webHidden/>
              </w:rPr>
              <w:fldChar w:fldCharType="begin"/>
            </w:r>
            <w:r w:rsidR="003A3D0B">
              <w:rPr>
                <w:noProof/>
                <w:webHidden/>
              </w:rPr>
              <w:instrText xml:space="preserve"> PAGEREF _Toc334443504 \h </w:instrText>
            </w:r>
            <w:r>
              <w:rPr>
                <w:noProof/>
                <w:webHidden/>
              </w:rPr>
            </w:r>
            <w:r>
              <w:rPr>
                <w:noProof/>
                <w:webHidden/>
              </w:rPr>
              <w:fldChar w:fldCharType="separate"/>
            </w:r>
            <w:r w:rsidR="003A3D0B">
              <w:rPr>
                <w:noProof/>
                <w:webHidden/>
              </w:rPr>
              <w:t>88</w:t>
            </w:r>
            <w:r>
              <w:rPr>
                <w:noProof/>
                <w:webHidden/>
              </w:rPr>
              <w:fldChar w:fldCharType="end"/>
            </w:r>
          </w:hyperlink>
        </w:p>
        <w:p w:rsidR="00F8365F" w:rsidRDefault="00354E95" w:rsidP="003A35BD">
          <w:pPr>
            <w:pStyle w:val="TOC3"/>
          </w:pPr>
          <w:r>
            <w:rPr>
              <w:rFonts w:ascii="Arial" w:hAnsi="Arial"/>
              <w:sz w:val="32"/>
            </w:rPr>
            <w:fldChar w:fldCharType="end"/>
          </w:r>
        </w:p>
      </w:sdtContent>
    </w:sdt>
    <w:p w:rsidR="00F8365F" w:rsidRDefault="00F8365F" w:rsidP="001119DF">
      <w:r>
        <w:br w:type="page"/>
      </w:r>
    </w:p>
    <w:p w:rsidR="005F68E0" w:rsidRPr="00AF64B2" w:rsidRDefault="005F68E0" w:rsidP="005F68E0">
      <w:pPr>
        <w:pStyle w:val="Heading2"/>
      </w:pPr>
      <w:bookmarkStart w:id="1" w:name="_Toc333593054"/>
      <w:bookmarkStart w:id="2" w:name="_Toc333593942"/>
      <w:bookmarkStart w:id="3" w:name="_Toc334443476"/>
      <w:bookmarkStart w:id="4" w:name="_Toc323738671"/>
      <w:bookmarkEnd w:id="0"/>
      <w:r w:rsidRPr="009A13F1">
        <w:lastRenderedPageBreak/>
        <w:t xml:space="preserve">Executive </w:t>
      </w:r>
      <w:r w:rsidRPr="001549B0">
        <w:t>summary</w:t>
      </w:r>
      <w:bookmarkEnd w:id="1"/>
      <w:bookmarkEnd w:id="2"/>
      <w:bookmarkEnd w:id="3"/>
    </w:p>
    <w:p w:rsidR="005F68E0" w:rsidRPr="00AF64B2" w:rsidRDefault="005F68E0" w:rsidP="006463CD">
      <w:pPr>
        <w:rPr>
          <w:lang w:val="en-US" w:eastAsia="en-AU"/>
        </w:rPr>
      </w:pPr>
      <w:r w:rsidRPr="009A13F1">
        <w:rPr>
          <w:lang w:val="en-US" w:eastAsia="en-AU"/>
        </w:rPr>
        <w:t>This document outlines the requirements for evidence held by sponsors to support indications for listed medicines (Part A) and provides guidance as to how these requirements ca</w:t>
      </w:r>
      <w:r>
        <w:rPr>
          <w:lang w:val="en-US" w:eastAsia="en-AU"/>
        </w:rPr>
        <w:t>n be achieved (Part B).</w:t>
      </w:r>
    </w:p>
    <w:p w:rsidR="005F68E0" w:rsidRPr="00790433" w:rsidRDefault="005F68E0" w:rsidP="006463CD">
      <w:pPr>
        <w:rPr>
          <w:szCs w:val="24"/>
          <w:lang w:val="en-US"/>
        </w:rPr>
      </w:pPr>
      <w:r w:rsidRPr="00790433">
        <w:rPr>
          <w:szCs w:val="24"/>
          <w:lang w:val="en-US"/>
        </w:rPr>
        <w:t xml:space="preserve">The </w:t>
      </w:r>
      <w:r w:rsidRPr="004C0A62">
        <w:rPr>
          <w:i/>
          <w:szCs w:val="24"/>
          <w:lang w:val="en-US"/>
        </w:rPr>
        <w:t>Therapeutic Goods Act 1989</w:t>
      </w:r>
      <w:r>
        <w:rPr>
          <w:szCs w:val="24"/>
          <w:lang w:val="en-US"/>
        </w:rPr>
        <w:t xml:space="preserve"> (the </w:t>
      </w:r>
      <w:r w:rsidRPr="00790433">
        <w:rPr>
          <w:szCs w:val="24"/>
          <w:lang w:val="en-US"/>
        </w:rPr>
        <w:t>Act</w:t>
      </w:r>
      <w:r>
        <w:rPr>
          <w:szCs w:val="24"/>
          <w:lang w:val="en-US"/>
        </w:rPr>
        <w:t>)</w:t>
      </w:r>
      <w:r w:rsidRPr="00790433">
        <w:rPr>
          <w:szCs w:val="24"/>
          <w:lang w:val="en-US"/>
        </w:rPr>
        <w:t xml:space="preserve"> requires therapeutic goods that are imported or manufactured for supply in Australia be included in the </w:t>
      </w:r>
      <w:r>
        <w:rPr>
          <w:szCs w:val="24"/>
          <w:lang w:val="en-US"/>
        </w:rPr>
        <w:t>Australian Register of Therapeutic Goods (</w:t>
      </w:r>
      <w:r w:rsidRPr="00790433">
        <w:rPr>
          <w:szCs w:val="24"/>
          <w:lang w:val="en-US"/>
        </w:rPr>
        <w:t>ARTG</w:t>
      </w:r>
      <w:r>
        <w:rPr>
          <w:szCs w:val="24"/>
          <w:lang w:val="en-US"/>
        </w:rPr>
        <w:t>)</w:t>
      </w:r>
      <w:r w:rsidRPr="00790433">
        <w:rPr>
          <w:szCs w:val="24"/>
          <w:lang w:val="en-US"/>
        </w:rPr>
        <w:t>, unless they are specifically exempted from this requirement by Schedule 5</w:t>
      </w:r>
      <w:r>
        <w:rPr>
          <w:szCs w:val="24"/>
          <w:lang w:val="en-US"/>
        </w:rPr>
        <w:t xml:space="preserve"> (or 5A)</w:t>
      </w:r>
      <w:r w:rsidRPr="00790433">
        <w:rPr>
          <w:szCs w:val="24"/>
          <w:lang w:val="en-US"/>
        </w:rPr>
        <w:t xml:space="preserve"> of the Therapeutic Goods Regulations 1990 (the Regulations). </w:t>
      </w:r>
      <w:r>
        <w:rPr>
          <w:szCs w:val="24"/>
          <w:lang w:val="en-US"/>
        </w:rPr>
        <w:t>The Therapeutic Goods Administration (TGA) adopts a risk-based approach to the regulation of medicines such that higher risk medicines are subjected to a high degree of pre-market scrutiny and must be registered on the ARTG, whilst some lower risk medicines may be listed on the ARTG following a self-certification process by sponsors.</w:t>
      </w:r>
    </w:p>
    <w:p w:rsidR="005F68E0" w:rsidRDefault="005F68E0" w:rsidP="006463CD">
      <w:r w:rsidRPr="00CE3F9B">
        <w:rPr>
          <w:lang w:val="en-US"/>
        </w:rPr>
        <w:t>Part 1 to Schedule 4 of the Regulations outlines those therapeutic goods</w:t>
      </w:r>
      <w:r>
        <w:rPr>
          <w:lang w:val="en-US"/>
        </w:rPr>
        <w:t>, including complementary medicines,</w:t>
      </w:r>
      <w:r w:rsidRPr="00CE3F9B">
        <w:rPr>
          <w:lang w:val="en-US"/>
        </w:rPr>
        <w:t xml:space="preserve"> which </w:t>
      </w:r>
      <w:r>
        <w:rPr>
          <w:lang w:val="en-US"/>
        </w:rPr>
        <w:t>are required to</w:t>
      </w:r>
      <w:r w:rsidRPr="00CE3F9B">
        <w:rPr>
          <w:lang w:val="en-US"/>
        </w:rPr>
        <w:t xml:space="preserve"> be included</w:t>
      </w:r>
      <w:r>
        <w:rPr>
          <w:lang w:val="en-US"/>
        </w:rPr>
        <w:t xml:space="preserve"> </w:t>
      </w:r>
      <w:r w:rsidRPr="00CE3F9B">
        <w:rPr>
          <w:lang w:val="en-US"/>
        </w:rPr>
        <w:t xml:space="preserve">in the part of the ARTG for </w:t>
      </w:r>
      <w:r>
        <w:rPr>
          <w:lang w:val="en-US"/>
        </w:rPr>
        <w:t>l</w:t>
      </w:r>
      <w:r w:rsidRPr="00CE3F9B">
        <w:rPr>
          <w:lang w:val="en-US"/>
        </w:rPr>
        <w:t>isted goods</w:t>
      </w:r>
      <w:r>
        <w:rPr>
          <w:lang w:val="en-US"/>
        </w:rPr>
        <w:t xml:space="preserve">. </w:t>
      </w:r>
      <w:r w:rsidRPr="009A13F1">
        <w:rPr>
          <w:lang w:val="en-US" w:eastAsia="en-AU"/>
        </w:rPr>
        <w:t>For a medicine t</w:t>
      </w:r>
      <w:r>
        <w:rPr>
          <w:lang w:val="en-US" w:eastAsia="en-AU"/>
        </w:rPr>
        <w:t xml:space="preserve">o be listed in the </w:t>
      </w:r>
      <w:r w:rsidRPr="009A13F1">
        <w:rPr>
          <w:lang w:val="en-US" w:eastAsia="en-AU"/>
        </w:rPr>
        <w:t xml:space="preserve">ARTG, an applicant must certify that they hold evidence to support each indication made relating to the medicine.  It is also a condition of </w:t>
      </w:r>
      <w:r>
        <w:rPr>
          <w:lang w:val="en-US" w:eastAsia="en-AU"/>
        </w:rPr>
        <w:t>listing</w:t>
      </w:r>
      <w:r w:rsidRPr="009A13F1">
        <w:rPr>
          <w:lang w:val="en-US" w:eastAsia="en-AU"/>
        </w:rPr>
        <w:t xml:space="preserve"> that the sponsor held that evidence at the time the indication was included in the ARTG, that the sponsor retains that evidence at all times while the medicine remains listed and that the sponsor will, if asked to do so by the TGA, give the </w:t>
      </w:r>
      <w:r>
        <w:rPr>
          <w:lang w:val="en-US" w:eastAsia="en-AU"/>
        </w:rPr>
        <w:t>evidence</w:t>
      </w:r>
      <w:r w:rsidRPr="009A13F1">
        <w:rPr>
          <w:lang w:val="en-US" w:eastAsia="en-AU"/>
        </w:rPr>
        <w:t xml:space="preserve"> to the TGA.</w:t>
      </w:r>
    </w:p>
    <w:p w:rsidR="005F68E0" w:rsidRDefault="005F68E0" w:rsidP="006463CD">
      <w:pPr>
        <w:rPr>
          <w:szCs w:val="20"/>
        </w:rPr>
      </w:pPr>
      <w:r w:rsidRPr="009A13F1">
        <w:rPr>
          <w:szCs w:val="20"/>
          <w:lang w:val="en-US" w:eastAsia="en-AU"/>
        </w:rPr>
        <w:t>The Government has announced that</w:t>
      </w:r>
      <w:r>
        <w:rPr>
          <w:szCs w:val="20"/>
          <w:lang w:val="en-US" w:eastAsia="en-AU"/>
        </w:rPr>
        <w:t>,</w:t>
      </w:r>
      <w:r w:rsidRPr="009A13F1">
        <w:rPr>
          <w:szCs w:val="20"/>
          <w:lang w:val="en-US" w:eastAsia="en-AU"/>
        </w:rPr>
        <w:t xml:space="preserve"> once updated in consultation with stakeholders, </w:t>
      </w:r>
      <w:r>
        <w:rPr>
          <w:szCs w:val="20"/>
          <w:lang w:val="en-US" w:eastAsia="en-AU"/>
        </w:rPr>
        <w:t>the requirements</w:t>
      </w:r>
      <w:r w:rsidRPr="009A13F1">
        <w:rPr>
          <w:szCs w:val="20"/>
          <w:lang w:val="en-US" w:eastAsia="en-AU"/>
        </w:rPr>
        <w:t xml:space="preserve"> will be included in the </w:t>
      </w:r>
      <w:r>
        <w:rPr>
          <w:szCs w:val="20"/>
          <w:lang w:val="en-US" w:eastAsia="en-AU"/>
        </w:rPr>
        <w:t xml:space="preserve">legislation </w:t>
      </w:r>
      <w:r w:rsidRPr="009A13F1">
        <w:rPr>
          <w:szCs w:val="20"/>
        </w:rPr>
        <w:t>and given legal effect. This means that the evidence held by sponsors to support an indication will need to be provided in a form that complies with Part A of this document.</w:t>
      </w:r>
      <w:r>
        <w:rPr>
          <w:szCs w:val="20"/>
        </w:rPr>
        <w:t xml:space="preserve"> </w:t>
      </w:r>
    </w:p>
    <w:p w:rsidR="005F68E0" w:rsidRPr="00AF64B2" w:rsidRDefault="005F68E0" w:rsidP="006463CD">
      <w:pPr>
        <w:rPr>
          <w:lang w:val="en-US" w:eastAsia="en-AU"/>
        </w:rPr>
      </w:pPr>
      <w:r w:rsidRPr="009A13F1">
        <w:rPr>
          <w:lang w:val="en-US" w:eastAsia="en-AU"/>
        </w:rPr>
        <w:t>The document i</w:t>
      </w:r>
      <w:r>
        <w:rPr>
          <w:lang w:val="en-US" w:eastAsia="en-AU"/>
        </w:rPr>
        <w:t>s</w:t>
      </w:r>
      <w:r w:rsidRPr="009A13F1">
        <w:rPr>
          <w:lang w:val="en-US" w:eastAsia="en-AU"/>
        </w:rPr>
        <w:t xml:space="preserve"> divided into 2 main sections:</w:t>
      </w:r>
    </w:p>
    <w:p w:rsidR="005F68E0" w:rsidRPr="006463CD" w:rsidRDefault="005F68E0" w:rsidP="006463CD">
      <w:pPr>
        <w:pStyle w:val="Numberbullet0"/>
      </w:pPr>
      <w:r w:rsidRPr="006463CD">
        <w:t>Part A sets out what is required for an assessment of evidence supporting indications, this may be achieved in one of two ways; through the use of Sources of Established Evidence (SEE) recognised by the TGA, or through a comprehensive and objective review of the available evidence that is relevant to the proposed indication (Evidence Report), Part A includes the essential steps required to be undertaken during the consideration of a SEE, and during the development of an Evidence Report.</w:t>
      </w:r>
    </w:p>
    <w:p w:rsidR="005F68E0" w:rsidRPr="006463CD" w:rsidRDefault="005F68E0" w:rsidP="006463CD">
      <w:pPr>
        <w:pStyle w:val="Numberbullet0"/>
      </w:pPr>
      <w:r w:rsidRPr="006463CD">
        <w:t xml:space="preserve">Part B provides guidance regarding the use of SEE and the </w:t>
      </w:r>
      <w:r w:rsidR="004C0A62" w:rsidRPr="006463CD">
        <w:t>fulfil</w:t>
      </w:r>
      <w:r w:rsidR="004C0A62">
        <w:t>l</w:t>
      </w:r>
      <w:r w:rsidR="004C0A62" w:rsidRPr="006463CD">
        <w:t>ment</w:t>
      </w:r>
      <w:r w:rsidRPr="006463CD">
        <w:t xml:space="preserve"> of the requirements of the Evidence Report. This includes guidance about literature searching, and the assessment of the level, relevance, quality, outcomes and overall balance of currently available evidence. In order to facilitate the review of evidence used to support indications, templates that relate to the use of SEE and the development of an Evidence Report have been provided in Appendices 2-4.</w:t>
      </w:r>
    </w:p>
    <w:p w:rsidR="005F68E0" w:rsidRPr="00AF64B2" w:rsidRDefault="005F68E0" w:rsidP="006463CD">
      <w:pPr>
        <w:rPr>
          <w:lang w:val="en-US" w:eastAsia="en-AU"/>
        </w:rPr>
      </w:pPr>
      <w:r w:rsidRPr="009A13F1">
        <w:rPr>
          <w:lang w:val="en-US" w:eastAsia="en-AU"/>
        </w:rPr>
        <w:t>The document recognises that evidence used to support indications for list</w:t>
      </w:r>
      <w:r>
        <w:rPr>
          <w:lang w:val="en-US" w:eastAsia="en-AU"/>
        </w:rPr>
        <w:t>ed</w:t>
      </w:r>
      <w:r w:rsidRPr="009A13F1">
        <w:rPr>
          <w:lang w:val="en-US" w:eastAsia="en-AU"/>
        </w:rPr>
        <w:t xml:space="preserve"> medicines is often retrieved from the available literature rather than sponsor-initiated clinical trials specifically conducted with a proposed product. As such, </w:t>
      </w:r>
      <w:r>
        <w:rPr>
          <w:lang w:val="en-US" w:eastAsia="en-AU"/>
        </w:rPr>
        <w:t>a large portion of this document provides direction and guidan</w:t>
      </w:r>
      <w:r w:rsidRPr="009A13F1">
        <w:rPr>
          <w:lang w:val="en-US" w:eastAsia="en-AU"/>
        </w:rPr>
        <w:t>ce regarding the assessment of the relevance of scientific and evidence of traditional use to a proposed indication.</w:t>
      </w:r>
    </w:p>
    <w:p w:rsidR="005F68E0" w:rsidRDefault="005F68E0" w:rsidP="006463CD">
      <w:r w:rsidRPr="007D75CC">
        <w:rPr>
          <w:lang w:val="en-US" w:eastAsia="en-AU"/>
        </w:rPr>
        <w:t xml:space="preserve">Evidence provided to the TGA during any evidence based listing compliance review must be provided in the form </w:t>
      </w:r>
      <w:r>
        <w:rPr>
          <w:lang w:val="en-US" w:eastAsia="en-AU"/>
        </w:rPr>
        <w:t>prescribed by this document</w:t>
      </w:r>
      <w:r w:rsidRPr="007D75CC">
        <w:rPr>
          <w:lang w:val="en-US" w:eastAsia="en-AU"/>
        </w:rPr>
        <w:t xml:space="preserve"> with all relevant publications appended. </w:t>
      </w:r>
      <w:r w:rsidRPr="009A13F1">
        <w:rPr>
          <w:szCs w:val="24"/>
        </w:rPr>
        <w:t>A sponsor may provide</w:t>
      </w:r>
      <w:r>
        <w:rPr>
          <w:szCs w:val="24"/>
        </w:rPr>
        <w:t xml:space="preserve"> evidence</w:t>
      </w:r>
      <w:r w:rsidRPr="009A13F1">
        <w:rPr>
          <w:szCs w:val="24"/>
        </w:rPr>
        <w:t xml:space="preserve">, in relation to an indication, in a form that </w:t>
      </w:r>
      <w:r w:rsidRPr="009A13F1">
        <w:rPr>
          <w:szCs w:val="24"/>
        </w:rPr>
        <w:lastRenderedPageBreak/>
        <w:t>complies with the requirements of this document, however, it does not necessarily follow that the TGA must be satisfied there is evidence to support the relevant indication.</w:t>
      </w:r>
    </w:p>
    <w:p w:rsidR="00104189" w:rsidRDefault="00104189">
      <w:pPr>
        <w:spacing w:before="0" w:after="0" w:line="240" w:lineRule="auto"/>
        <w:rPr>
          <w:rFonts w:ascii="Arial" w:eastAsia="Times New Roman" w:hAnsi="Arial"/>
          <w:b/>
          <w:bCs/>
          <w:sz w:val="64"/>
          <w:szCs w:val="64"/>
        </w:rPr>
      </w:pPr>
      <w:bookmarkStart w:id="5" w:name="_Toc333593943"/>
      <w:r>
        <w:br w:type="page"/>
      </w:r>
    </w:p>
    <w:p w:rsidR="005F68E0" w:rsidRDefault="005F68E0" w:rsidP="005F68E0">
      <w:pPr>
        <w:pStyle w:val="Heading2"/>
      </w:pPr>
      <w:bookmarkStart w:id="6" w:name="_Toc334443477"/>
      <w:r w:rsidRPr="001549B0">
        <w:lastRenderedPageBreak/>
        <w:t>Overview</w:t>
      </w:r>
      <w:bookmarkEnd w:id="5"/>
      <w:bookmarkEnd w:id="6"/>
    </w:p>
    <w:p w:rsidR="005F68E0" w:rsidRDefault="006463CD" w:rsidP="005F68E0">
      <w:pPr>
        <w:pStyle w:val="Heading3"/>
      </w:pPr>
      <w:bookmarkStart w:id="7" w:name="_Toc221095841"/>
      <w:bookmarkStart w:id="8" w:name="_Toc221096617"/>
      <w:bookmarkStart w:id="9" w:name="_Toc333593056"/>
      <w:bookmarkStart w:id="10" w:name="_Toc333593944"/>
      <w:bookmarkStart w:id="11" w:name="_Toc334443478"/>
      <w:r>
        <w:t>The regulation of complementary m</w:t>
      </w:r>
      <w:r w:rsidR="005F68E0" w:rsidRPr="00D4019E">
        <w:t>edicines</w:t>
      </w:r>
      <w:bookmarkEnd w:id="7"/>
      <w:bookmarkEnd w:id="8"/>
      <w:bookmarkEnd w:id="9"/>
      <w:bookmarkEnd w:id="10"/>
      <w:bookmarkEnd w:id="11"/>
    </w:p>
    <w:p w:rsidR="005F68E0" w:rsidRPr="00790433" w:rsidRDefault="005F68E0" w:rsidP="0041124F">
      <w:pPr>
        <w:rPr>
          <w:lang w:val="en-US"/>
        </w:rPr>
      </w:pPr>
      <w:bookmarkStart w:id="12" w:name="OLE_LINK1"/>
      <w:bookmarkStart w:id="13" w:name="OLE_LINK2"/>
      <w:r w:rsidRPr="00790433">
        <w:rPr>
          <w:lang w:val="en-US"/>
        </w:rPr>
        <w:t>The Act requires therapeutic goods that are imported or manufactured for supply in Australia be included in the ARTG, unless they are specifically exempted from this requirement by Schedule 5</w:t>
      </w:r>
      <w:r>
        <w:rPr>
          <w:lang w:val="en-US"/>
        </w:rPr>
        <w:t xml:space="preserve"> (or 5A)</w:t>
      </w:r>
      <w:r w:rsidRPr="00790433">
        <w:rPr>
          <w:lang w:val="en-US"/>
        </w:rPr>
        <w:t xml:space="preserve"> of the Therapeutic Goods Regulations 1990 (the Regulations). </w:t>
      </w:r>
    </w:p>
    <w:p w:rsidR="005F68E0" w:rsidRDefault="005F68E0" w:rsidP="0041124F">
      <w:pPr>
        <w:rPr>
          <w:lang w:val="en-US"/>
        </w:rPr>
      </w:pPr>
      <w:r w:rsidRPr="00CE3F9B">
        <w:rPr>
          <w:lang w:val="en-US"/>
        </w:rPr>
        <w:t>Part 1 to Schedule 4 of the Regulations outlines those therapeutic goods</w:t>
      </w:r>
      <w:r>
        <w:rPr>
          <w:lang w:val="en-US"/>
        </w:rPr>
        <w:t>, including complementary medicines,</w:t>
      </w:r>
      <w:r w:rsidRPr="00CE3F9B">
        <w:rPr>
          <w:lang w:val="en-US"/>
        </w:rPr>
        <w:t xml:space="preserve"> which </w:t>
      </w:r>
      <w:r>
        <w:rPr>
          <w:lang w:val="en-US"/>
        </w:rPr>
        <w:t>are required to</w:t>
      </w:r>
      <w:r w:rsidRPr="00CE3F9B">
        <w:rPr>
          <w:lang w:val="en-US"/>
        </w:rPr>
        <w:t xml:space="preserve"> be included</w:t>
      </w:r>
      <w:r>
        <w:rPr>
          <w:lang w:val="en-US"/>
        </w:rPr>
        <w:t xml:space="preserve"> </w:t>
      </w:r>
      <w:r w:rsidRPr="00CE3F9B">
        <w:rPr>
          <w:lang w:val="en-US"/>
        </w:rPr>
        <w:t xml:space="preserve">in the part of the ARTG for </w:t>
      </w:r>
      <w:r>
        <w:rPr>
          <w:lang w:val="en-US"/>
        </w:rPr>
        <w:t>l</w:t>
      </w:r>
      <w:r w:rsidRPr="00CE3F9B">
        <w:rPr>
          <w:lang w:val="en-US"/>
        </w:rPr>
        <w:t>isted goods</w:t>
      </w:r>
      <w:r>
        <w:rPr>
          <w:lang w:val="en-US"/>
        </w:rPr>
        <w:t xml:space="preserve">. </w:t>
      </w:r>
      <w:r w:rsidRPr="00790433">
        <w:rPr>
          <w:lang w:val="en-US"/>
        </w:rPr>
        <w:t>At the time of submitting a</w:t>
      </w:r>
      <w:r>
        <w:rPr>
          <w:lang w:val="en-US"/>
        </w:rPr>
        <w:t>n</w:t>
      </w:r>
      <w:r w:rsidRPr="00790433">
        <w:rPr>
          <w:lang w:val="en-US"/>
        </w:rPr>
        <w:t xml:space="preserve"> application </w:t>
      </w:r>
      <w:r>
        <w:rPr>
          <w:lang w:val="en-US"/>
        </w:rPr>
        <w:t>for listing a medicine</w:t>
      </w:r>
      <w:r w:rsidRPr="00790433">
        <w:rPr>
          <w:lang w:val="en-US"/>
        </w:rPr>
        <w:t xml:space="preserve">, </w:t>
      </w:r>
      <w:r>
        <w:rPr>
          <w:lang w:val="en-US"/>
        </w:rPr>
        <w:t>a</w:t>
      </w:r>
      <w:r w:rsidRPr="00790433">
        <w:rPr>
          <w:lang w:val="en-US"/>
        </w:rPr>
        <w:t xml:space="preserve"> sponsor </w:t>
      </w:r>
      <w:r>
        <w:rPr>
          <w:lang w:val="en-US"/>
        </w:rPr>
        <w:t>must certify</w:t>
      </w:r>
      <w:r w:rsidRPr="00790433">
        <w:rPr>
          <w:lang w:val="en-US"/>
        </w:rPr>
        <w:t xml:space="preserve"> that the </w:t>
      </w:r>
      <w:r>
        <w:rPr>
          <w:lang w:val="en-US"/>
        </w:rPr>
        <w:t>medicine</w:t>
      </w:r>
      <w:r w:rsidRPr="00790433">
        <w:rPr>
          <w:lang w:val="en-US"/>
        </w:rPr>
        <w:t xml:space="preserve"> that </w:t>
      </w:r>
      <w:r>
        <w:rPr>
          <w:lang w:val="en-US"/>
        </w:rPr>
        <w:t>is</w:t>
      </w:r>
      <w:r w:rsidRPr="00790433">
        <w:rPr>
          <w:lang w:val="en-US"/>
        </w:rPr>
        <w:t xml:space="preserve"> the subject of the application meet</w:t>
      </w:r>
      <w:r>
        <w:rPr>
          <w:lang w:val="en-US"/>
        </w:rPr>
        <w:t>s</w:t>
      </w:r>
      <w:r w:rsidRPr="00790433">
        <w:rPr>
          <w:lang w:val="en-US"/>
        </w:rPr>
        <w:t xml:space="preserve"> the requirements of Section 26A(2) (a)–(k) inclusive and, if applicable, subsection 26A(3) of the Act. In certifying under Section 26A(2) (a)–(k) of the Act, the sponsor makes a legally binding statement that</w:t>
      </w:r>
      <w:r w:rsidRPr="00C87042">
        <w:rPr>
          <w:i/>
          <w:lang w:val="en-US"/>
        </w:rPr>
        <w:t>, inter alia</w:t>
      </w:r>
      <w:r w:rsidRPr="00790433">
        <w:rPr>
          <w:lang w:val="en-US"/>
        </w:rPr>
        <w:t xml:space="preserve">, the applicant holds </w:t>
      </w:r>
      <w:r>
        <w:rPr>
          <w:lang w:val="en-US"/>
        </w:rPr>
        <w:t xml:space="preserve">evidence </w:t>
      </w:r>
      <w:r w:rsidRPr="00790433">
        <w:rPr>
          <w:lang w:val="en-US"/>
        </w:rPr>
        <w:t xml:space="preserve">to support any </w:t>
      </w:r>
      <w:r>
        <w:rPr>
          <w:lang w:val="en-US"/>
        </w:rPr>
        <w:t>indication</w:t>
      </w:r>
      <w:r w:rsidRPr="00790433">
        <w:rPr>
          <w:lang w:val="en-US"/>
        </w:rPr>
        <w:t xml:space="preserve"> that the applicant makes relating to the medicine</w:t>
      </w:r>
      <w:r>
        <w:rPr>
          <w:lang w:val="en-US"/>
        </w:rPr>
        <w:t xml:space="preserve">. </w:t>
      </w:r>
    </w:p>
    <w:p w:rsidR="005F68E0" w:rsidRPr="005173BD" w:rsidRDefault="005F68E0" w:rsidP="0041124F">
      <w:r>
        <w:t>L</w:t>
      </w:r>
      <w:r w:rsidRPr="005173BD">
        <w:t>isted medicines are low risk medicines. In determining risk, the TGA takes into account a number of factors. These include:</w:t>
      </w:r>
    </w:p>
    <w:p w:rsidR="005F68E0" w:rsidRPr="0041124F" w:rsidRDefault="005F68E0" w:rsidP="0041124F">
      <w:pPr>
        <w:pStyle w:val="ListBullet"/>
      </w:pPr>
      <w:r w:rsidRPr="0041124F">
        <w:t>the toxicity of the ingredients (itself a complex of factors)</w:t>
      </w:r>
    </w:p>
    <w:p w:rsidR="005F68E0" w:rsidRPr="0041124F" w:rsidRDefault="005F68E0" w:rsidP="0041124F">
      <w:pPr>
        <w:pStyle w:val="ListBullet"/>
      </w:pPr>
      <w:r w:rsidRPr="0041124F">
        <w:t>the dosage form of the medicine</w:t>
      </w:r>
    </w:p>
    <w:p w:rsidR="005F68E0" w:rsidRPr="0041124F" w:rsidRDefault="005F68E0" w:rsidP="0041124F">
      <w:pPr>
        <w:pStyle w:val="ListBullet"/>
      </w:pPr>
      <w:r w:rsidRPr="0041124F">
        <w:t>whether the medicine is indicated for a serious form of a disease, condition or disorder</w:t>
      </w:r>
    </w:p>
    <w:p w:rsidR="005F68E0" w:rsidRPr="0041124F" w:rsidRDefault="005F68E0" w:rsidP="0041124F">
      <w:pPr>
        <w:pStyle w:val="ListBullet"/>
      </w:pPr>
      <w:r w:rsidRPr="0041124F">
        <w:t>whether the use of the medicine is likely to result in significant side effects, including interactions with other medicines, food or other factors; and</w:t>
      </w:r>
    </w:p>
    <w:p w:rsidR="005F68E0" w:rsidRPr="0041124F" w:rsidRDefault="005F68E0" w:rsidP="0041124F">
      <w:pPr>
        <w:pStyle w:val="ListBullet"/>
      </w:pPr>
      <w:r w:rsidRPr="0041124F">
        <w:t>whether there might be significant adverse effects from prolonged use or inappropriate self medication.</w:t>
      </w:r>
    </w:p>
    <w:p w:rsidR="005F68E0" w:rsidRDefault="005F68E0" w:rsidP="0041124F">
      <w:r w:rsidRPr="00214AB4">
        <w:t xml:space="preserve">The expression </w:t>
      </w:r>
      <w:r>
        <w:t>‘</w:t>
      </w:r>
      <w:r w:rsidRPr="00214AB4">
        <w:t>evidence</w:t>
      </w:r>
      <w:r>
        <w:t>’</w:t>
      </w:r>
      <w:r w:rsidRPr="00214AB4">
        <w:t xml:space="preserve"> is used in the document to refer to both information and evidence as referred to in paragraph 26A(2)(j) and subsection 28(6) of the Act </w:t>
      </w:r>
    </w:p>
    <w:p w:rsidR="005F68E0" w:rsidRPr="00790433" w:rsidRDefault="005F68E0" w:rsidP="0041124F">
      <w:pPr>
        <w:rPr>
          <w:szCs w:val="24"/>
          <w:lang w:val="en-US"/>
        </w:rPr>
      </w:pPr>
      <w:r>
        <w:rPr>
          <w:lang w:val="en-US"/>
        </w:rPr>
        <w:t>This</w:t>
      </w:r>
      <w:r w:rsidRPr="00790433">
        <w:rPr>
          <w:szCs w:val="24"/>
          <w:lang w:val="en-US"/>
        </w:rPr>
        <w:t xml:space="preserve"> </w:t>
      </w:r>
      <w:r>
        <w:rPr>
          <w:lang w:val="en-US"/>
        </w:rPr>
        <w:t>document</w:t>
      </w:r>
      <w:r w:rsidRPr="00790433">
        <w:rPr>
          <w:szCs w:val="24"/>
          <w:lang w:val="en-US"/>
        </w:rPr>
        <w:t xml:space="preserve"> is designed to help sponsors </w:t>
      </w:r>
      <w:r>
        <w:rPr>
          <w:szCs w:val="24"/>
          <w:lang w:val="en-US"/>
        </w:rPr>
        <w:t xml:space="preserve">of listed complementary medicines </w:t>
      </w:r>
      <w:r w:rsidRPr="00790433">
        <w:rPr>
          <w:szCs w:val="24"/>
          <w:lang w:val="en-US"/>
        </w:rPr>
        <w:t>determine whether the</w:t>
      </w:r>
      <w:r>
        <w:rPr>
          <w:szCs w:val="24"/>
          <w:lang w:val="en-US"/>
        </w:rPr>
        <w:t xml:space="preserve"> evidence they hold is appropriate and sufficient to meet their obligations under </w:t>
      </w:r>
      <w:r w:rsidRPr="00790433">
        <w:rPr>
          <w:lang w:val="en-US"/>
        </w:rPr>
        <w:t>Section 26A(2) (</w:t>
      </w:r>
      <w:r>
        <w:rPr>
          <w:lang w:val="en-US"/>
        </w:rPr>
        <w:t>j</w:t>
      </w:r>
      <w:r w:rsidRPr="00790433">
        <w:rPr>
          <w:lang w:val="en-US"/>
        </w:rPr>
        <w:t>) of the Act</w:t>
      </w:r>
      <w:r>
        <w:rPr>
          <w:lang w:val="en-US"/>
        </w:rPr>
        <w:t>.</w:t>
      </w:r>
    </w:p>
    <w:p w:rsidR="005F68E0" w:rsidRDefault="005F68E0" w:rsidP="005F68E0">
      <w:pPr>
        <w:pStyle w:val="Heading3"/>
      </w:pPr>
      <w:bookmarkStart w:id="14" w:name="_Toc221095842"/>
      <w:bookmarkStart w:id="15" w:name="_Toc221096618"/>
      <w:bookmarkStart w:id="16" w:name="_Toc333593057"/>
      <w:bookmarkStart w:id="17" w:name="_Toc333593945"/>
      <w:bookmarkStart w:id="18" w:name="_Toc334443479"/>
      <w:bookmarkEnd w:id="12"/>
      <w:bookmarkEnd w:id="13"/>
      <w:r w:rsidRPr="00D4019E">
        <w:t xml:space="preserve">Listed medicines – </w:t>
      </w:r>
      <w:r>
        <w:t>i</w:t>
      </w:r>
      <w:r w:rsidRPr="00D4019E">
        <w:t>ndications</w:t>
      </w:r>
      <w:bookmarkEnd w:id="14"/>
      <w:bookmarkEnd w:id="15"/>
      <w:bookmarkEnd w:id="16"/>
      <w:bookmarkEnd w:id="17"/>
      <w:bookmarkEnd w:id="18"/>
    </w:p>
    <w:p w:rsidR="005F68E0" w:rsidRDefault="005F68E0" w:rsidP="0041124F">
      <w:r w:rsidRPr="00594DC7">
        <w:t xml:space="preserve">In principle, indications considered appropriate for </w:t>
      </w:r>
      <w:r>
        <w:t>listed</w:t>
      </w:r>
      <w:r w:rsidRPr="00594DC7">
        <w:t xml:space="preserve"> medicines are those that can be safely and effectively used without the interventio</w:t>
      </w:r>
      <w:r>
        <w:t>n of a healthcare practitioner and includes indications</w:t>
      </w:r>
      <w:r w:rsidRPr="002D65AF">
        <w:rPr>
          <w:lang w:val="en-US"/>
        </w:rPr>
        <w:t xml:space="preserve"> </w:t>
      </w:r>
      <w:r>
        <w:rPr>
          <w:lang w:val="en-US"/>
        </w:rPr>
        <w:t>referring</w:t>
      </w:r>
      <w:r w:rsidRPr="002D65AF">
        <w:rPr>
          <w:lang w:val="en-US"/>
        </w:rPr>
        <w:t xml:space="preserve"> to health maintenance, health enhancement </w:t>
      </w:r>
      <w:r>
        <w:rPr>
          <w:lang w:val="en-US"/>
        </w:rPr>
        <w:t>and for the management of</w:t>
      </w:r>
      <w:r w:rsidRPr="002D65AF">
        <w:rPr>
          <w:lang w:val="en-US"/>
        </w:rPr>
        <w:t xml:space="preserve"> non-serious, self-limiting</w:t>
      </w:r>
      <w:r>
        <w:rPr>
          <w:lang w:val="en-US"/>
        </w:rPr>
        <w:t>,</w:t>
      </w:r>
      <w:r w:rsidRPr="002D65AF">
        <w:rPr>
          <w:lang w:val="en-US"/>
        </w:rPr>
        <w:t xml:space="preserve"> disease</w:t>
      </w:r>
      <w:r>
        <w:rPr>
          <w:lang w:val="en-US"/>
        </w:rPr>
        <w:t>s,</w:t>
      </w:r>
      <w:r w:rsidRPr="002D65AF">
        <w:rPr>
          <w:lang w:val="en-US"/>
        </w:rPr>
        <w:t xml:space="preserve"> disorder</w:t>
      </w:r>
      <w:r>
        <w:rPr>
          <w:lang w:val="en-US"/>
        </w:rPr>
        <w:t xml:space="preserve">s or </w:t>
      </w:r>
      <w:r w:rsidRPr="002D65AF">
        <w:rPr>
          <w:lang w:val="en-US"/>
        </w:rPr>
        <w:t xml:space="preserve">conditions. </w:t>
      </w:r>
      <w:r>
        <w:rPr>
          <w:lang w:val="en-US"/>
        </w:rPr>
        <w:t>Listed medicines must not</w:t>
      </w:r>
      <w:r w:rsidRPr="002D65AF">
        <w:rPr>
          <w:lang w:val="en-US"/>
        </w:rPr>
        <w:t xml:space="preserve"> refer to</w:t>
      </w:r>
      <w:r>
        <w:rPr>
          <w:lang w:val="en-US"/>
        </w:rPr>
        <w:t>, or imply that they</w:t>
      </w:r>
      <w:r w:rsidRPr="002D65AF">
        <w:rPr>
          <w:lang w:val="en-US"/>
        </w:rPr>
        <w:t xml:space="preserve"> </w:t>
      </w:r>
      <w:r>
        <w:rPr>
          <w:lang w:val="en-US"/>
        </w:rPr>
        <w:t xml:space="preserve">are intended to manage </w:t>
      </w:r>
      <w:r w:rsidRPr="002D65AF">
        <w:rPr>
          <w:lang w:val="en-US"/>
        </w:rPr>
        <w:t xml:space="preserve">a serious form of </w:t>
      </w:r>
      <w:r>
        <w:rPr>
          <w:lang w:val="en-US"/>
        </w:rPr>
        <w:t>illness</w:t>
      </w:r>
      <w:r>
        <w:t xml:space="preserve">. </w:t>
      </w:r>
      <w:r w:rsidRPr="005B61C7">
        <w:t xml:space="preserve">When determining if an indication is appropriate for a </w:t>
      </w:r>
      <w:r>
        <w:t>listed</w:t>
      </w:r>
      <w:r w:rsidRPr="005B61C7">
        <w:t xml:space="preserve"> medicine, it is important to consider </w:t>
      </w:r>
      <w:r w:rsidRPr="00594DC7">
        <w:t xml:space="preserve">whether delayed contact with a healthcare practitioner due to attempted self-medication, could lead to </w:t>
      </w:r>
      <w:r>
        <w:t xml:space="preserve">an </w:t>
      </w:r>
      <w:r w:rsidRPr="00594DC7">
        <w:t>increased</w:t>
      </w:r>
      <w:r>
        <w:t xml:space="preserve"> health</w:t>
      </w:r>
      <w:r w:rsidRPr="00594DC7">
        <w:t xml:space="preserve"> risk to the consumer.</w:t>
      </w:r>
    </w:p>
    <w:p w:rsidR="005F68E0" w:rsidRPr="0078482D" w:rsidRDefault="005F68E0" w:rsidP="0041124F">
      <w:r>
        <w:lastRenderedPageBreak/>
        <w:t xml:space="preserve">All indications </w:t>
      </w:r>
      <w:r w:rsidRPr="0078482D">
        <w:t xml:space="preserve">must be capable of substantiation – that is, evidence held by the sponsor must adequately demonstrate all indications made for the product are true, valid and not misleading. For multi-component </w:t>
      </w:r>
      <w:r>
        <w:t>listed</w:t>
      </w:r>
      <w:r w:rsidRPr="0078482D">
        <w:t xml:space="preserve"> products, evidence for the indications can be based on the evidence for the product itself, or on evidence for an </w:t>
      </w:r>
      <w:r w:rsidRPr="003F72DF">
        <w:t xml:space="preserve">individual ingredient </w:t>
      </w:r>
      <w:r w:rsidRPr="009A13F1">
        <w:t>or component in an ingredient</w:t>
      </w:r>
      <w:r w:rsidRPr="003F72DF">
        <w:t>.</w:t>
      </w:r>
    </w:p>
    <w:p w:rsidR="005F68E0" w:rsidRPr="006B1BFE" w:rsidRDefault="005F68E0" w:rsidP="0041124F">
      <w:pPr>
        <w:rPr>
          <w:lang w:val="en-US"/>
        </w:rPr>
      </w:pPr>
      <w:r w:rsidRPr="00790433">
        <w:rPr>
          <w:lang w:val="en-US"/>
        </w:rPr>
        <w:t xml:space="preserve">Medicinal products submitted for inclusion in </w:t>
      </w:r>
      <w:r>
        <w:rPr>
          <w:lang w:val="en-US"/>
        </w:rPr>
        <w:t xml:space="preserve">that part of </w:t>
      </w:r>
      <w:r w:rsidRPr="00790433">
        <w:rPr>
          <w:lang w:val="en-US"/>
        </w:rPr>
        <w:t xml:space="preserve">the ARTG for </w:t>
      </w:r>
      <w:r>
        <w:rPr>
          <w:lang w:val="en-US"/>
        </w:rPr>
        <w:t>l</w:t>
      </w:r>
      <w:r w:rsidRPr="00790433">
        <w:rPr>
          <w:lang w:val="en-US"/>
        </w:rPr>
        <w:t>isted goods are made via</w:t>
      </w:r>
      <w:r>
        <w:rPr>
          <w:lang w:val="en-US"/>
        </w:rPr>
        <w:t xml:space="preserve"> </w:t>
      </w:r>
      <w:r w:rsidRPr="006B1BFE">
        <w:rPr>
          <w:lang w:val="en-US"/>
        </w:rPr>
        <w:t>the eB</w:t>
      </w:r>
      <w:r>
        <w:rPr>
          <w:lang w:val="en-US"/>
        </w:rPr>
        <w:t>usiness Services</w:t>
      </w:r>
      <w:r w:rsidRPr="006B1BFE">
        <w:rPr>
          <w:lang w:val="en-US"/>
        </w:rPr>
        <w:t xml:space="preserve"> </w:t>
      </w:r>
      <w:r>
        <w:rPr>
          <w:lang w:val="en-US"/>
        </w:rPr>
        <w:t>electronic l</w:t>
      </w:r>
      <w:r w:rsidRPr="006B1BFE">
        <w:rPr>
          <w:lang w:val="en-US"/>
        </w:rPr>
        <w:t xml:space="preserve">isting </w:t>
      </w:r>
      <w:r>
        <w:rPr>
          <w:lang w:val="en-US"/>
        </w:rPr>
        <w:t>f</w:t>
      </w:r>
      <w:r w:rsidRPr="006B1BFE">
        <w:rPr>
          <w:lang w:val="en-US"/>
        </w:rPr>
        <w:t>acility (ELF).</w:t>
      </w:r>
      <w:r>
        <w:rPr>
          <w:lang w:val="en-US"/>
        </w:rPr>
        <w:t xml:space="preserve"> </w:t>
      </w:r>
      <w:r>
        <w:t xml:space="preserve">Listed medicines are not subject to pre-market evaluation for efficacy at the time of Listing. Listed medicines may be supplied only if they contain ingredients approved by the TGA for use in low risk medicines. To be consistent with low-risk, some ingredients are subject to certain restrictions or conditions of use. This includes requirements for advisory or warning statements on product labels, limits on plant part and/or preparations, quantitative limits, mode of administration or other ingredient-related restriction. </w:t>
      </w:r>
      <w:r w:rsidRPr="006B1BFE">
        <w:rPr>
          <w:lang w:val="en-US"/>
        </w:rPr>
        <w:t xml:space="preserve">Listed medicines </w:t>
      </w:r>
      <w:r>
        <w:rPr>
          <w:lang w:val="en-US"/>
        </w:rPr>
        <w:t xml:space="preserve">are subject to a range of post market activities (see </w:t>
      </w:r>
      <w:r>
        <w:rPr>
          <w:b/>
          <w:szCs w:val="20"/>
        </w:rPr>
        <w:t>p</w:t>
      </w:r>
      <w:r w:rsidRPr="009A13F1">
        <w:rPr>
          <w:b/>
          <w:szCs w:val="20"/>
        </w:rPr>
        <w:t>ost-market regulatory activit</w:t>
      </w:r>
      <w:r>
        <w:rPr>
          <w:b/>
          <w:szCs w:val="20"/>
        </w:rPr>
        <w:t>ies</w:t>
      </w:r>
      <w:r w:rsidRPr="009A13F1">
        <w:rPr>
          <w:b/>
          <w:szCs w:val="20"/>
        </w:rPr>
        <w:t>)</w:t>
      </w:r>
      <w:r>
        <w:rPr>
          <w:lang w:val="en-US"/>
        </w:rPr>
        <w:t>.</w:t>
      </w:r>
    </w:p>
    <w:p w:rsidR="005F68E0" w:rsidRPr="000879B1" w:rsidRDefault="005F68E0" w:rsidP="0041124F">
      <w:pPr>
        <w:rPr>
          <w:lang w:val="en-US"/>
        </w:rPr>
      </w:pPr>
      <w:r>
        <w:rPr>
          <w:lang w:val="en-US"/>
        </w:rPr>
        <w:t xml:space="preserve">A sponsor listing a medicine on the ARTG must certify that evidence is held to support all indications included on the ARTG. The sponsor must </w:t>
      </w:r>
      <w:r>
        <w:rPr>
          <w:lang w:val="en-US" w:eastAsia="en-AU"/>
        </w:rPr>
        <w:t xml:space="preserve">retain that evidence at all times while the medicine remains listed and must, if asked to do so by the TGA, provide the evidence to the TGA. </w:t>
      </w:r>
      <w:r>
        <w:rPr>
          <w:lang w:val="en-US"/>
        </w:rPr>
        <w:t>A</w:t>
      </w:r>
      <w:r w:rsidRPr="006B1BFE">
        <w:rPr>
          <w:lang w:val="en-US"/>
        </w:rPr>
        <w:t xml:space="preserve">ll </w:t>
      </w:r>
      <w:r>
        <w:rPr>
          <w:lang w:val="en-US"/>
        </w:rPr>
        <w:t>listed medicines</w:t>
      </w:r>
      <w:r w:rsidRPr="006B1BFE">
        <w:rPr>
          <w:lang w:val="en-US"/>
        </w:rPr>
        <w:t xml:space="preserve"> must be manufactured according to Good Manufacturing Practice (GMP) to ensure adequate quality.</w:t>
      </w:r>
      <w:r w:rsidRPr="00F405C9">
        <w:rPr>
          <w:rStyle w:val="FootnoteReference"/>
          <w:lang w:val="en-US"/>
        </w:rPr>
        <w:t xml:space="preserve"> </w:t>
      </w:r>
    </w:p>
    <w:p w:rsidR="005F68E0" w:rsidRDefault="005F68E0" w:rsidP="005F68E0">
      <w:pPr>
        <w:pStyle w:val="Heading3"/>
      </w:pPr>
      <w:bookmarkStart w:id="19" w:name="_Toc333593058"/>
      <w:bookmarkStart w:id="20" w:name="_Toc333593946"/>
      <w:bookmarkStart w:id="21" w:name="_Toc334443480"/>
      <w:r w:rsidRPr="009A13F1">
        <w:t>Post-market regulatory activit</w:t>
      </w:r>
      <w:r>
        <w:t>ies</w:t>
      </w:r>
      <w:bookmarkEnd w:id="19"/>
      <w:bookmarkEnd w:id="20"/>
      <w:bookmarkEnd w:id="21"/>
    </w:p>
    <w:p w:rsidR="00BE3BE8" w:rsidRDefault="005F68E0" w:rsidP="0041124F">
      <w:pPr>
        <w:rPr>
          <w:lang w:eastAsia="en-AU"/>
        </w:rPr>
      </w:pPr>
      <w:r w:rsidRPr="00165C16">
        <w:rPr>
          <w:lang w:eastAsia="en-AU"/>
        </w:rPr>
        <w:t xml:space="preserve">To </w:t>
      </w:r>
      <w:r>
        <w:rPr>
          <w:lang w:eastAsia="en-AU"/>
        </w:rPr>
        <w:t xml:space="preserve">help </w:t>
      </w:r>
      <w:r w:rsidRPr="00165C16">
        <w:rPr>
          <w:lang w:eastAsia="en-AU"/>
        </w:rPr>
        <w:t xml:space="preserve">maintain consumer confidence in the quality, safety and effectiveness of medicines supplied in Australia, an important feature of the TGA's risk management approach to both </w:t>
      </w:r>
      <w:r>
        <w:rPr>
          <w:lang w:eastAsia="en-AU"/>
        </w:rPr>
        <w:t>l</w:t>
      </w:r>
      <w:r w:rsidRPr="00165C16">
        <w:rPr>
          <w:lang w:eastAsia="en-AU"/>
        </w:rPr>
        <w:t xml:space="preserve">isted and </w:t>
      </w:r>
      <w:r>
        <w:rPr>
          <w:lang w:eastAsia="en-AU"/>
        </w:rPr>
        <w:t>r</w:t>
      </w:r>
      <w:r w:rsidRPr="00165C16">
        <w:rPr>
          <w:lang w:eastAsia="en-AU"/>
        </w:rPr>
        <w:t xml:space="preserve">egistered complementary medicines is </w:t>
      </w:r>
      <w:r>
        <w:rPr>
          <w:lang w:eastAsia="en-AU"/>
        </w:rPr>
        <w:t>a range</w:t>
      </w:r>
      <w:r w:rsidRPr="00165C16">
        <w:rPr>
          <w:lang w:eastAsia="en-AU"/>
        </w:rPr>
        <w:t xml:space="preserve"> of post-ma</w:t>
      </w:r>
      <w:r>
        <w:rPr>
          <w:lang w:eastAsia="en-AU"/>
        </w:rPr>
        <w:t>rket regulatory activities</w:t>
      </w:r>
      <w:r w:rsidRPr="00165C16">
        <w:rPr>
          <w:lang w:eastAsia="en-AU"/>
        </w:rPr>
        <w:t>.</w:t>
      </w:r>
      <w:r>
        <w:rPr>
          <w:lang w:eastAsia="en-AU"/>
        </w:rPr>
        <w:t xml:space="preserve"> </w:t>
      </w:r>
    </w:p>
    <w:p w:rsidR="005F68E0" w:rsidRPr="005173BD" w:rsidRDefault="005F68E0" w:rsidP="0041124F">
      <w:r w:rsidRPr="005173BD">
        <w:t xml:space="preserve">The essential </w:t>
      </w:r>
      <w:r w:rsidRPr="005173BD">
        <w:rPr>
          <w:lang w:eastAsia="en-AU"/>
        </w:rPr>
        <w:t>elements</w:t>
      </w:r>
      <w:r w:rsidRPr="005173BD">
        <w:t xml:space="preserve"> of the TGA’s risk-based approach include:</w:t>
      </w:r>
    </w:p>
    <w:p w:rsidR="005F68E0" w:rsidRPr="0041124F" w:rsidRDefault="005F68E0" w:rsidP="0041124F">
      <w:pPr>
        <w:pStyle w:val="ListBullet"/>
      </w:pPr>
      <w:r w:rsidRPr="0041124F">
        <w:t xml:space="preserve">targeted and random desk-based compliance reviews of listed products </w:t>
      </w:r>
    </w:p>
    <w:p w:rsidR="005F68E0" w:rsidRPr="0041124F" w:rsidRDefault="005F68E0" w:rsidP="0041124F">
      <w:pPr>
        <w:pStyle w:val="ListBullet"/>
      </w:pPr>
      <w:r w:rsidRPr="0041124F">
        <w:t xml:space="preserve">monitoring of adverse reactions to complementary medicines </w:t>
      </w:r>
    </w:p>
    <w:p w:rsidR="005F68E0" w:rsidRPr="0041124F" w:rsidRDefault="005F68E0" w:rsidP="0041124F">
      <w:pPr>
        <w:pStyle w:val="ListBullet"/>
      </w:pPr>
      <w:r w:rsidRPr="0041124F">
        <w:t xml:space="preserve">targeted and random laboratory testing of products and ingredients </w:t>
      </w:r>
    </w:p>
    <w:p w:rsidR="005F68E0" w:rsidRPr="0041124F" w:rsidRDefault="005F68E0" w:rsidP="0041124F">
      <w:pPr>
        <w:pStyle w:val="ListBullet"/>
      </w:pPr>
      <w:r w:rsidRPr="0041124F">
        <w:t xml:space="preserve">targeted and random surveillance in the market place </w:t>
      </w:r>
    </w:p>
    <w:p w:rsidR="005F68E0" w:rsidRPr="0041124F" w:rsidRDefault="005F68E0" w:rsidP="0041124F">
      <w:pPr>
        <w:pStyle w:val="ListBullet"/>
      </w:pPr>
      <w:r w:rsidRPr="0041124F">
        <w:t xml:space="preserve">an effective, responsive and timely recalls procedure </w:t>
      </w:r>
    </w:p>
    <w:p w:rsidR="005F68E0" w:rsidRPr="0041124F" w:rsidRDefault="005F68E0" w:rsidP="0041124F">
      <w:pPr>
        <w:pStyle w:val="ListBullet"/>
      </w:pPr>
      <w:r w:rsidRPr="0041124F">
        <w:t xml:space="preserve">audit of GMP; and </w:t>
      </w:r>
    </w:p>
    <w:p w:rsidR="005F68E0" w:rsidRPr="0041124F" w:rsidRDefault="005F68E0" w:rsidP="0041124F">
      <w:pPr>
        <w:pStyle w:val="ListBullet"/>
      </w:pPr>
      <w:r w:rsidRPr="0041124F">
        <w:t xml:space="preserve">controls for the advertising of therapeutic goods. </w:t>
      </w:r>
    </w:p>
    <w:p w:rsidR="005F68E0" w:rsidRDefault="005F68E0" w:rsidP="005F68E0">
      <w:pPr>
        <w:pStyle w:val="Heading3"/>
      </w:pPr>
      <w:bookmarkStart w:id="22" w:name="_Toc333593059"/>
      <w:bookmarkStart w:id="23" w:name="_Toc333593947"/>
      <w:bookmarkStart w:id="24" w:name="_Toc334443481"/>
      <w:r>
        <w:t>Purpose of this document</w:t>
      </w:r>
      <w:bookmarkEnd w:id="22"/>
      <w:bookmarkEnd w:id="23"/>
      <w:bookmarkEnd w:id="24"/>
    </w:p>
    <w:p w:rsidR="005F68E0" w:rsidRDefault="005F68E0" w:rsidP="0041124F">
      <w:pPr>
        <w:rPr>
          <w:lang w:val="en-US" w:eastAsia="en-AU"/>
        </w:rPr>
      </w:pPr>
      <w:r w:rsidRPr="007B2B53">
        <w:rPr>
          <w:lang w:val="en-US" w:eastAsia="en-AU"/>
        </w:rPr>
        <w:t xml:space="preserve">This document </w:t>
      </w:r>
      <w:r>
        <w:rPr>
          <w:lang w:val="en-US" w:eastAsia="en-AU"/>
        </w:rPr>
        <w:t xml:space="preserve">provides requirements and guidance for sponsors of listed medicines to </w:t>
      </w:r>
      <w:r w:rsidRPr="004E6A99">
        <w:rPr>
          <w:lang w:val="en-US" w:eastAsia="en-AU"/>
        </w:rPr>
        <w:t xml:space="preserve">help ensure that the evidence they </w:t>
      </w:r>
      <w:r>
        <w:rPr>
          <w:lang w:val="en-US" w:eastAsia="en-AU"/>
        </w:rPr>
        <w:t xml:space="preserve">are required to hold under therapeutic goods legislation </w:t>
      </w:r>
      <w:r w:rsidRPr="004E6A99">
        <w:rPr>
          <w:lang w:val="en-US" w:eastAsia="en-AU"/>
        </w:rPr>
        <w:t xml:space="preserve">is appropriate and sufficient to substantiate </w:t>
      </w:r>
      <w:r>
        <w:rPr>
          <w:lang w:val="en-US" w:eastAsia="en-AU"/>
        </w:rPr>
        <w:t xml:space="preserve">all </w:t>
      </w:r>
      <w:r w:rsidRPr="004E6A99">
        <w:rPr>
          <w:lang w:val="en-US" w:eastAsia="en-AU"/>
        </w:rPr>
        <w:t xml:space="preserve">therapeutic </w:t>
      </w:r>
      <w:r w:rsidRPr="007B2B53">
        <w:rPr>
          <w:lang w:val="en-US" w:eastAsia="en-AU"/>
        </w:rPr>
        <w:t>indication</w:t>
      </w:r>
      <w:r>
        <w:rPr>
          <w:lang w:val="en-US" w:eastAsia="en-AU"/>
        </w:rPr>
        <w:t>s included in the ARTG for their products.</w:t>
      </w:r>
    </w:p>
    <w:p w:rsidR="005F68E0" w:rsidRPr="00611240" w:rsidRDefault="005F68E0" w:rsidP="0041124F">
      <w:pPr>
        <w:rPr>
          <w:lang w:val="en-US" w:eastAsia="en-AU"/>
        </w:rPr>
      </w:pPr>
      <w:r w:rsidRPr="009A13F1">
        <w:rPr>
          <w:lang w:val="en-US" w:eastAsia="en-AU"/>
        </w:rPr>
        <w:t>Part A of this document puts forward the key requirement</w:t>
      </w:r>
      <w:r>
        <w:rPr>
          <w:lang w:val="en-US" w:eastAsia="en-AU"/>
        </w:rPr>
        <w:t>s</w:t>
      </w:r>
      <w:r w:rsidRPr="009A13F1">
        <w:rPr>
          <w:lang w:val="en-US" w:eastAsia="en-AU"/>
        </w:rPr>
        <w:t xml:space="preserve"> for evidence held to support indications for listed medicines. Part B of this document provides guidance material. </w:t>
      </w:r>
      <w:r w:rsidRPr="009A13F1">
        <w:rPr>
          <w:lang w:val="en-US" w:eastAsia="en-AU"/>
        </w:rPr>
        <w:lastRenderedPageBreak/>
        <w:t xml:space="preserve">Guidance documents are administrative instruments and therefore allow for flexibility. Alternate approaches to those described in </w:t>
      </w:r>
      <w:r>
        <w:rPr>
          <w:lang w:val="en-US" w:eastAsia="en-AU"/>
        </w:rPr>
        <w:t>Part B of this</w:t>
      </w:r>
      <w:r w:rsidRPr="009A13F1">
        <w:rPr>
          <w:lang w:val="en-US" w:eastAsia="en-AU"/>
        </w:rPr>
        <w:t xml:space="preserve"> document may be acceptable provided they are consistent with the documents underlying principles. </w:t>
      </w:r>
    </w:p>
    <w:p w:rsidR="005F68E0" w:rsidRPr="004E6A99" w:rsidRDefault="005F68E0" w:rsidP="0041124F">
      <w:pPr>
        <w:rPr>
          <w:lang w:val="en-US" w:eastAsia="en-AU"/>
        </w:rPr>
      </w:pPr>
      <w:r w:rsidRPr="009A13F1">
        <w:rPr>
          <w:lang w:val="en-US" w:eastAsia="en-AU"/>
        </w:rPr>
        <w:t xml:space="preserve">This document should be read in conjunction with therapeutic goods legislation and </w:t>
      </w:r>
      <w:r>
        <w:rPr>
          <w:lang w:val="en-US" w:eastAsia="en-AU"/>
        </w:rPr>
        <w:t xml:space="preserve">other </w:t>
      </w:r>
      <w:r w:rsidRPr="009A13F1">
        <w:rPr>
          <w:lang w:val="en-US" w:eastAsia="en-AU"/>
        </w:rPr>
        <w:t>relevant guidance documents</w:t>
      </w:r>
      <w:r>
        <w:rPr>
          <w:lang w:val="en-US" w:eastAsia="en-AU"/>
        </w:rPr>
        <w:t>.</w:t>
      </w:r>
    </w:p>
    <w:p w:rsidR="005F68E0" w:rsidRDefault="005F68E0" w:rsidP="0041124F">
      <w:pPr>
        <w:rPr>
          <w:lang w:val="en-US" w:eastAsia="en-AU"/>
        </w:rPr>
      </w:pPr>
      <w:r>
        <w:rPr>
          <w:lang w:val="en-US" w:eastAsia="en-AU"/>
        </w:rPr>
        <w:t>Evidence requirements may be met in one of two ways:</w:t>
      </w:r>
    </w:p>
    <w:p w:rsidR="005F68E0" w:rsidRPr="00BE3BE8" w:rsidRDefault="005F68E0" w:rsidP="00BE3BE8">
      <w:pPr>
        <w:pStyle w:val="Numberbullet0"/>
        <w:numPr>
          <w:ilvl w:val="0"/>
          <w:numId w:val="27"/>
        </w:numPr>
        <w:rPr>
          <w:lang w:val="en-US" w:eastAsia="en-AU"/>
        </w:rPr>
      </w:pPr>
      <w:r w:rsidRPr="00BE3BE8">
        <w:rPr>
          <w:lang w:val="en-US" w:eastAsia="en-AU"/>
        </w:rPr>
        <w:t>Through the identification of an indication-ingredient or indication-formulation combination described in a source recognised by the TGA as a SEE. Sources of Established Evidence for both Scientific and Traditional Indications are included in Appendix 1 and a checklist for assessing proposed indications against a SEE is included Appendix 2.</w:t>
      </w:r>
    </w:p>
    <w:p w:rsidR="000578BC" w:rsidRDefault="005F68E0" w:rsidP="00BE3BE8">
      <w:pPr>
        <w:pStyle w:val="Numberbullet0"/>
        <w:numPr>
          <w:ilvl w:val="0"/>
          <w:numId w:val="27"/>
        </w:numPr>
        <w:rPr>
          <w:lang w:val="en-US" w:eastAsia="en-AU"/>
        </w:rPr>
      </w:pPr>
      <w:r w:rsidRPr="00BE3BE8">
        <w:rPr>
          <w:lang w:val="en-US" w:eastAsia="en-AU"/>
        </w:rPr>
        <w:t>Through a thorough review of the scientific literature (and any relevant unpublished studies) and/or traditional literature, based on the criteria outlined in Part A of this document. In order to facilitate the review of evidence used to support indications that have not been incorporated into a SEE, Evidence Report templates are provided in Appendices 3 and 4 to assist sponsors with the review of evidence. Evidence provided to the TGA during any evidence based listing compliance review must be provided in the form of a completed Evidence Report with all relevant publications appended. The evidence base will then be reviewed by the TGA. An Evidence Report provided in a format that complies with the requirements of this document, does not guarantee that the TGA will be satisfied the totality of evidence supports the relevant indication.</w:t>
      </w:r>
    </w:p>
    <w:p w:rsidR="000578BC" w:rsidRDefault="000578BC">
      <w:pPr>
        <w:spacing w:before="0" w:after="0" w:line="240" w:lineRule="auto"/>
        <w:rPr>
          <w:lang w:val="en-US" w:eastAsia="en-AU"/>
        </w:rPr>
      </w:pPr>
      <w:r>
        <w:rPr>
          <w:lang w:val="en-US" w:eastAsia="en-AU"/>
        </w:rPr>
        <w:br w:type="page"/>
      </w:r>
    </w:p>
    <w:p w:rsidR="005F68E0" w:rsidRDefault="00BE3BE8" w:rsidP="00BE3BE8">
      <w:pPr>
        <w:pStyle w:val="Heading2"/>
      </w:pPr>
      <w:bookmarkStart w:id="25" w:name="_Toc333593060"/>
      <w:bookmarkStart w:id="26" w:name="_Toc333593948"/>
      <w:bookmarkStart w:id="27" w:name="_Toc334443482"/>
      <w:r>
        <w:lastRenderedPageBreak/>
        <w:t xml:space="preserve">Part A: </w:t>
      </w:r>
      <w:r w:rsidRPr="009524D4">
        <w:t>Requirements</w:t>
      </w:r>
      <w:bookmarkEnd w:id="25"/>
      <w:bookmarkEnd w:id="26"/>
      <w:bookmarkEnd w:id="27"/>
    </w:p>
    <w:p w:rsidR="00BE3BE8" w:rsidRPr="007B2B53" w:rsidRDefault="00BE3BE8" w:rsidP="00BE3BE8">
      <w:pPr>
        <w:pStyle w:val="Heading3"/>
      </w:pPr>
      <w:bookmarkStart w:id="28" w:name="_Toc333593061"/>
      <w:bookmarkStart w:id="29" w:name="_Toc333593949"/>
      <w:bookmarkStart w:id="30" w:name="_Toc334443483"/>
      <w:r>
        <w:t xml:space="preserve">1. Listable </w:t>
      </w:r>
      <w:r w:rsidRPr="007B2B53">
        <w:t>indications</w:t>
      </w:r>
      <w:bookmarkEnd w:id="28"/>
      <w:bookmarkEnd w:id="29"/>
      <w:bookmarkEnd w:id="30"/>
    </w:p>
    <w:p w:rsidR="00BE3BE8" w:rsidRDefault="00BE3BE8" w:rsidP="0041124F">
      <w:pPr>
        <w:rPr>
          <w:lang w:val="en-US"/>
        </w:rPr>
      </w:pPr>
      <w:r>
        <w:t>An i</w:t>
      </w:r>
      <w:r w:rsidRPr="007D7B39">
        <w:t xml:space="preserve">ndication, in relation to therapeutic goods, </w:t>
      </w:r>
      <w:r>
        <w:t xml:space="preserve">must </w:t>
      </w:r>
      <w:r w:rsidRPr="007D7B39">
        <w:t>describe the specific therapeutic use</w:t>
      </w:r>
      <w:r>
        <w:t>(</w:t>
      </w:r>
      <w:r w:rsidRPr="007D7B39">
        <w:t>s</w:t>
      </w:r>
      <w:r>
        <w:t>)</w:t>
      </w:r>
      <w:r w:rsidRPr="007D7B39">
        <w:t xml:space="preserve"> of the goods</w:t>
      </w:r>
      <w:r>
        <w:t xml:space="preserve">. </w:t>
      </w:r>
      <w:r w:rsidRPr="007D7B39">
        <w:t>Indications refer to a particular health benefit</w:t>
      </w:r>
      <w:r>
        <w:t xml:space="preserve"> and are structured to</w:t>
      </w:r>
      <w:r w:rsidRPr="00813EFA">
        <w:rPr>
          <w:lang w:val="en-US"/>
        </w:rPr>
        <w:t xml:space="preserve"> include a nominated </w:t>
      </w:r>
      <w:r w:rsidRPr="00813EFA">
        <w:rPr>
          <w:b/>
          <w:lang w:val="en-US"/>
        </w:rPr>
        <w:t>action or effect</w:t>
      </w:r>
      <w:r w:rsidRPr="00813EFA">
        <w:rPr>
          <w:lang w:val="en-US"/>
        </w:rPr>
        <w:t xml:space="preserve"> (such as reduces, </w:t>
      </w:r>
      <w:r>
        <w:rPr>
          <w:lang w:val="en-US"/>
        </w:rPr>
        <w:t xml:space="preserve">prevents, </w:t>
      </w:r>
      <w:r w:rsidRPr="00813EFA">
        <w:rPr>
          <w:lang w:val="en-US"/>
        </w:rPr>
        <w:t xml:space="preserve">improves, maintains, stimulates, </w:t>
      </w:r>
      <w:r>
        <w:rPr>
          <w:lang w:val="en-US"/>
        </w:rPr>
        <w:t xml:space="preserve">or </w:t>
      </w:r>
      <w:r w:rsidRPr="00813EFA">
        <w:rPr>
          <w:lang w:val="en-US"/>
        </w:rPr>
        <w:t xml:space="preserve">treats) on a defined </w:t>
      </w:r>
      <w:r w:rsidRPr="00813EFA">
        <w:rPr>
          <w:b/>
          <w:lang w:val="en-US"/>
        </w:rPr>
        <w:t>target</w:t>
      </w:r>
      <w:r w:rsidRPr="00813EFA">
        <w:rPr>
          <w:lang w:val="en-US"/>
        </w:rPr>
        <w:t xml:space="preserve"> (such as a biological factor or process, a health state or a clinical condition). Additional qualifying terms may be included to provide information relating to </w:t>
      </w:r>
      <w:r>
        <w:rPr>
          <w:lang w:val="en-US"/>
        </w:rPr>
        <w:t xml:space="preserve">the </w:t>
      </w:r>
      <w:r w:rsidRPr="00813EFA">
        <w:rPr>
          <w:lang w:val="en-US"/>
        </w:rPr>
        <w:t xml:space="preserve">context of </w:t>
      </w:r>
      <w:r>
        <w:rPr>
          <w:lang w:val="en-US"/>
        </w:rPr>
        <w:t xml:space="preserve">therapeutic </w:t>
      </w:r>
      <w:r w:rsidRPr="00813EFA">
        <w:rPr>
          <w:lang w:val="en-US"/>
        </w:rPr>
        <w:t xml:space="preserve">use or </w:t>
      </w:r>
      <w:r>
        <w:rPr>
          <w:lang w:val="en-US"/>
        </w:rPr>
        <w:t>the specific</w:t>
      </w:r>
      <w:r w:rsidRPr="00813EFA">
        <w:rPr>
          <w:lang w:val="en-US"/>
        </w:rPr>
        <w:t xml:space="preserve"> qualities of the action </w:t>
      </w:r>
      <w:r>
        <w:rPr>
          <w:lang w:val="en-US"/>
        </w:rPr>
        <w:t>or effect or target.</w:t>
      </w:r>
    </w:p>
    <w:p w:rsidR="00BE3BE8" w:rsidRDefault="00BE3BE8" w:rsidP="0041124F">
      <w:pPr>
        <w:rPr>
          <w:lang w:val="en-US"/>
        </w:rPr>
      </w:pPr>
      <w:r w:rsidRPr="00631120">
        <w:rPr>
          <w:lang w:val="en-US"/>
        </w:rPr>
        <w:t xml:space="preserve">Listed medicines are considered </w:t>
      </w:r>
      <w:r>
        <w:rPr>
          <w:lang w:val="en-US"/>
        </w:rPr>
        <w:t xml:space="preserve">‘low </w:t>
      </w:r>
      <w:r w:rsidRPr="00631120">
        <w:rPr>
          <w:lang w:val="en-US"/>
        </w:rPr>
        <w:t>risk</w:t>
      </w:r>
      <w:r>
        <w:rPr>
          <w:lang w:val="en-US"/>
        </w:rPr>
        <w:t>’</w:t>
      </w:r>
      <w:r w:rsidRPr="00631120">
        <w:rPr>
          <w:lang w:val="en-US"/>
        </w:rPr>
        <w:t>. This means that products eligible for listing must be safe for the use for which they are indicated in the absence of health practitioner supervision.</w:t>
      </w:r>
      <w:r>
        <w:rPr>
          <w:lang w:val="en-US"/>
        </w:rPr>
        <w:t xml:space="preserve"> </w:t>
      </w:r>
      <w:r>
        <w:rPr>
          <w:rFonts w:ascii="Helv" w:hAnsi="Helv" w:cs="Helv"/>
          <w:color w:val="000000"/>
          <w:szCs w:val="20"/>
          <w:lang w:eastAsia="en-AU"/>
        </w:rPr>
        <w:t xml:space="preserve">In </w:t>
      </w:r>
      <w:r w:rsidRPr="00DD35DF">
        <w:rPr>
          <w:lang w:val="en-US"/>
        </w:rPr>
        <w:t>accordance with the Therapeutic Goods Regulations 1990, the indications for listed medicines must not refer to the treatment of a serious disease, condition, ailment or defect (as defined in Parts 1 and 2 of the Therapeutic Goods Advertising Code).</w:t>
      </w:r>
    </w:p>
    <w:p w:rsidR="00BE3BE8" w:rsidRDefault="00BE3BE8" w:rsidP="00C12A25">
      <w:pPr>
        <w:pStyle w:val="Heading3"/>
      </w:pPr>
      <w:bookmarkStart w:id="31" w:name="_Toc333593062"/>
      <w:bookmarkStart w:id="32" w:name="_Toc333593950"/>
      <w:bookmarkStart w:id="33" w:name="_Toc334443484"/>
      <w:r w:rsidRPr="000F792F">
        <w:t>2. Types of listable indications</w:t>
      </w:r>
      <w:bookmarkEnd w:id="31"/>
      <w:bookmarkEnd w:id="32"/>
      <w:bookmarkEnd w:id="33"/>
    </w:p>
    <w:p w:rsidR="00BE3BE8" w:rsidRDefault="00BE3BE8" w:rsidP="0041124F">
      <w:pPr>
        <w:rPr>
          <w:lang w:val="en-US"/>
        </w:rPr>
      </w:pPr>
      <w:r>
        <w:rPr>
          <w:lang w:val="en-US"/>
        </w:rPr>
        <w:t>Indications are</w:t>
      </w:r>
      <w:r w:rsidRPr="00505778">
        <w:rPr>
          <w:lang w:val="en-US"/>
        </w:rPr>
        <w:t xml:space="preserve"> classified into ‘scientific indications’ </w:t>
      </w:r>
      <w:r>
        <w:rPr>
          <w:lang w:val="en-US"/>
        </w:rPr>
        <w:t>or</w:t>
      </w:r>
      <w:r w:rsidRPr="00505778">
        <w:rPr>
          <w:lang w:val="en-US"/>
        </w:rPr>
        <w:t xml:space="preserve"> ‘traditional indications’ according to the type of supporting evidence. The evidence requirements for </w:t>
      </w:r>
      <w:r>
        <w:rPr>
          <w:lang w:val="en-US"/>
        </w:rPr>
        <w:t xml:space="preserve">scientific and traditional </w:t>
      </w:r>
      <w:r w:rsidRPr="00505778">
        <w:rPr>
          <w:lang w:val="en-US"/>
        </w:rPr>
        <w:t>indication</w:t>
      </w:r>
      <w:r>
        <w:rPr>
          <w:lang w:val="en-US"/>
        </w:rPr>
        <w:t>s</w:t>
      </w:r>
      <w:r w:rsidRPr="00505778">
        <w:rPr>
          <w:lang w:val="en-US"/>
        </w:rPr>
        <w:t xml:space="preserve"> are </w:t>
      </w:r>
      <w:r>
        <w:rPr>
          <w:lang w:val="en-US"/>
        </w:rPr>
        <w:t>described</w:t>
      </w:r>
      <w:r w:rsidRPr="00505778">
        <w:rPr>
          <w:lang w:val="en-US"/>
        </w:rPr>
        <w:t xml:space="preserve"> </w:t>
      </w:r>
      <w:r>
        <w:rPr>
          <w:lang w:val="en-US"/>
        </w:rPr>
        <w:t>in Section 3</w:t>
      </w:r>
      <w:r w:rsidRPr="00505778">
        <w:rPr>
          <w:lang w:val="en-US"/>
        </w:rPr>
        <w:t>.</w:t>
      </w:r>
    </w:p>
    <w:p w:rsidR="00BE3BE8" w:rsidRDefault="00BE3BE8" w:rsidP="0041124F">
      <w:pPr>
        <w:rPr>
          <w:lang w:eastAsia="en-AU"/>
        </w:rPr>
      </w:pPr>
      <w:r w:rsidRPr="00950AB1">
        <w:rPr>
          <w:lang w:eastAsia="en-AU"/>
        </w:rPr>
        <w:t>Scientific and traditional indications are fundamentally diff</w:t>
      </w:r>
      <w:r>
        <w:rPr>
          <w:lang w:eastAsia="en-AU"/>
        </w:rPr>
        <w:t>erent;</w:t>
      </w:r>
      <w:r w:rsidRPr="00950AB1">
        <w:rPr>
          <w:lang w:eastAsia="en-AU"/>
        </w:rPr>
        <w:t xml:space="preserve"> scientific indications are efficacy</w:t>
      </w:r>
      <w:r>
        <w:rPr>
          <w:lang w:eastAsia="en-AU"/>
        </w:rPr>
        <w:t xml:space="preserve"> </w:t>
      </w:r>
      <w:r w:rsidRPr="00950AB1">
        <w:rPr>
          <w:lang w:eastAsia="en-AU"/>
        </w:rPr>
        <w:t>based</w:t>
      </w:r>
      <w:r>
        <w:rPr>
          <w:lang w:eastAsia="en-AU"/>
        </w:rPr>
        <w:t>, while</w:t>
      </w:r>
      <w:r w:rsidRPr="00950AB1">
        <w:rPr>
          <w:lang w:eastAsia="en-AU"/>
        </w:rPr>
        <w:t xml:space="preserve"> traditional indications refer to a tradition of use within a particular paradigm.  </w:t>
      </w:r>
    </w:p>
    <w:p w:rsidR="00BE3BE8" w:rsidRDefault="00BE3BE8" w:rsidP="0041124F">
      <w:pPr>
        <w:rPr>
          <w:lang w:eastAsia="en-AU"/>
        </w:rPr>
      </w:pPr>
      <w:r w:rsidRPr="00950AB1">
        <w:rPr>
          <w:lang w:eastAsia="en-AU"/>
        </w:rPr>
        <w:t>Because of the n</w:t>
      </w:r>
      <w:r>
        <w:rPr>
          <w:lang w:eastAsia="en-AU"/>
        </w:rPr>
        <w:t>ature of evidence of traditional use, t</w:t>
      </w:r>
      <w:r w:rsidRPr="00950AB1">
        <w:rPr>
          <w:lang w:eastAsia="en-AU"/>
        </w:rPr>
        <w:t xml:space="preserve">raditional indications </w:t>
      </w:r>
      <w:r w:rsidRPr="00950AB1">
        <w:rPr>
          <w:b/>
          <w:lang w:eastAsia="en-AU"/>
        </w:rPr>
        <w:t>must not</w:t>
      </w:r>
      <w:r w:rsidRPr="00950AB1">
        <w:rPr>
          <w:lang w:eastAsia="en-AU"/>
        </w:rPr>
        <w:t xml:space="preserve"> imply efficacy</w:t>
      </w:r>
      <w:r>
        <w:rPr>
          <w:lang w:eastAsia="en-AU"/>
        </w:rPr>
        <w:t xml:space="preserve">. Indications that are </w:t>
      </w:r>
      <w:r>
        <w:t>based on traditional use</w:t>
      </w:r>
      <w:r w:rsidRPr="0078482D">
        <w:t xml:space="preserve"> </w:t>
      </w:r>
      <w:r w:rsidRPr="00491411">
        <w:rPr>
          <w:b/>
        </w:rPr>
        <w:t>must</w:t>
      </w:r>
      <w:r w:rsidRPr="0078482D">
        <w:t xml:space="preserve"> be true, valid, not misleading and consistent with</w:t>
      </w:r>
      <w:r>
        <w:t xml:space="preserve"> its traditional use. </w:t>
      </w:r>
      <w:r w:rsidRPr="000F792F">
        <w:t>Therefore</w:t>
      </w:r>
      <w:r>
        <w:t>,</w:t>
      </w:r>
      <w:r w:rsidRPr="000F792F">
        <w:t xml:space="preserve"> e</w:t>
      </w:r>
      <w:r w:rsidRPr="000F792F">
        <w:rPr>
          <w:lang w:eastAsia="en-AU"/>
        </w:rPr>
        <w:t xml:space="preserve">vidence of traditional use can only be used to support indications that refer to the traditional </w:t>
      </w:r>
      <w:r>
        <w:rPr>
          <w:lang w:eastAsia="en-AU"/>
        </w:rPr>
        <w:t>use of a medicine or ingredient</w:t>
      </w:r>
      <w:r w:rsidRPr="000F792F">
        <w:rPr>
          <w:lang w:eastAsia="en-AU"/>
        </w:rPr>
        <w:t xml:space="preserve"> for a health benefit in the context of the traditional paradigm.</w:t>
      </w:r>
    </w:p>
    <w:p w:rsidR="00BE3BE8" w:rsidRPr="00914184" w:rsidRDefault="00BE3BE8" w:rsidP="0041124F">
      <w:pPr>
        <w:rPr>
          <w:lang w:eastAsia="en-AU"/>
        </w:rPr>
      </w:pPr>
      <w:r w:rsidRPr="00914184">
        <w:rPr>
          <w:lang w:eastAsia="en-AU"/>
        </w:rPr>
        <w:t>Terms used in traditional listable indication</w:t>
      </w:r>
      <w:r>
        <w:rPr>
          <w:lang w:eastAsia="en-AU"/>
        </w:rPr>
        <w:t>s</w:t>
      </w:r>
      <w:r w:rsidRPr="00914184">
        <w:rPr>
          <w:lang w:eastAsia="en-AU"/>
        </w:rPr>
        <w:t xml:space="preserve"> must be</w:t>
      </w:r>
      <w:r>
        <w:rPr>
          <w:lang w:eastAsia="en-AU"/>
        </w:rPr>
        <w:t xml:space="preserve"> comprehensible to consumers and</w:t>
      </w:r>
      <w:r w:rsidRPr="00914184">
        <w:rPr>
          <w:lang w:eastAsia="en-AU"/>
        </w:rPr>
        <w:t xml:space="preserve"> consistent with those referenced in the </w:t>
      </w:r>
      <w:r>
        <w:rPr>
          <w:lang w:eastAsia="en-AU"/>
        </w:rPr>
        <w:t>evidence of traditional use</w:t>
      </w:r>
      <w:r w:rsidRPr="00914184">
        <w:rPr>
          <w:lang w:eastAsia="en-AU"/>
        </w:rPr>
        <w:t xml:space="preserve"> source and must </w:t>
      </w:r>
      <w:r w:rsidRPr="00914184">
        <w:rPr>
          <w:b/>
          <w:lang w:eastAsia="en-AU"/>
        </w:rPr>
        <w:t>not</w:t>
      </w:r>
      <w:r w:rsidRPr="00914184">
        <w:rPr>
          <w:lang w:eastAsia="en-AU"/>
        </w:rPr>
        <w:t>:</w:t>
      </w:r>
    </w:p>
    <w:p w:rsidR="00BE3BE8" w:rsidRPr="0041124F" w:rsidRDefault="00BE3BE8" w:rsidP="0041124F">
      <w:pPr>
        <w:pStyle w:val="ListBullet"/>
      </w:pPr>
      <w:r w:rsidRPr="0041124F">
        <w:t>reference specific anatomical, physiological or pharmacological effects that are not envisaged within the paradigm and/or require scientific substantiation such as stimulation or modulation of the immune system or antioxidant functions</w:t>
      </w:r>
    </w:p>
    <w:p w:rsidR="00BE3BE8" w:rsidRPr="0041124F" w:rsidRDefault="00BE3BE8" w:rsidP="0041124F">
      <w:pPr>
        <w:pStyle w:val="ListBullet"/>
      </w:pPr>
      <w:r w:rsidRPr="0041124F">
        <w:t xml:space="preserve">reference conditions that cannot be diagnosed within the identified healing paradigm such as the maintenance of normal glucose levels, blood pressure or cholesterol </w:t>
      </w:r>
    </w:p>
    <w:p w:rsidR="00BE3BE8" w:rsidRPr="0041124F" w:rsidRDefault="00BE3BE8" w:rsidP="0041124F">
      <w:pPr>
        <w:pStyle w:val="ListBullet"/>
      </w:pPr>
      <w:r w:rsidRPr="0041124F">
        <w:t xml:space="preserve">be interpreted or extrapolated to infer benefits that were not readily recognised within the traditional paradigm such as weight loss, addiction cessation and providing specific vitamins, minerals or essential fatty acids </w:t>
      </w:r>
    </w:p>
    <w:p w:rsidR="00BE3BE8" w:rsidRPr="0041124F" w:rsidRDefault="00BE3BE8" w:rsidP="0041124F">
      <w:pPr>
        <w:pStyle w:val="ListBullet"/>
      </w:pPr>
      <w:r w:rsidRPr="0041124F">
        <w:t>contain vague or ambiguous terms that may be misinterpreted by consumers to infer use in serious forms of health disorders or conditions, such as ‘useful for chronic inflammation’ or ‘used as a healing aid for urinary disorders’.</w:t>
      </w:r>
    </w:p>
    <w:p w:rsidR="00BE3BE8" w:rsidRDefault="00BE3BE8" w:rsidP="0041124F">
      <w:pPr>
        <w:rPr>
          <w:lang w:eastAsia="en-AU"/>
        </w:rPr>
      </w:pPr>
      <w:r w:rsidRPr="00985907">
        <w:lastRenderedPageBreak/>
        <w:t xml:space="preserve">In cases where the traditional terminology may be unclear to consumers, the information should (also) be communicated using </w:t>
      </w:r>
      <w:r>
        <w:t xml:space="preserve">appropriate </w:t>
      </w:r>
      <w:r w:rsidRPr="00985907">
        <w:t>conventional terminology</w:t>
      </w:r>
      <w:r>
        <w:t>.</w:t>
      </w:r>
      <w:r>
        <w:rPr>
          <w:lang w:eastAsia="en-AU"/>
        </w:rPr>
        <w:t xml:space="preserve"> </w:t>
      </w:r>
    </w:p>
    <w:p w:rsidR="00BE3BE8" w:rsidRDefault="00BE3BE8" w:rsidP="0041124F">
      <w:pPr>
        <w:rPr>
          <w:lang w:eastAsia="en-AU"/>
        </w:rPr>
      </w:pPr>
      <w:r>
        <w:rPr>
          <w:lang w:eastAsia="en-AU"/>
        </w:rPr>
        <w:t xml:space="preserve">In order to reduce the possibility that traditional indications are misinterpreted by consumers to imply efficacy, traditional indications must indicate that the health benefit is based exclusively on long-term use and experience. </w:t>
      </w:r>
    </w:p>
    <w:p w:rsidR="00BE3BE8" w:rsidRDefault="00BE3BE8" w:rsidP="00BE3BE8">
      <w:pPr>
        <w:pStyle w:val="Heading3"/>
      </w:pPr>
      <w:bookmarkStart w:id="34" w:name="_Toc333593063"/>
      <w:bookmarkStart w:id="35" w:name="_Toc333593951"/>
      <w:bookmarkStart w:id="36" w:name="_Toc334443485"/>
      <w:r>
        <w:t>3</w:t>
      </w:r>
      <w:r w:rsidRPr="000F792F">
        <w:t>. Evidence requirements for listed medicines</w:t>
      </w:r>
      <w:bookmarkEnd w:id="34"/>
      <w:bookmarkEnd w:id="35"/>
      <w:bookmarkEnd w:id="36"/>
    </w:p>
    <w:p w:rsidR="00BE3BE8" w:rsidRDefault="00BE3BE8" w:rsidP="0041124F">
      <w:pPr>
        <w:rPr>
          <w:lang w:val="en-US"/>
        </w:rPr>
      </w:pPr>
      <w:r>
        <w:rPr>
          <w:lang w:val="en-US" w:eastAsia="en-AU"/>
        </w:rPr>
        <w:t xml:space="preserve">As part of the certification made in submitting an application for listing a medicine in the ARTG, a sponsor </w:t>
      </w:r>
      <w:r>
        <w:rPr>
          <w:lang w:val="en-US"/>
        </w:rPr>
        <w:t>must certify</w:t>
      </w:r>
      <w:r w:rsidRPr="00790433">
        <w:rPr>
          <w:lang w:val="en-US"/>
        </w:rPr>
        <w:t xml:space="preserve"> </w:t>
      </w:r>
      <w:r>
        <w:rPr>
          <w:lang w:val="en-US"/>
        </w:rPr>
        <w:t>that</w:t>
      </w:r>
      <w:r w:rsidRPr="00790433">
        <w:rPr>
          <w:lang w:val="en-US"/>
        </w:rPr>
        <w:t xml:space="preserve"> </w:t>
      </w:r>
      <w:r w:rsidRPr="00790433">
        <w:rPr>
          <w:szCs w:val="24"/>
          <w:lang w:val="en-US"/>
        </w:rPr>
        <w:t xml:space="preserve">the applicant holds </w:t>
      </w:r>
      <w:r>
        <w:rPr>
          <w:szCs w:val="24"/>
          <w:lang w:val="en-US"/>
        </w:rPr>
        <w:t xml:space="preserve">evidence </w:t>
      </w:r>
      <w:r w:rsidRPr="00790433">
        <w:rPr>
          <w:szCs w:val="24"/>
          <w:lang w:val="en-US"/>
        </w:rPr>
        <w:t>to support a</w:t>
      </w:r>
      <w:r>
        <w:rPr>
          <w:szCs w:val="24"/>
          <w:lang w:val="en-US"/>
        </w:rPr>
        <w:t>ll</w:t>
      </w:r>
      <w:r>
        <w:rPr>
          <w:lang w:val="en-US"/>
        </w:rPr>
        <w:t xml:space="preserve"> indications</w:t>
      </w:r>
      <w:r w:rsidRPr="00790433">
        <w:rPr>
          <w:szCs w:val="24"/>
          <w:lang w:val="en-US"/>
        </w:rPr>
        <w:t xml:space="preserve"> </w:t>
      </w:r>
      <w:r>
        <w:rPr>
          <w:szCs w:val="24"/>
          <w:lang w:val="en-US"/>
        </w:rPr>
        <w:t>made in regard</w:t>
      </w:r>
      <w:r w:rsidRPr="00790433">
        <w:rPr>
          <w:szCs w:val="24"/>
          <w:lang w:val="en-US"/>
        </w:rPr>
        <w:t xml:space="preserve"> to the medicine</w:t>
      </w:r>
      <w:r>
        <w:rPr>
          <w:lang w:val="en-US"/>
        </w:rPr>
        <w:t>.</w:t>
      </w:r>
    </w:p>
    <w:p w:rsidR="00BE3BE8" w:rsidRDefault="00BE3BE8" w:rsidP="0041124F">
      <w:pPr>
        <w:rPr>
          <w:lang w:val="en-US" w:eastAsia="en-AU"/>
        </w:rPr>
      </w:pPr>
      <w:r>
        <w:rPr>
          <w:lang w:val="en-US" w:eastAsia="en-AU"/>
        </w:rPr>
        <w:t xml:space="preserve">This </w:t>
      </w:r>
      <w:r w:rsidRPr="00491411">
        <w:rPr>
          <w:b/>
          <w:lang w:val="en-US" w:eastAsia="en-AU"/>
        </w:rPr>
        <w:t>must</w:t>
      </w:r>
      <w:r>
        <w:rPr>
          <w:lang w:val="en-US" w:eastAsia="en-AU"/>
        </w:rPr>
        <w:t xml:space="preserve"> be done through either:</w:t>
      </w:r>
    </w:p>
    <w:p w:rsidR="00BE3BE8" w:rsidRPr="0041124F" w:rsidRDefault="00BE3BE8" w:rsidP="0041124F">
      <w:pPr>
        <w:pStyle w:val="ListBullet"/>
      </w:pPr>
      <w:r w:rsidRPr="0041124F">
        <w:t>by the identification of evidence linking an indication to an ingredient, group of ingredients or product as described in an authoritative source of information recognised by the TGA as a SEE as described in Section 3.1, OR</w:t>
      </w:r>
    </w:p>
    <w:p w:rsidR="00BE3BE8" w:rsidRPr="0041124F" w:rsidRDefault="00BE3BE8" w:rsidP="0041124F">
      <w:pPr>
        <w:pStyle w:val="ListBullet"/>
      </w:pPr>
      <w:r w:rsidRPr="0041124F">
        <w:t>by a thorough review and assessment of the available literature (Evidence Report) as outlined in Section 3.2 of this document.</w:t>
      </w:r>
    </w:p>
    <w:p w:rsidR="00BE3BE8" w:rsidRPr="00524646" w:rsidRDefault="00BE3BE8" w:rsidP="0041124F">
      <w:r>
        <w:t>T</w:t>
      </w:r>
      <w:r w:rsidRPr="00524646">
        <w:t>hese approaches apply to both scientific and traditional indications.</w:t>
      </w:r>
    </w:p>
    <w:p w:rsidR="00BE3BE8" w:rsidRDefault="00BE3BE8" w:rsidP="00BE3BE8">
      <w:pPr>
        <w:pStyle w:val="Heading4"/>
      </w:pPr>
      <w:bookmarkStart w:id="37" w:name="_Toc333593952"/>
      <w:bookmarkStart w:id="38" w:name="_Toc334443486"/>
      <w:r>
        <w:t xml:space="preserve">3.1 </w:t>
      </w:r>
      <w:r w:rsidRPr="000F792F">
        <w:t>Indica</w:t>
      </w:r>
      <w:r w:rsidRPr="009524D4">
        <w:t>t</w:t>
      </w:r>
      <w:r w:rsidRPr="000F792F">
        <w:t xml:space="preserve">ions </w:t>
      </w:r>
      <w:r>
        <w:t>supported</w:t>
      </w:r>
      <w:r w:rsidRPr="000F792F">
        <w:t xml:space="preserve"> by </w:t>
      </w:r>
      <w:r>
        <w:t>s</w:t>
      </w:r>
      <w:r w:rsidRPr="000F792F">
        <w:t xml:space="preserve">ources of </w:t>
      </w:r>
      <w:r>
        <w:t>e</w:t>
      </w:r>
      <w:r w:rsidRPr="000F792F">
        <w:t xml:space="preserve">stablished </w:t>
      </w:r>
      <w:r>
        <w:t>e</w:t>
      </w:r>
      <w:r w:rsidRPr="000F792F">
        <w:t>vidence</w:t>
      </w:r>
      <w:bookmarkEnd w:id="37"/>
      <w:bookmarkEnd w:id="38"/>
      <w:r w:rsidRPr="000F792F">
        <w:t xml:space="preserve"> </w:t>
      </w:r>
    </w:p>
    <w:p w:rsidR="00BE3BE8" w:rsidRDefault="00BE3BE8" w:rsidP="0041124F">
      <w:pPr>
        <w:rPr>
          <w:lang w:val="en-US"/>
        </w:rPr>
      </w:pPr>
      <w:r>
        <w:rPr>
          <w:lang w:val="en-US"/>
        </w:rPr>
        <w:t xml:space="preserve">Where an indication associated with an </w:t>
      </w:r>
      <w:r w:rsidRPr="00DF0454">
        <w:rPr>
          <w:lang w:val="en-US" w:eastAsia="en-AU"/>
        </w:rPr>
        <w:t>ingredient</w:t>
      </w:r>
      <w:r>
        <w:rPr>
          <w:lang w:val="en-US" w:eastAsia="en-AU"/>
        </w:rPr>
        <w:t>, group of ingredients</w:t>
      </w:r>
      <w:r w:rsidRPr="00DF0454">
        <w:rPr>
          <w:lang w:val="en-US" w:eastAsia="en-AU"/>
        </w:rPr>
        <w:t xml:space="preserve"> or </w:t>
      </w:r>
      <w:r>
        <w:rPr>
          <w:lang w:val="en-US" w:eastAsia="en-AU"/>
        </w:rPr>
        <w:t>product</w:t>
      </w:r>
      <w:r>
        <w:rPr>
          <w:lang w:val="en-US"/>
        </w:rPr>
        <w:t xml:space="preserve"> is consistent with the information contained within a SEE recognized by the TGA as described in Table 1, the SEE is considered to be </w:t>
      </w:r>
      <w:r>
        <w:rPr>
          <w:szCs w:val="24"/>
          <w:lang w:val="en-US"/>
        </w:rPr>
        <w:t xml:space="preserve">appropriate to meet the requirements of </w:t>
      </w:r>
      <w:r w:rsidRPr="00790433">
        <w:rPr>
          <w:lang w:val="en-US"/>
        </w:rPr>
        <w:t>Section 26A(2) (</w:t>
      </w:r>
      <w:r>
        <w:rPr>
          <w:lang w:val="en-US"/>
        </w:rPr>
        <w:t>j</w:t>
      </w:r>
      <w:r w:rsidRPr="00790433">
        <w:rPr>
          <w:lang w:val="en-US"/>
        </w:rPr>
        <w:t>) of the Act</w:t>
      </w:r>
      <w:r>
        <w:rPr>
          <w:lang w:val="en-US"/>
        </w:rPr>
        <w:t xml:space="preserve"> provided the requirements in the following table are fulfilled</w:t>
      </w:r>
      <w:r>
        <w:rPr>
          <w:szCs w:val="24"/>
          <w:lang w:val="en-US"/>
        </w:rPr>
        <w:t>.</w:t>
      </w:r>
    </w:p>
    <w:p w:rsidR="00FE43A6" w:rsidRDefault="00FE43A6" w:rsidP="0029599A">
      <w:pPr>
        <w:pStyle w:val="TableTitle"/>
      </w:pPr>
      <w:r w:rsidRPr="00903E0D">
        <w:lastRenderedPageBreak/>
        <w:t>Table 1 Criteria in a SEE required to link an active ingredient(s) or product to an indication(s) for listed medicines.</w:t>
      </w:r>
    </w:p>
    <w:tbl>
      <w:tblPr>
        <w:tblStyle w:val="TableTGAblue"/>
        <w:tblW w:w="8505" w:type="dxa"/>
        <w:tblLook w:val="01E0"/>
      </w:tblPr>
      <w:tblGrid>
        <w:gridCol w:w="4111"/>
        <w:gridCol w:w="4394"/>
      </w:tblGrid>
      <w:tr w:rsidR="00FE43A6" w:rsidRPr="00F71C8B" w:rsidTr="00FE43A6">
        <w:trPr>
          <w:cnfStyle w:val="100000000000"/>
        </w:trPr>
        <w:tc>
          <w:tcPr>
            <w:tcW w:w="4111" w:type="dxa"/>
          </w:tcPr>
          <w:p w:rsidR="00FE43A6" w:rsidRPr="00DC2A5F" w:rsidRDefault="00FE43A6" w:rsidP="004C0A62">
            <w:pPr>
              <w:pStyle w:val="TableTitle"/>
              <w:rPr>
                <w:sz w:val="22"/>
              </w:rPr>
            </w:pPr>
            <w:r w:rsidRPr="00DC2A5F">
              <w:rPr>
                <w:sz w:val="22"/>
              </w:rPr>
              <w:t>Information included in a SEE</w:t>
            </w:r>
          </w:p>
        </w:tc>
        <w:tc>
          <w:tcPr>
            <w:tcW w:w="4394" w:type="dxa"/>
          </w:tcPr>
          <w:p w:rsidR="00FE43A6" w:rsidRPr="00DC2A5F" w:rsidRDefault="00FE43A6" w:rsidP="004C0A62">
            <w:pPr>
              <w:pStyle w:val="TableTitle"/>
              <w:rPr>
                <w:sz w:val="22"/>
              </w:rPr>
            </w:pPr>
            <w:r w:rsidRPr="00DC2A5F">
              <w:rPr>
                <w:sz w:val="22"/>
              </w:rPr>
              <w:t>Requirements for listed medicine</w:t>
            </w:r>
          </w:p>
        </w:tc>
      </w:tr>
      <w:tr w:rsidR="00FE43A6" w:rsidRPr="00F71C8B" w:rsidTr="00FE43A6">
        <w:tc>
          <w:tcPr>
            <w:tcW w:w="4111" w:type="dxa"/>
          </w:tcPr>
          <w:p w:rsidR="00FE43A6" w:rsidRPr="00DC2A5F" w:rsidRDefault="00FE43A6" w:rsidP="004C0A62">
            <w:pPr>
              <w:pStyle w:val="Tabletext"/>
              <w:rPr>
                <w:sz w:val="22"/>
              </w:rPr>
            </w:pPr>
            <w:r w:rsidRPr="00DC2A5F">
              <w:rPr>
                <w:sz w:val="22"/>
              </w:rPr>
              <w:t>Therapeutic use/s clearly described including any relevant context, qualifier and risk information (such as the traditional medicine paradigm for traditional indications, directions of use, target populations, restrictions or contraindications related to use).</w:t>
            </w:r>
          </w:p>
        </w:tc>
        <w:tc>
          <w:tcPr>
            <w:tcW w:w="4394" w:type="dxa"/>
          </w:tcPr>
          <w:p w:rsidR="00FE43A6" w:rsidRPr="00DC2A5F" w:rsidRDefault="00FE43A6" w:rsidP="004C0A62">
            <w:pPr>
              <w:pStyle w:val="Tabletext"/>
              <w:rPr>
                <w:sz w:val="22"/>
              </w:rPr>
            </w:pPr>
            <w:r w:rsidRPr="00DC2A5F">
              <w:rPr>
                <w:sz w:val="22"/>
              </w:rPr>
              <w:t xml:space="preserve">The wording of the indication is </w:t>
            </w:r>
            <w:r w:rsidRPr="00DC2A5F">
              <w:rPr>
                <w:b/>
                <w:sz w:val="22"/>
              </w:rPr>
              <w:t xml:space="preserve">identical in intent </w:t>
            </w:r>
            <w:r w:rsidRPr="00DC2A5F">
              <w:rPr>
                <w:sz w:val="22"/>
              </w:rPr>
              <w:t>with that included in the SEE (including any traditional terminology). Different words with the same intent (i.e. a medical synonym) may be used to describe the indication included in the ARTG.</w:t>
            </w:r>
          </w:p>
        </w:tc>
      </w:tr>
      <w:tr w:rsidR="00FE43A6" w:rsidRPr="00F71C8B" w:rsidTr="00FE43A6">
        <w:tc>
          <w:tcPr>
            <w:tcW w:w="4111" w:type="dxa"/>
          </w:tcPr>
          <w:p w:rsidR="00FE43A6" w:rsidRPr="00DC2A5F" w:rsidRDefault="00FE43A6" w:rsidP="004C0A62">
            <w:pPr>
              <w:pStyle w:val="Tabletext"/>
              <w:rPr>
                <w:sz w:val="22"/>
              </w:rPr>
            </w:pPr>
            <w:r w:rsidRPr="00DC2A5F">
              <w:rPr>
                <w:sz w:val="22"/>
              </w:rPr>
              <w:t xml:space="preserve">Each active ingredient has been clearly identified and characterised. For herbal ingredients, the Latin binomial (scientific) name together with the plant part for each herbal ingredient. </w:t>
            </w:r>
          </w:p>
        </w:tc>
        <w:tc>
          <w:tcPr>
            <w:tcW w:w="4394" w:type="dxa"/>
          </w:tcPr>
          <w:p w:rsidR="00FE43A6" w:rsidRPr="00DC2A5F" w:rsidRDefault="00FE43A6" w:rsidP="004C0A62">
            <w:pPr>
              <w:pStyle w:val="Tabletext"/>
              <w:rPr>
                <w:sz w:val="22"/>
              </w:rPr>
            </w:pPr>
            <w:r w:rsidRPr="00DC2A5F">
              <w:rPr>
                <w:sz w:val="22"/>
              </w:rPr>
              <w:t xml:space="preserve">Ingredient (including plant part for herbal preparations) is </w:t>
            </w:r>
            <w:r w:rsidRPr="00DC2A5F">
              <w:rPr>
                <w:b/>
                <w:sz w:val="22"/>
              </w:rPr>
              <w:t>identical,</w:t>
            </w:r>
            <w:r w:rsidRPr="00DC2A5F">
              <w:rPr>
                <w:sz w:val="22"/>
              </w:rPr>
              <w:t xml:space="preserve"> comparable, or not significantly different from that described in the SEE. </w:t>
            </w:r>
          </w:p>
        </w:tc>
      </w:tr>
      <w:tr w:rsidR="00FE43A6" w:rsidRPr="00F71C8B" w:rsidTr="00FE43A6">
        <w:tc>
          <w:tcPr>
            <w:tcW w:w="4111" w:type="dxa"/>
          </w:tcPr>
          <w:p w:rsidR="00FE43A6" w:rsidRPr="00DC2A5F" w:rsidRDefault="00FE43A6" w:rsidP="004C0A62">
            <w:pPr>
              <w:pStyle w:val="Tabletext"/>
              <w:rPr>
                <w:sz w:val="22"/>
              </w:rPr>
            </w:pPr>
            <w:r w:rsidRPr="00DC2A5F">
              <w:rPr>
                <w:sz w:val="22"/>
              </w:rPr>
              <w:t>Where relevant, the method of preparation for each active ingredient or product is described.</w:t>
            </w:r>
          </w:p>
        </w:tc>
        <w:tc>
          <w:tcPr>
            <w:tcW w:w="4394" w:type="dxa"/>
          </w:tcPr>
          <w:p w:rsidR="00FE43A6" w:rsidRPr="00DC2A5F" w:rsidRDefault="00FE43A6" w:rsidP="004C0A62">
            <w:pPr>
              <w:pStyle w:val="Tabletext"/>
              <w:rPr>
                <w:sz w:val="22"/>
              </w:rPr>
            </w:pPr>
            <w:r w:rsidRPr="00DC2A5F">
              <w:rPr>
                <w:b/>
                <w:sz w:val="22"/>
              </w:rPr>
              <w:t>Where included</w:t>
            </w:r>
            <w:r w:rsidRPr="00DC2A5F">
              <w:rPr>
                <w:sz w:val="22"/>
              </w:rPr>
              <w:t xml:space="preserve"> in a SEE, the method of preparation is identical or </w:t>
            </w:r>
            <w:r w:rsidRPr="00DC2A5F">
              <w:rPr>
                <w:b/>
                <w:sz w:val="22"/>
              </w:rPr>
              <w:t>comparable</w:t>
            </w:r>
            <w:r w:rsidRPr="00DC2A5F">
              <w:rPr>
                <w:sz w:val="22"/>
              </w:rPr>
              <w:t xml:space="preserve"> to that described in the SEE. For extracts, the method of preparation must be the same as that described in the SEE (e.g. extraction conditions and solvent, extract ratio).</w:t>
            </w:r>
          </w:p>
        </w:tc>
      </w:tr>
      <w:tr w:rsidR="00FE43A6" w:rsidRPr="00F71C8B" w:rsidTr="00FE43A6">
        <w:tc>
          <w:tcPr>
            <w:tcW w:w="4111" w:type="dxa"/>
          </w:tcPr>
          <w:p w:rsidR="00FE43A6" w:rsidRPr="00DC2A5F" w:rsidRDefault="00FE43A6" w:rsidP="004C0A62">
            <w:pPr>
              <w:pStyle w:val="Tabletext"/>
              <w:rPr>
                <w:sz w:val="22"/>
              </w:rPr>
            </w:pPr>
            <w:r w:rsidRPr="00DC2A5F">
              <w:rPr>
                <w:sz w:val="22"/>
              </w:rPr>
              <w:t>Dosing details (dose or dosage range, dose frequency, and duration of use) are clearly described.</w:t>
            </w:r>
          </w:p>
        </w:tc>
        <w:tc>
          <w:tcPr>
            <w:tcW w:w="4394" w:type="dxa"/>
          </w:tcPr>
          <w:p w:rsidR="00FE43A6" w:rsidRPr="00DC2A5F" w:rsidRDefault="00FE43A6" w:rsidP="004C0A62">
            <w:pPr>
              <w:pStyle w:val="Tabletext"/>
              <w:rPr>
                <w:sz w:val="22"/>
              </w:rPr>
            </w:pPr>
            <w:r w:rsidRPr="00DC2A5F">
              <w:rPr>
                <w:sz w:val="22"/>
              </w:rPr>
              <w:t xml:space="preserve">Dosing details are </w:t>
            </w:r>
            <w:r w:rsidRPr="00DC2A5F">
              <w:rPr>
                <w:b/>
                <w:sz w:val="22"/>
              </w:rPr>
              <w:t>within the ranges</w:t>
            </w:r>
            <w:r w:rsidRPr="00DC2A5F">
              <w:rPr>
                <w:sz w:val="22"/>
              </w:rPr>
              <w:t xml:space="preserve"> specified in the SEE. </w:t>
            </w:r>
          </w:p>
        </w:tc>
      </w:tr>
      <w:tr w:rsidR="00FE43A6" w:rsidRPr="00F71C8B" w:rsidTr="00FE43A6">
        <w:tc>
          <w:tcPr>
            <w:tcW w:w="4111" w:type="dxa"/>
          </w:tcPr>
          <w:p w:rsidR="00FE43A6" w:rsidRPr="00DC2A5F" w:rsidRDefault="00FE43A6" w:rsidP="004C0A62">
            <w:pPr>
              <w:pStyle w:val="Tabletext"/>
              <w:rPr>
                <w:sz w:val="22"/>
              </w:rPr>
            </w:pPr>
            <w:r w:rsidRPr="00DC2A5F">
              <w:rPr>
                <w:sz w:val="22"/>
              </w:rPr>
              <w:t>Route of administration is clearly described or implicit.</w:t>
            </w:r>
          </w:p>
        </w:tc>
        <w:tc>
          <w:tcPr>
            <w:tcW w:w="4394" w:type="dxa"/>
          </w:tcPr>
          <w:p w:rsidR="00FE43A6" w:rsidRPr="00DC2A5F" w:rsidRDefault="00FE43A6" w:rsidP="004C0A62">
            <w:pPr>
              <w:pStyle w:val="Tabletext"/>
              <w:rPr>
                <w:sz w:val="22"/>
              </w:rPr>
            </w:pPr>
            <w:r w:rsidRPr="00DC2A5F">
              <w:rPr>
                <w:sz w:val="22"/>
              </w:rPr>
              <w:t xml:space="preserve">The intended route of administration for the listed medicine is the </w:t>
            </w:r>
            <w:r w:rsidRPr="00DC2A5F">
              <w:rPr>
                <w:b/>
                <w:sz w:val="22"/>
              </w:rPr>
              <w:t>same</w:t>
            </w:r>
            <w:r w:rsidRPr="00DC2A5F">
              <w:rPr>
                <w:sz w:val="22"/>
              </w:rPr>
              <w:t xml:space="preserve"> as that specified in the SEE.</w:t>
            </w:r>
          </w:p>
        </w:tc>
      </w:tr>
      <w:tr w:rsidR="00FE43A6" w:rsidRPr="00F71C8B" w:rsidTr="00FE43A6">
        <w:tc>
          <w:tcPr>
            <w:tcW w:w="4111" w:type="dxa"/>
          </w:tcPr>
          <w:p w:rsidR="00FE43A6" w:rsidRPr="00DC2A5F" w:rsidRDefault="00FE43A6" w:rsidP="004C0A62">
            <w:pPr>
              <w:pStyle w:val="Tabletext"/>
              <w:rPr>
                <w:sz w:val="22"/>
              </w:rPr>
            </w:pPr>
            <w:r w:rsidRPr="00DC2A5F">
              <w:rPr>
                <w:sz w:val="22"/>
              </w:rPr>
              <w:t>Product risk information cautions, warnings, and contraindications associated with use.</w:t>
            </w:r>
          </w:p>
        </w:tc>
        <w:tc>
          <w:tcPr>
            <w:tcW w:w="4394" w:type="dxa"/>
          </w:tcPr>
          <w:p w:rsidR="00FE43A6" w:rsidRPr="00DC2A5F" w:rsidRDefault="00FE43A6" w:rsidP="004C0A62">
            <w:pPr>
              <w:pStyle w:val="Tabletext"/>
              <w:rPr>
                <w:sz w:val="22"/>
              </w:rPr>
            </w:pPr>
            <w:r w:rsidRPr="00DC2A5F">
              <w:rPr>
                <w:sz w:val="22"/>
              </w:rPr>
              <w:t>Any cautions, warnings, and contraindications associated with use are taken into account.</w:t>
            </w:r>
          </w:p>
        </w:tc>
      </w:tr>
    </w:tbl>
    <w:p w:rsidR="00FE43A6" w:rsidRDefault="00FE43A6" w:rsidP="0041124F">
      <w:r w:rsidRPr="00E02A50">
        <w:t xml:space="preserve">It is the responsibility of sponsors to determine if the information and evidence cited in the SEE is valid, relevant and sufficient to justify </w:t>
      </w:r>
      <w:r>
        <w:t xml:space="preserve">all indications </w:t>
      </w:r>
      <w:r w:rsidRPr="00E02A50">
        <w:t>for the specific complementary medicine product to be listed.</w:t>
      </w:r>
    </w:p>
    <w:p w:rsidR="00FE43A6" w:rsidRDefault="00FE43A6" w:rsidP="0041124F">
      <w:r>
        <w:t>A</w:t>
      </w:r>
      <w:r w:rsidRPr="00143723">
        <w:t xml:space="preserve"> SEE Assessment Template</w:t>
      </w:r>
      <w:r>
        <w:t xml:space="preserve"> is included in Appendix 2 and must be completed for every indication that is supported by a SEE. The template i</w:t>
      </w:r>
      <w:r w:rsidRPr="00143723">
        <w:t>s a tool developed to help sponsors ensure that the SEE is valid for the product to be listed on the ARTG. The template should be used in conjunction with the criteria described in Section 3.1.</w:t>
      </w:r>
    </w:p>
    <w:p w:rsidR="00104189" w:rsidRDefault="00FE43A6" w:rsidP="00104189">
      <w:pPr>
        <w:rPr>
          <w:b/>
          <w:bCs/>
          <w:szCs w:val="21"/>
        </w:rPr>
      </w:pPr>
      <w:r>
        <w:t>Where it is not possible to meet the criteria described in Table 1, an Evidence Report must be prepared.</w:t>
      </w:r>
      <w:bookmarkStart w:id="39" w:name="_Toc333593953"/>
      <w:r w:rsidR="00104189">
        <w:br w:type="page"/>
      </w:r>
    </w:p>
    <w:p w:rsidR="00FE43A6" w:rsidRPr="009524D4" w:rsidRDefault="00FE43A6" w:rsidP="00FE43A6">
      <w:pPr>
        <w:pStyle w:val="Heading4"/>
      </w:pPr>
      <w:bookmarkStart w:id="40" w:name="_Toc334443487"/>
      <w:r w:rsidRPr="009524D4">
        <w:lastRenderedPageBreak/>
        <w:t>3.2 Indications supported by an evidence report</w:t>
      </w:r>
      <w:bookmarkEnd w:id="39"/>
      <w:bookmarkEnd w:id="40"/>
    </w:p>
    <w:p w:rsidR="00FE43A6" w:rsidRDefault="00FE43A6" w:rsidP="0041124F">
      <w:pPr>
        <w:rPr>
          <w:lang w:val="en-US"/>
        </w:rPr>
      </w:pPr>
      <w:r>
        <w:rPr>
          <w:lang w:val="en-US"/>
        </w:rPr>
        <w:t xml:space="preserve">Where evidence from a SEE is not available to support the </w:t>
      </w:r>
      <w:r>
        <w:rPr>
          <w:szCs w:val="24"/>
          <w:lang w:val="en-US"/>
        </w:rPr>
        <w:t xml:space="preserve">requirements of </w:t>
      </w:r>
      <w:r w:rsidRPr="00790433">
        <w:rPr>
          <w:lang w:val="en-US"/>
        </w:rPr>
        <w:t>Section 26A(2) (</w:t>
      </w:r>
      <w:r>
        <w:rPr>
          <w:lang w:val="en-US"/>
        </w:rPr>
        <w:t>j</w:t>
      </w:r>
      <w:r w:rsidRPr="00790433">
        <w:rPr>
          <w:lang w:val="en-US"/>
        </w:rPr>
        <w:t>) of the Act</w:t>
      </w:r>
      <w:r>
        <w:rPr>
          <w:lang w:val="en-US"/>
        </w:rPr>
        <w:t xml:space="preserve"> (an</w:t>
      </w:r>
      <w:r w:rsidRPr="00790433">
        <w:rPr>
          <w:szCs w:val="24"/>
          <w:lang w:val="en-US"/>
        </w:rPr>
        <w:t xml:space="preserve"> applicant </w:t>
      </w:r>
      <w:r>
        <w:rPr>
          <w:lang w:val="en-US"/>
        </w:rPr>
        <w:t xml:space="preserve">for listing a medicine in the ARTG must </w:t>
      </w:r>
      <w:r>
        <w:rPr>
          <w:szCs w:val="24"/>
          <w:lang w:val="en-US"/>
        </w:rPr>
        <w:t>hold</w:t>
      </w:r>
      <w:r w:rsidRPr="00790433">
        <w:rPr>
          <w:szCs w:val="24"/>
          <w:lang w:val="en-US"/>
        </w:rPr>
        <w:t xml:space="preserve"> </w:t>
      </w:r>
      <w:r>
        <w:rPr>
          <w:szCs w:val="24"/>
          <w:lang w:val="en-US"/>
        </w:rPr>
        <w:t>evidence</w:t>
      </w:r>
      <w:r>
        <w:rPr>
          <w:lang w:val="en-US"/>
        </w:rPr>
        <w:t xml:space="preserve"> </w:t>
      </w:r>
      <w:r w:rsidRPr="00790433">
        <w:rPr>
          <w:szCs w:val="24"/>
          <w:lang w:val="en-US"/>
        </w:rPr>
        <w:t>to suppor</w:t>
      </w:r>
      <w:r>
        <w:rPr>
          <w:lang w:val="en-US"/>
        </w:rPr>
        <w:t>t any indication made), a sponsor must base their certification on an objective, comprehensive and systematic review of the evidence linking the product (or an ingredient) to the indication (the Evidence Report).</w:t>
      </w:r>
    </w:p>
    <w:p w:rsidR="00FE43A6" w:rsidRDefault="00FE43A6" w:rsidP="0041124F">
      <w:pPr>
        <w:rPr>
          <w:lang w:eastAsia="en-AU"/>
        </w:rPr>
      </w:pPr>
      <w:r>
        <w:rPr>
          <w:lang w:eastAsia="en-AU"/>
        </w:rPr>
        <w:t>The Evidence Report must include the following sections:</w:t>
      </w:r>
    </w:p>
    <w:p w:rsidR="00FE43A6" w:rsidRPr="0041124F" w:rsidRDefault="00FE43A6" w:rsidP="0041124F">
      <w:pPr>
        <w:pStyle w:val="ListBullet"/>
      </w:pPr>
      <w:r w:rsidRPr="0041124F">
        <w:t>Sponsor details</w:t>
      </w:r>
    </w:p>
    <w:p w:rsidR="00FE43A6" w:rsidRPr="0041124F" w:rsidRDefault="00FE43A6" w:rsidP="0041124F">
      <w:pPr>
        <w:pStyle w:val="ListBullet"/>
      </w:pPr>
      <w:r w:rsidRPr="0041124F">
        <w:t>Product name</w:t>
      </w:r>
    </w:p>
    <w:p w:rsidR="00FE43A6" w:rsidRPr="0041124F" w:rsidRDefault="00FE43A6" w:rsidP="0041124F">
      <w:pPr>
        <w:pStyle w:val="ListBullet"/>
      </w:pPr>
      <w:r w:rsidRPr="0041124F">
        <w:t>Indication details</w:t>
      </w:r>
    </w:p>
    <w:p w:rsidR="00FE43A6" w:rsidRPr="0041124F" w:rsidRDefault="00FE43A6" w:rsidP="0041124F">
      <w:pPr>
        <w:pStyle w:val="ListBullet"/>
      </w:pPr>
      <w:r w:rsidRPr="0041124F">
        <w:t>Identification of evidence</w:t>
      </w:r>
    </w:p>
    <w:p w:rsidR="00FE43A6" w:rsidRPr="0041124F" w:rsidRDefault="00FE43A6" w:rsidP="0041124F">
      <w:pPr>
        <w:pStyle w:val="ListBullet"/>
      </w:pPr>
      <w:r w:rsidRPr="0041124F">
        <w:t>Relevance of evidence</w:t>
      </w:r>
    </w:p>
    <w:p w:rsidR="00FE43A6" w:rsidRPr="0041124F" w:rsidRDefault="00FE43A6" w:rsidP="0041124F">
      <w:pPr>
        <w:pStyle w:val="ListBullet"/>
      </w:pPr>
      <w:r w:rsidRPr="0041124F">
        <w:t>Level of evidence (scientific indications only)</w:t>
      </w:r>
    </w:p>
    <w:p w:rsidR="00FE43A6" w:rsidRPr="0041124F" w:rsidRDefault="00FE43A6" w:rsidP="0041124F">
      <w:pPr>
        <w:pStyle w:val="ListBullet"/>
      </w:pPr>
      <w:r w:rsidRPr="0041124F">
        <w:t>Quality of evidence</w:t>
      </w:r>
    </w:p>
    <w:p w:rsidR="00FE43A6" w:rsidRPr="0041124F" w:rsidRDefault="00FE43A6" w:rsidP="0041124F">
      <w:pPr>
        <w:pStyle w:val="ListBullet"/>
      </w:pPr>
      <w:r w:rsidRPr="0041124F">
        <w:t>Assessment of the expected health benefit</w:t>
      </w:r>
    </w:p>
    <w:p w:rsidR="00FE43A6" w:rsidRPr="0041124F" w:rsidRDefault="00FE43A6" w:rsidP="0041124F">
      <w:pPr>
        <w:pStyle w:val="ListBullet"/>
      </w:pPr>
      <w:r w:rsidRPr="0041124F">
        <w:t>Assessment of the balance of relevant evidence</w:t>
      </w:r>
    </w:p>
    <w:p w:rsidR="00FE43A6" w:rsidRDefault="00FE43A6" w:rsidP="0041124F">
      <w:pPr>
        <w:rPr>
          <w:lang w:eastAsia="en-AU"/>
        </w:rPr>
      </w:pPr>
      <w:r>
        <w:rPr>
          <w:lang w:eastAsia="en-AU"/>
        </w:rPr>
        <w:t>The information required in each of these sections is outlined below. Additional guidance is provided in Part B of this document.</w:t>
      </w:r>
    </w:p>
    <w:p w:rsidR="00FE43A6" w:rsidRPr="00214455" w:rsidRDefault="00FE43A6" w:rsidP="009B5572">
      <w:pPr>
        <w:pStyle w:val="Heading5"/>
      </w:pPr>
      <w:r w:rsidRPr="00214455">
        <w:t>3.2.1 Requirements for the evidence report for scientific indications</w:t>
      </w:r>
    </w:p>
    <w:p w:rsidR="009F0740" w:rsidRPr="00214455" w:rsidRDefault="00FE43A6" w:rsidP="009B5572">
      <w:pPr>
        <w:pStyle w:val="Heading6"/>
        <w:rPr>
          <w:lang w:eastAsia="en-AU"/>
        </w:rPr>
      </w:pPr>
      <w:r w:rsidRPr="00214455">
        <w:rPr>
          <w:lang w:eastAsia="en-AU"/>
        </w:rPr>
        <w:t>3.2.1.1 Sponsor details</w:t>
      </w:r>
    </w:p>
    <w:p w:rsidR="00FE43A6" w:rsidRDefault="00FE43A6" w:rsidP="009B5572">
      <w:pPr>
        <w:rPr>
          <w:b/>
          <w:lang w:eastAsia="en-AU"/>
        </w:rPr>
      </w:pPr>
      <w:r>
        <w:rPr>
          <w:lang w:eastAsia="en-AU"/>
        </w:rPr>
        <w:t>Sponsor name, designation, company and contact details must be recorded.</w:t>
      </w:r>
    </w:p>
    <w:p w:rsidR="009F0740" w:rsidRPr="00214455" w:rsidRDefault="00FE43A6" w:rsidP="009B5572">
      <w:pPr>
        <w:pStyle w:val="Heading6"/>
        <w:rPr>
          <w:lang w:eastAsia="en-AU"/>
        </w:rPr>
      </w:pPr>
      <w:r w:rsidRPr="00214455">
        <w:rPr>
          <w:lang w:eastAsia="en-AU"/>
        </w:rPr>
        <w:t>3.2.1.2 Product name</w:t>
      </w:r>
    </w:p>
    <w:p w:rsidR="00FE43A6" w:rsidRPr="003922D9" w:rsidRDefault="00FE43A6" w:rsidP="00FE43A6">
      <w:pPr>
        <w:rPr>
          <w:lang w:eastAsia="en-AU"/>
        </w:rPr>
      </w:pPr>
      <w:r w:rsidRPr="00062D57">
        <w:rPr>
          <w:lang w:eastAsia="en-AU"/>
        </w:rPr>
        <w:t xml:space="preserve">The name of the product </w:t>
      </w:r>
      <w:r>
        <w:rPr>
          <w:lang w:eastAsia="en-AU"/>
        </w:rPr>
        <w:t xml:space="preserve">to be listed on the ARTG </w:t>
      </w:r>
      <w:r w:rsidRPr="00332AA0">
        <w:rPr>
          <w:b/>
          <w:lang w:eastAsia="en-AU"/>
        </w:rPr>
        <w:t>must</w:t>
      </w:r>
      <w:r w:rsidRPr="00062D57">
        <w:rPr>
          <w:lang w:eastAsia="en-AU"/>
        </w:rPr>
        <w:t xml:space="preserve"> be documented.</w:t>
      </w:r>
    </w:p>
    <w:p w:rsidR="009F0740" w:rsidRPr="00214455" w:rsidRDefault="00FE43A6" w:rsidP="009B5572">
      <w:pPr>
        <w:pStyle w:val="Heading6"/>
        <w:rPr>
          <w:lang w:eastAsia="en-AU"/>
        </w:rPr>
      </w:pPr>
      <w:r w:rsidRPr="00214455">
        <w:rPr>
          <w:lang w:eastAsia="en-AU"/>
        </w:rPr>
        <w:t>3.2.1.3 Indication details</w:t>
      </w:r>
    </w:p>
    <w:p w:rsidR="00FE43A6" w:rsidRDefault="00FE43A6" w:rsidP="009B5572">
      <w:pPr>
        <w:rPr>
          <w:lang w:eastAsia="en-AU"/>
        </w:rPr>
      </w:pPr>
      <w:r>
        <w:rPr>
          <w:lang w:eastAsia="en-AU"/>
        </w:rPr>
        <w:t xml:space="preserve">This section </w:t>
      </w:r>
      <w:r w:rsidRPr="000F792F">
        <w:rPr>
          <w:b/>
          <w:lang w:eastAsia="en-AU"/>
        </w:rPr>
        <w:t>must</w:t>
      </w:r>
      <w:r>
        <w:rPr>
          <w:lang w:eastAsia="en-AU"/>
        </w:rPr>
        <w:t xml:space="preserve"> provide the following:</w:t>
      </w:r>
    </w:p>
    <w:p w:rsidR="00FE43A6" w:rsidRPr="009B5572" w:rsidRDefault="00FE43A6" w:rsidP="009B5572">
      <w:pPr>
        <w:pStyle w:val="ListBullet"/>
      </w:pPr>
      <w:r w:rsidRPr="009B5572">
        <w:t>a valid (see 3.2.1.9) listable indication including any appropriate contextual or qualifying terms (see Part B Section 1 Listable indications)</w:t>
      </w:r>
    </w:p>
    <w:p w:rsidR="00FE43A6" w:rsidRPr="009B5572" w:rsidRDefault="00FE43A6" w:rsidP="009B5572">
      <w:pPr>
        <w:pStyle w:val="ListBullet"/>
      </w:pPr>
      <w:r w:rsidRPr="009B5572">
        <w:t>the characterisation of all active ingredients. This includes ingredient name and quantity and, depending on the ingredient type, will also include, as appropriate, details of plant part, plant preparation, extract details, homoeopathic potency</w:t>
      </w:r>
    </w:p>
    <w:p w:rsidR="00FE43A6" w:rsidRPr="009B5572" w:rsidRDefault="00FE43A6" w:rsidP="009B5572">
      <w:pPr>
        <w:pStyle w:val="ListBullet"/>
      </w:pPr>
      <w:r w:rsidRPr="009B5572">
        <w:t>dosage form</w:t>
      </w:r>
    </w:p>
    <w:p w:rsidR="00FE43A6" w:rsidRPr="009B5572" w:rsidRDefault="00FE43A6" w:rsidP="009B5572">
      <w:pPr>
        <w:pStyle w:val="ListBullet"/>
      </w:pPr>
      <w:r w:rsidRPr="009B5572">
        <w:t>route of administration; and</w:t>
      </w:r>
    </w:p>
    <w:p w:rsidR="00FE43A6" w:rsidRPr="009B5572" w:rsidRDefault="00FE43A6" w:rsidP="009B5572">
      <w:pPr>
        <w:pStyle w:val="ListBullet"/>
      </w:pPr>
      <w:r w:rsidRPr="009B5572">
        <w:t>dosing details (dose or dosage range, dose frequency, and duration of use).</w:t>
      </w:r>
    </w:p>
    <w:p w:rsidR="00FE43A6" w:rsidRPr="00214455" w:rsidRDefault="00FE43A6" w:rsidP="009B5572">
      <w:pPr>
        <w:pStyle w:val="Heading6"/>
        <w:rPr>
          <w:lang w:eastAsia="en-AU"/>
        </w:rPr>
      </w:pPr>
      <w:r w:rsidRPr="00214455">
        <w:rPr>
          <w:lang w:eastAsia="en-AU"/>
        </w:rPr>
        <w:t>3.2.1.4 Identification of evidence</w:t>
      </w:r>
    </w:p>
    <w:p w:rsidR="00FE43A6" w:rsidRPr="00950AB1" w:rsidRDefault="00FE43A6" w:rsidP="009B5572">
      <w:pPr>
        <w:rPr>
          <w:lang w:eastAsia="en-AU"/>
        </w:rPr>
      </w:pPr>
      <w:r w:rsidRPr="00950AB1">
        <w:rPr>
          <w:lang w:eastAsia="en-AU"/>
        </w:rPr>
        <w:t>A</w:t>
      </w:r>
      <w:r>
        <w:rPr>
          <w:lang w:eastAsia="en-AU"/>
        </w:rPr>
        <w:t>n objective,</w:t>
      </w:r>
      <w:r w:rsidRPr="00950AB1">
        <w:rPr>
          <w:lang w:eastAsia="en-AU"/>
        </w:rPr>
        <w:t xml:space="preserve"> comprehensive, transparent and reproducible review of the literature that is of potential relevance to the listable indication is required. </w:t>
      </w:r>
    </w:p>
    <w:p w:rsidR="00FE43A6" w:rsidRPr="00EE1E1D" w:rsidRDefault="00FE43A6" w:rsidP="009B5572">
      <w:pPr>
        <w:rPr>
          <w:lang w:eastAsia="en-AU"/>
        </w:rPr>
      </w:pPr>
      <w:r w:rsidRPr="00EE1E1D">
        <w:rPr>
          <w:lang w:eastAsia="en-AU"/>
        </w:rPr>
        <w:lastRenderedPageBreak/>
        <w:t>The search</w:t>
      </w:r>
      <w:r>
        <w:rPr>
          <w:lang w:eastAsia="en-AU"/>
        </w:rPr>
        <w:t xml:space="preserve"> of the literature</w:t>
      </w:r>
      <w:r w:rsidRPr="00EE1E1D">
        <w:rPr>
          <w:lang w:eastAsia="en-AU"/>
        </w:rPr>
        <w:t xml:space="preserve"> </w:t>
      </w:r>
      <w:r w:rsidRPr="005D6CE8">
        <w:rPr>
          <w:b/>
          <w:lang w:eastAsia="en-AU"/>
        </w:rPr>
        <w:t>must</w:t>
      </w:r>
      <w:r w:rsidRPr="00EE1E1D">
        <w:rPr>
          <w:lang w:eastAsia="en-AU"/>
        </w:rPr>
        <w:t xml:space="preserve"> be documented to internationally accepted standard</w:t>
      </w:r>
      <w:r w:rsidRPr="005D6CE8">
        <w:rPr>
          <w:lang w:eastAsia="en-AU"/>
        </w:rPr>
        <w:t>s.</w:t>
      </w:r>
      <w:r w:rsidRPr="001E553E">
        <w:rPr>
          <w:vertAlign w:val="superscript"/>
          <w:lang w:eastAsia="en-AU"/>
        </w:rPr>
        <w:footnoteReference w:id="1"/>
      </w:r>
      <w:r w:rsidRPr="00EE1E1D">
        <w:rPr>
          <w:lang w:eastAsia="en-AU"/>
        </w:rPr>
        <w:t xml:space="preserve"> </w:t>
      </w:r>
      <w:r>
        <w:rPr>
          <w:lang w:eastAsia="en-AU"/>
        </w:rPr>
        <w:t>T</w:t>
      </w:r>
      <w:r w:rsidRPr="00EE1E1D">
        <w:rPr>
          <w:lang w:eastAsia="en-AU"/>
        </w:rPr>
        <w:t>he</w:t>
      </w:r>
      <w:r>
        <w:rPr>
          <w:lang w:eastAsia="en-AU"/>
        </w:rPr>
        <w:t xml:space="preserve"> search terms used</w:t>
      </w:r>
      <w:r w:rsidRPr="00EE1E1D">
        <w:rPr>
          <w:lang w:eastAsia="en-AU"/>
        </w:rPr>
        <w:t xml:space="preserve"> databases and search interfaces used and the numbers of references retrieved</w:t>
      </w:r>
      <w:r>
        <w:rPr>
          <w:lang w:eastAsia="en-AU"/>
        </w:rPr>
        <w:t xml:space="preserve"> </w:t>
      </w:r>
      <w:r w:rsidRPr="005D6CE8">
        <w:rPr>
          <w:b/>
          <w:lang w:eastAsia="en-AU"/>
        </w:rPr>
        <w:t>must</w:t>
      </w:r>
      <w:r>
        <w:rPr>
          <w:lang w:eastAsia="en-AU"/>
        </w:rPr>
        <w:t xml:space="preserve"> be documented in the report.</w:t>
      </w:r>
    </w:p>
    <w:p w:rsidR="00FE43A6" w:rsidRDefault="00FE43A6" w:rsidP="009B5572">
      <w:pPr>
        <w:rPr>
          <w:lang w:eastAsia="en-AU"/>
        </w:rPr>
      </w:pPr>
      <w:r w:rsidRPr="00950AB1">
        <w:rPr>
          <w:lang w:eastAsia="en-AU"/>
        </w:rPr>
        <w:t xml:space="preserve">The search </w:t>
      </w:r>
      <w:r w:rsidRPr="000F792F">
        <w:rPr>
          <w:b/>
          <w:lang w:eastAsia="en-AU"/>
        </w:rPr>
        <w:t>must</w:t>
      </w:r>
      <w:r w:rsidRPr="00950AB1">
        <w:rPr>
          <w:lang w:eastAsia="en-AU"/>
        </w:rPr>
        <w:t xml:space="preserve"> utilise MEDLINE</w:t>
      </w:r>
      <w:r>
        <w:rPr>
          <w:lang w:eastAsia="en-AU"/>
        </w:rPr>
        <w:t>/PubMed</w:t>
      </w:r>
      <w:r w:rsidRPr="00950AB1">
        <w:rPr>
          <w:lang w:eastAsia="en-AU"/>
        </w:rPr>
        <w:t xml:space="preserve"> and should involve at least one other</w:t>
      </w:r>
      <w:r>
        <w:rPr>
          <w:lang w:eastAsia="en-AU"/>
        </w:rPr>
        <w:t xml:space="preserve"> relevant</w:t>
      </w:r>
      <w:r w:rsidRPr="00950AB1">
        <w:rPr>
          <w:lang w:eastAsia="en-AU"/>
        </w:rPr>
        <w:t xml:space="preserve"> database.</w:t>
      </w:r>
    </w:p>
    <w:p w:rsidR="00FE43A6" w:rsidRDefault="00FE43A6" w:rsidP="009B5572">
      <w:pPr>
        <w:rPr>
          <w:lang w:eastAsia="en-AU"/>
        </w:rPr>
      </w:pPr>
      <w:r w:rsidRPr="005D6CE8">
        <w:rPr>
          <w:lang w:eastAsia="en-AU"/>
        </w:rPr>
        <w:t xml:space="preserve">The search </w:t>
      </w:r>
      <w:r w:rsidRPr="005D6CE8">
        <w:rPr>
          <w:b/>
          <w:lang w:eastAsia="en-AU"/>
        </w:rPr>
        <w:t xml:space="preserve">must </w:t>
      </w:r>
      <w:r w:rsidRPr="005D6CE8">
        <w:rPr>
          <w:lang w:eastAsia="en-AU"/>
        </w:rPr>
        <w:t xml:space="preserve">extend </w:t>
      </w:r>
      <w:r>
        <w:rPr>
          <w:lang w:eastAsia="en-AU"/>
        </w:rPr>
        <w:t>retrospectively for</w:t>
      </w:r>
      <w:r w:rsidRPr="005D6CE8">
        <w:rPr>
          <w:lang w:eastAsia="en-AU"/>
        </w:rPr>
        <w:t xml:space="preserve"> least 10 years from the present day. </w:t>
      </w:r>
      <w:r w:rsidRPr="009F6206">
        <w:rPr>
          <w:lang w:eastAsia="en-AU"/>
        </w:rPr>
        <w:t xml:space="preserve">Non-English language </w:t>
      </w:r>
      <w:r>
        <w:rPr>
          <w:lang w:eastAsia="en-AU"/>
        </w:rPr>
        <w:t>literature</w:t>
      </w:r>
      <w:r w:rsidRPr="009F6206">
        <w:rPr>
          <w:lang w:eastAsia="en-AU"/>
        </w:rPr>
        <w:t xml:space="preserve"> will </w:t>
      </w:r>
      <w:r w:rsidRPr="00950AB1">
        <w:rPr>
          <w:lang w:eastAsia="en-AU"/>
        </w:rPr>
        <w:t>need to</w:t>
      </w:r>
      <w:r>
        <w:rPr>
          <w:lang w:eastAsia="en-AU"/>
        </w:rPr>
        <w:t xml:space="preserve"> be</w:t>
      </w:r>
      <w:r w:rsidRPr="00950AB1">
        <w:rPr>
          <w:lang w:eastAsia="en-AU"/>
        </w:rPr>
        <w:t xml:space="preserve"> </w:t>
      </w:r>
      <w:r>
        <w:rPr>
          <w:lang w:eastAsia="en-AU"/>
        </w:rPr>
        <w:t>considered</w:t>
      </w:r>
      <w:r w:rsidRPr="00950AB1">
        <w:rPr>
          <w:lang w:eastAsia="en-AU"/>
        </w:rPr>
        <w:t xml:space="preserve"> if </w:t>
      </w:r>
      <w:r>
        <w:rPr>
          <w:lang w:eastAsia="en-AU"/>
        </w:rPr>
        <w:t xml:space="preserve">this is a source </w:t>
      </w:r>
      <w:r w:rsidRPr="00950AB1">
        <w:rPr>
          <w:lang w:eastAsia="en-AU"/>
        </w:rPr>
        <w:t>of</w:t>
      </w:r>
      <w:r>
        <w:rPr>
          <w:lang w:eastAsia="en-AU"/>
        </w:rPr>
        <w:t xml:space="preserve"> significant</w:t>
      </w:r>
      <w:r w:rsidRPr="00950AB1">
        <w:rPr>
          <w:lang w:eastAsia="en-AU"/>
        </w:rPr>
        <w:t xml:space="preserve"> scientific work.</w:t>
      </w:r>
      <w:r>
        <w:rPr>
          <w:lang w:eastAsia="en-AU"/>
        </w:rPr>
        <w:t xml:space="preserve"> All publications appended to the final report must be</w:t>
      </w:r>
      <w:r w:rsidRPr="006203FC">
        <w:rPr>
          <w:lang w:eastAsia="en-AU"/>
        </w:rPr>
        <w:t xml:space="preserve"> in the English language, or be a </w:t>
      </w:r>
      <w:r>
        <w:rPr>
          <w:lang w:eastAsia="en-AU"/>
        </w:rPr>
        <w:t>c</w:t>
      </w:r>
      <w:r w:rsidRPr="006203FC">
        <w:rPr>
          <w:lang w:eastAsia="en-AU"/>
        </w:rPr>
        <w:t xml:space="preserve">ertified </w:t>
      </w:r>
      <w:r>
        <w:rPr>
          <w:lang w:eastAsia="en-AU"/>
        </w:rPr>
        <w:t xml:space="preserve">English </w:t>
      </w:r>
      <w:r w:rsidRPr="006203FC">
        <w:rPr>
          <w:lang w:eastAsia="en-AU"/>
        </w:rPr>
        <w:t>transcript from the native languag</w:t>
      </w:r>
      <w:r>
        <w:rPr>
          <w:lang w:eastAsia="en-AU"/>
        </w:rPr>
        <w:t>e.</w:t>
      </w:r>
    </w:p>
    <w:p w:rsidR="00FE43A6" w:rsidRDefault="00FE43A6" w:rsidP="009B5572">
      <w:pPr>
        <w:rPr>
          <w:lang w:eastAsia="en-AU"/>
        </w:rPr>
      </w:pPr>
      <w:r w:rsidRPr="001E553E">
        <w:rPr>
          <w:lang w:eastAsia="en-AU"/>
        </w:rPr>
        <w:t>U</w:t>
      </w:r>
      <w:r w:rsidRPr="00950AB1">
        <w:rPr>
          <w:lang w:eastAsia="en-AU"/>
        </w:rPr>
        <w:t>npublished</w:t>
      </w:r>
      <w:r>
        <w:rPr>
          <w:lang w:eastAsia="en-AU"/>
        </w:rPr>
        <w:t xml:space="preserve"> studies</w:t>
      </w:r>
      <w:r w:rsidRPr="00950AB1">
        <w:rPr>
          <w:lang w:eastAsia="en-AU"/>
        </w:rPr>
        <w:t xml:space="preserve"> contribute to the evidence base for a scientific listable indication </w:t>
      </w:r>
      <w:r>
        <w:rPr>
          <w:lang w:eastAsia="en-AU"/>
        </w:rPr>
        <w:t>if they are relevant and</w:t>
      </w:r>
      <w:r w:rsidRPr="00950AB1">
        <w:rPr>
          <w:lang w:eastAsia="en-AU"/>
        </w:rPr>
        <w:t xml:space="preserve"> fulfil the required criteria outlined below and</w:t>
      </w:r>
      <w:r>
        <w:rPr>
          <w:lang w:eastAsia="en-AU"/>
        </w:rPr>
        <w:t xml:space="preserve"> have been</w:t>
      </w:r>
      <w:r w:rsidRPr="00950AB1">
        <w:rPr>
          <w:lang w:eastAsia="en-AU"/>
        </w:rPr>
        <w:t xml:space="preserve"> reviewed by at least two independent reviewers (one of these may be the </w:t>
      </w:r>
      <w:r>
        <w:rPr>
          <w:lang w:eastAsia="en-AU"/>
        </w:rPr>
        <w:t>sponsor</w:t>
      </w:r>
      <w:r w:rsidRPr="00950AB1">
        <w:rPr>
          <w:lang w:eastAsia="en-AU"/>
        </w:rPr>
        <w:t xml:space="preserve"> if not an author o</w:t>
      </w:r>
      <w:r>
        <w:rPr>
          <w:lang w:eastAsia="en-AU"/>
        </w:rPr>
        <w:t xml:space="preserve">f </w:t>
      </w:r>
      <w:r w:rsidRPr="00950AB1">
        <w:rPr>
          <w:lang w:eastAsia="en-AU"/>
        </w:rPr>
        <w:t xml:space="preserve">the study). </w:t>
      </w:r>
      <w:r>
        <w:rPr>
          <w:lang w:eastAsia="en-AU"/>
        </w:rPr>
        <w:t xml:space="preserve">To facilitate an accurate interpretation of methodological quality, any original research </w:t>
      </w:r>
      <w:r w:rsidRPr="000F792F">
        <w:rPr>
          <w:b/>
          <w:lang w:eastAsia="en-AU"/>
        </w:rPr>
        <w:t>must</w:t>
      </w:r>
      <w:r>
        <w:rPr>
          <w:lang w:eastAsia="en-AU"/>
        </w:rPr>
        <w:t xml:space="preserve"> be appropriately documented.</w:t>
      </w:r>
      <w:r>
        <w:rPr>
          <w:rStyle w:val="FootnoteReference"/>
          <w:lang w:eastAsia="en-AU"/>
        </w:rPr>
        <w:footnoteReference w:id="2"/>
      </w:r>
    </w:p>
    <w:p w:rsidR="00FE43A6" w:rsidRPr="00214455" w:rsidRDefault="00FE43A6" w:rsidP="009B5572">
      <w:pPr>
        <w:pStyle w:val="Heading6"/>
        <w:rPr>
          <w:lang w:eastAsia="en-AU"/>
        </w:rPr>
      </w:pPr>
      <w:r w:rsidRPr="00214455">
        <w:rPr>
          <w:lang w:eastAsia="en-AU"/>
        </w:rPr>
        <w:t>3.2.1.5 Relevance of evidence identified</w:t>
      </w:r>
    </w:p>
    <w:p w:rsidR="00FE43A6" w:rsidRDefault="00FE43A6" w:rsidP="009B5572">
      <w:pPr>
        <w:rPr>
          <w:lang w:eastAsia="en-AU"/>
        </w:rPr>
      </w:pPr>
      <w:r>
        <w:rPr>
          <w:lang w:eastAsia="en-AU"/>
        </w:rPr>
        <w:t>O</w:t>
      </w:r>
      <w:r w:rsidRPr="00BA2A72">
        <w:rPr>
          <w:lang w:eastAsia="en-AU"/>
        </w:rPr>
        <w:t>nly studies that</w:t>
      </w:r>
      <w:r>
        <w:rPr>
          <w:lang w:eastAsia="en-AU"/>
        </w:rPr>
        <w:t xml:space="preserve"> have been determined to be</w:t>
      </w:r>
      <w:r w:rsidRPr="00BA2A72">
        <w:rPr>
          <w:lang w:eastAsia="en-AU"/>
        </w:rPr>
        <w:t xml:space="preserve"> relevant to proposed listable indications are </w:t>
      </w:r>
      <w:r>
        <w:rPr>
          <w:lang w:eastAsia="en-AU"/>
        </w:rPr>
        <w:t xml:space="preserve">to be </w:t>
      </w:r>
      <w:r w:rsidRPr="00BA2A72">
        <w:rPr>
          <w:lang w:eastAsia="en-AU"/>
        </w:rPr>
        <w:t xml:space="preserve">included in any subsequent analysis. </w:t>
      </w:r>
      <w:r>
        <w:rPr>
          <w:lang w:eastAsia="en-AU"/>
        </w:rPr>
        <w:t xml:space="preserve">Table 2 lists </w:t>
      </w:r>
      <w:r w:rsidRPr="00BA2A72">
        <w:rPr>
          <w:lang w:eastAsia="en-AU"/>
        </w:rPr>
        <w:t xml:space="preserve">inclusion and exclusion </w:t>
      </w:r>
      <w:r>
        <w:rPr>
          <w:lang w:eastAsia="en-AU"/>
        </w:rPr>
        <w:t>criteria for determining study relevance for substantiating scientific indications through an Evidence Report.</w:t>
      </w:r>
    </w:p>
    <w:p w:rsidR="009F0740" w:rsidRDefault="009F0740" w:rsidP="0029599A">
      <w:pPr>
        <w:pStyle w:val="TableTitle"/>
        <w:rPr>
          <w:lang w:eastAsia="en-AU"/>
        </w:rPr>
      </w:pPr>
      <w:r w:rsidRPr="00903E0D">
        <w:rPr>
          <w:lang w:eastAsia="en-AU"/>
        </w:rPr>
        <w:lastRenderedPageBreak/>
        <w:t>Table 2: Assessing study relevance for scientific indications</w:t>
      </w:r>
    </w:p>
    <w:tbl>
      <w:tblPr>
        <w:tblStyle w:val="TableTGAblue"/>
        <w:tblW w:w="8642" w:type="dxa"/>
        <w:tblLayout w:type="fixed"/>
        <w:tblLook w:val="00A0"/>
      </w:tblPr>
      <w:tblGrid>
        <w:gridCol w:w="1413"/>
        <w:gridCol w:w="1672"/>
        <w:gridCol w:w="1730"/>
        <w:gridCol w:w="2126"/>
        <w:gridCol w:w="1701"/>
      </w:tblGrid>
      <w:tr w:rsidR="009F0740" w:rsidRPr="00F71C8B" w:rsidTr="009F0740">
        <w:trPr>
          <w:cnfStyle w:val="100000000000"/>
        </w:trPr>
        <w:tc>
          <w:tcPr>
            <w:tcW w:w="1413" w:type="dxa"/>
          </w:tcPr>
          <w:p w:rsidR="009F0740" w:rsidRPr="006928A8" w:rsidRDefault="009F0740" w:rsidP="004C0A62">
            <w:pPr>
              <w:pStyle w:val="TableHeading"/>
              <w:rPr>
                <w:rFonts w:ascii="Cambria" w:hAnsi="Cambria"/>
                <w:sz w:val="22"/>
              </w:rPr>
            </w:pPr>
          </w:p>
        </w:tc>
        <w:tc>
          <w:tcPr>
            <w:tcW w:w="1672" w:type="dxa"/>
          </w:tcPr>
          <w:p w:rsidR="009F0740" w:rsidRPr="006928A8" w:rsidRDefault="009F0740" w:rsidP="004C0A62">
            <w:pPr>
              <w:pStyle w:val="TableHeading"/>
              <w:rPr>
                <w:rFonts w:ascii="Cambria" w:hAnsi="Cambria"/>
                <w:sz w:val="22"/>
              </w:rPr>
            </w:pPr>
            <w:r w:rsidRPr="006928A8">
              <w:rPr>
                <w:rFonts w:ascii="Cambria" w:hAnsi="Cambria"/>
                <w:sz w:val="22"/>
              </w:rPr>
              <w:t xml:space="preserve">Excellent </w:t>
            </w:r>
          </w:p>
        </w:tc>
        <w:tc>
          <w:tcPr>
            <w:tcW w:w="1730" w:type="dxa"/>
          </w:tcPr>
          <w:p w:rsidR="009F0740" w:rsidRPr="006928A8" w:rsidRDefault="009F0740" w:rsidP="004C0A62">
            <w:pPr>
              <w:pStyle w:val="TableHeading"/>
              <w:rPr>
                <w:rFonts w:ascii="Cambria" w:hAnsi="Cambria"/>
                <w:sz w:val="22"/>
              </w:rPr>
            </w:pPr>
            <w:r w:rsidRPr="006928A8">
              <w:rPr>
                <w:rFonts w:ascii="Cambria" w:hAnsi="Cambria"/>
                <w:sz w:val="22"/>
              </w:rPr>
              <w:t>Good</w:t>
            </w:r>
          </w:p>
        </w:tc>
        <w:tc>
          <w:tcPr>
            <w:tcW w:w="2126" w:type="dxa"/>
          </w:tcPr>
          <w:p w:rsidR="009F0740" w:rsidRPr="006928A8" w:rsidRDefault="009F0740" w:rsidP="004C0A62">
            <w:pPr>
              <w:pStyle w:val="TableHeading"/>
              <w:rPr>
                <w:rFonts w:ascii="Cambria" w:hAnsi="Cambria"/>
                <w:sz w:val="22"/>
              </w:rPr>
            </w:pPr>
            <w:r w:rsidRPr="006928A8">
              <w:rPr>
                <w:rFonts w:ascii="Cambria" w:hAnsi="Cambria"/>
                <w:sz w:val="22"/>
              </w:rPr>
              <w:t>Satisfactory</w:t>
            </w:r>
          </w:p>
        </w:tc>
        <w:tc>
          <w:tcPr>
            <w:tcW w:w="1701" w:type="dxa"/>
          </w:tcPr>
          <w:p w:rsidR="009F0740" w:rsidRPr="006928A8" w:rsidRDefault="009F0740" w:rsidP="004C0A62">
            <w:pPr>
              <w:pStyle w:val="TableHeading"/>
              <w:rPr>
                <w:rFonts w:ascii="Cambria" w:hAnsi="Cambria"/>
                <w:sz w:val="22"/>
              </w:rPr>
            </w:pPr>
            <w:r w:rsidRPr="006928A8">
              <w:rPr>
                <w:rFonts w:ascii="Cambria" w:hAnsi="Cambria"/>
                <w:sz w:val="22"/>
              </w:rPr>
              <w:t>Unsatisfactory</w:t>
            </w:r>
          </w:p>
        </w:tc>
      </w:tr>
      <w:tr w:rsidR="009F0740" w:rsidRPr="00F71C8B" w:rsidTr="009F0740">
        <w:trPr>
          <w:trHeight w:val="1716"/>
        </w:trPr>
        <w:tc>
          <w:tcPr>
            <w:tcW w:w="1413" w:type="dxa"/>
          </w:tcPr>
          <w:p w:rsidR="009F0740" w:rsidRPr="006928A8" w:rsidRDefault="009F0740" w:rsidP="004C0A62">
            <w:pPr>
              <w:pStyle w:val="Tabletext"/>
              <w:rPr>
                <w:b/>
                <w:sz w:val="22"/>
                <w:lang w:eastAsia="en-AU"/>
              </w:rPr>
            </w:pPr>
            <w:r w:rsidRPr="006928A8">
              <w:rPr>
                <w:b/>
                <w:sz w:val="22"/>
                <w:lang w:eastAsia="en-AU"/>
              </w:rPr>
              <w:t>Relevance to medicine</w:t>
            </w:r>
          </w:p>
        </w:tc>
        <w:tc>
          <w:tcPr>
            <w:tcW w:w="1672" w:type="dxa"/>
          </w:tcPr>
          <w:p w:rsidR="009F0740" w:rsidRPr="006928A8" w:rsidRDefault="009F0740" w:rsidP="004C0A62">
            <w:pPr>
              <w:pStyle w:val="Tabletext"/>
              <w:rPr>
                <w:sz w:val="22"/>
                <w:lang w:eastAsia="en-AU"/>
              </w:rPr>
            </w:pPr>
            <w:r w:rsidRPr="006928A8">
              <w:rPr>
                <w:sz w:val="22"/>
                <w:lang w:eastAsia="en-AU"/>
              </w:rPr>
              <w:t>Identical active ingredient, dosing details,</w:t>
            </w:r>
            <w:r w:rsidRPr="006928A8">
              <w:rPr>
                <w:sz w:val="22"/>
              </w:rPr>
              <w:t xml:space="preserve"> </w:t>
            </w:r>
            <w:r w:rsidRPr="006928A8">
              <w:rPr>
                <w:sz w:val="22"/>
                <w:lang w:eastAsia="en-AU"/>
              </w:rPr>
              <w:t>formulation and route of administration.</w:t>
            </w:r>
          </w:p>
        </w:tc>
        <w:tc>
          <w:tcPr>
            <w:tcW w:w="1730" w:type="dxa"/>
          </w:tcPr>
          <w:p w:rsidR="009F0740" w:rsidRPr="006928A8" w:rsidRDefault="009F0740" w:rsidP="004C0A62">
            <w:pPr>
              <w:pStyle w:val="Tabletext"/>
              <w:rPr>
                <w:color w:val="8064A2"/>
                <w:sz w:val="22"/>
                <w:lang w:eastAsia="en-AU"/>
              </w:rPr>
            </w:pPr>
            <w:r w:rsidRPr="006928A8">
              <w:rPr>
                <w:sz w:val="22"/>
                <w:lang w:eastAsia="en-AU"/>
              </w:rPr>
              <w:t>Identical active ingredient and route of administration, comparable dosing details</w:t>
            </w:r>
            <w:r w:rsidRPr="006928A8" w:rsidDel="00261235">
              <w:rPr>
                <w:sz w:val="22"/>
                <w:lang w:eastAsia="en-AU"/>
              </w:rPr>
              <w:t xml:space="preserve"> </w:t>
            </w:r>
            <w:r w:rsidRPr="006928A8">
              <w:rPr>
                <w:sz w:val="22"/>
                <w:lang w:eastAsia="en-AU"/>
              </w:rPr>
              <w:t>and formulation.</w:t>
            </w:r>
          </w:p>
        </w:tc>
        <w:tc>
          <w:tcPr>
            <w:tcW w:w="2126" w:type="dxa"/>
          </w:tcPr>
          <w:p w:rsidR="009F0740" w:rsidRPr="006928A8" w:rsidRDefault="009F0740" w:rsidP="004C0A62">
            <w:pPr>
              <w:pStyle w:val="Tabletext"/>
              <w:rPr>
                <w:sz w:val="22"/>
                <w:lang w:eastAsia="en-AU"/>
              </w:rPr>
            </w:pPr>
            <w:r w:rsidRPr="006928A8">
              <w:rPr>
                <w:sz w:val="22"/>
                <w:lang w:eastAsia="en-AU"/>
              </w:rPr>
              <w:t xml:space="preserve">Identical route of administration, comparable active ingredient, </w:t>
            </w:r>
            <w:r w:rsidRPr="006928A8">
              <w:rPr>
                <w:sz w:val="22"/>
              </w:rPr>
              <w:t xml:space="preserve">or </w:t>
            </w:r>
            <w:r w:rsidRPr="006928A8">
              <w:rPr>
                <w:sz w:val="22"/>
                <w:lang w:eastAsia="en-AU"/>
              </w:rPr>
              <w:t>formulation and dosing details.</w:t>
            </w:r>
          </w:p>
        </w:tc>
        <w:tc>
          <w:tcPr>
            <w:tcW w:w="1701" w:type="dxa"/>
          </w:tcPr>
          <w:p w:rsidR="009F0740" w:rsidRPr="006928A8" w:rsidRDefault="009F0740" w:rsidP="004C0A62">
            <w:pPr>
              <w:pStyle w:val="Tabletext"/>
              <w:rPr>
                <w:sz w:val="22"/>
                <w:lang w:eastAsia="en-AU"/>
              </w:rPr>
            </w:pPr>
            <w:r w:rsidRPr="006928A8">
              <w:rPr>
                <w:sz w:val="22"/>
                <w:lang w:eastAsia="en-AU"/>
              </w:rPr>
              <w:t>Different active ingredient or route of administration.</w:t>
            </w:r>
          </w:p>
        </w:tc>
      </w:tr>
      <w:tr w:rsidR="009F0740" w:rsidRPr="00F71C8B" w:rsidTr="009F0740">
        <w:tc>
          <w:tcPr>
            <w:tcW w:w="1413" w:type="dxa"/>
          </w:tcPr>
          <w:p w:rsidR="009F0740" w:rsidRPr="006928A8" w:rsidRDefault="009F0740" w:rsidP="004C0A62">
            <w:pPr>
              <w:pStyle w:val="Tabletext"/>
              <w:rPr>
                <w:b/>
                <w:sz w:val="22"/>
                <w:lang w:eastAsia="en-AU"/>
              </w:rPr>
            </w:pPr>
            <w:r w:rsidRPr="006928A8">
              <w:rPr>
                <w:b/>
                <w:sz w:val="22"/>
                <w:lang w:eastAsia="en-AU"/>
              </w:rPr>
              <w:t>Relevance to target population</w:t>
            </w:r>
          </w:p>
        </w:tc>
        <w:tc>
          <w:tcPr>
            <w:tcW w:w="1672" w:type="dxa"/>
          </w:tcPr>
          <w:p w:rsidR="009F0740" w:rsidRPr="006928A8" w:rsidRDefault="009F0740" w:rsidP="004C0A62">
            <w:pPr>
              <w:pStyle w:val="Tabletext"/>
              <w:rPr>
                <w:sz w:val="22"/>
                <w:lang w:eastAsia="en-AU"/>
              </w:rPr>
            </w:pPr>
            <w:r w:rsidRPr="006928A8">
              <w:rPr>
                <w:sz w:val="22"/>
                <w:lang w:eastAsia="en-AU"/>
              </w:rPr>
              <w:t>Population studied is identical to the target population.</w:t>
            </w:r>
          </w:p>
        </w:tc>
        <w:tc>
          <w:tcPr>
            <w:tcW w:w="1730" w:type="dxa"/>
          </w:tcPr>
          <w:p w:rsidR="009F0740" w:rsidRPr="006928A8" w:rsidRDefault="009F0740" w:rsidP="004C0A62">
            <w:pPr>
              <w:pStyle w:val="Tabletext"/>
              <w:rPr>
                <w:sz w:val="22"/>
                <w:lang w:eastAsia="en-AU"/>
              </w:rPr>
            </w:pPr>
            <w:r w:rsidRPr="006928A8">
              <w:rPr>
                <w:sz w:val="22"/>
                <w:lang w:eastAsia="en-AU"/>
              </w:rPr>
              <w:t>Population studied is comparable to the target population.</w:t>
            </w:r>
          </w:p>
        </w:tc>
        <w:tc>
          <w:tcPr>
            <w:tcW w:w="2126" w:type="dxa"/>
          </w:tcPr>
          <w:p w:rsidR="009F0740" w:rsidRPr="006928A8" w:rsidRDefault="009F0740" w:rsidP="004C0A62">
            <w:pPr>
              <w:pStyle w:val="Tabletext"/>
              <w:rPr>
                <w:sz w:val="22"/>
                <w:lang w:eastAsia="en-AU"/>
              </w:rPr>
            </w:pPr>
            <w:r w:rsidRPr="006928A8">
              <w:rPr>
                <w:sz w:val="22"/>
                <w:lang w:eastAsia="en-AU"/>
              </w:rPr>
              <w:t>Some differences between study and target populations but ‘clinically reasonable’ to extrapolate evidence to the target population.</w:t>
            </w:r>
          </w:p>
        </w:tc>
        <w:tc>
          <w:tcPr>
            <w:tcW w:w="1701" w:type="dxa"/>
          </w:tcPr>
          <w:p w:rsidR="009F0740" w:rsidRPr="006928A8" w:rsidRDefault="009F0740" w:rsidP="004C0A62">
            <w:pPr>
              <w:pStyle w:val="Tabletext"/>
              <w:rPr>
                <w:sz w:val="22"/>
                <w:lang w:eastAsia="en-AU"/>
              </w:rPr>
            </w:pPr>
            <w:r w:rsidRPr="006928A8">
              <w:rPr>
                <w:sz w:val="22"/>
                <w:lang w:eastAsia="en-AU"/>
              </w:rPr>
              <w:t>Major differences or differences of uncertain clinical significance exist between study and target populations.</w:t>
            </w:r>
          </w:p>
        </w:tc>
      </w:tr>
      <w:tr w:rsidR="009F0740" w:rsidRPr="00F71C8B" w:rsidTr="009F0740">
        <w:tc>
          <w:tcPr>
            <w:tcW w:w="1413" w:type="dxa"/>
          </w:tcPr>
          <w:p w:rsidR="009F0740" w:rsidRPr="006928A8" w:rsidRDefault="009F0740" w:rsidP="004C0A62">
            <w:pPr>
              <w:pStyle w:val="Tabletext"/>
              <w:rPr>
                <w:b/>
                <w:sz w:val="22"/>
                <w:lang w:eastAsia="en-AU"/>
              </w:rPr>
            </w:pPr>
            <w:r w:rsidRPr="006928A8">
              <w:rPr>
                <w:b/>
                <w:sz w:val="22"/>
                <w:lang w:eastAsia="en-AU"/>
              </w:rPr>
              <w:t>Relevance to health benefit</w:t>
            </w:r>
          </w:p>
        </w:tc>
        <w:tc>
          <w:tcPr>
            <w:tcW w:w="1672" w:type="dxa"/>
          </w:tcPr>
          <w:p w:rsidR="009F0740" w:rsidRPr="006928A8" w:rsidRDefault="009F0740" w:rsidP="004C0A62">
            <w:pPr>
              <w:pStyle w:val="Tabletext"/>
              <w:rPr>
                <w:sz w:val="22"/>
                <w:lang w:eastAsia="en-AU"/>
              </w:rPr>
            </w:pPr>
            <w:r w:rsidRPr="006928A8">
              <w:rPr>
                <w:sz w:val="22"/>
                <w:lang w:eastAsia="en-AU"/>
              </w:rPr>
              <w:t>Study directly measures health benefit in listable indication as primary outcome.</w:t>
            </w:r>
          </w:p>
        </w:tc>
        <w:tc>
          <w:tcPr>
            <w:tcW w:w="1730" w:type="dxa"/>
          </w:tcPr>
          <w:p w:rsidR="009F0740" w:rsidRPr="006928A8" w:rsidRDefault="009F0740" w:rsidP="004C0A62">
            <w:pPr>
              <w:pStyle w:val="Tabletext"/>
              <w:rPr>
                <w:sz w:val="22"/>
                <w:lang w:eastAsia="en-AU"/>
              </w:rPr>
            </w:pPr>
            <w:r w:rsidRPr="006928A8">
              <w:rPr>
                <w:sz w:val="22"/>
                <w:lang w:eastAsia="en-AU"/>
              </w:rPr>
              <w:t>Study directly measures health benefit in listable indication as secondary outcome.</w:t>
            </w:r>
          </w:p>
        </w:tc>
        <w:tc>
          <w:tcPr>
            <w:tcW w:w="2126" w:type="dxa"/>
          </w:tcPr>
          <w:p w:rsidR="009F0740" w:rsidRPr="006928A8" w:rsidRDefault="009F0740" w:rsidP="004C0A62">
            <w:pPr>
              <w:pStyle w:val="Tabletext"/>
              <w:rPr>
                <w:sz w:val="22"/>
                <w:lang w:eastAsia="en-AU"/>
              </w:rPr>
            </w:pPr>
            <w:r w:rsidRPr="006928A8">
              <w:rPr>
                <w:sz w:val="22"/>
                <w:lang w:eastAsia="en-AU"/>
              </w:rPr>
              <w:t>Study directly measures health benefit in listable indication as post-hoc analysis.</w:t>
            </w:r>
          </w:p>
        </w:tc>
        <w:tc>
          <w:tcPr>
            <w:tcW w:w="1701" w:type="dxa"/>
          </w:tcPr>
          <w:p w:rsidR="009F0740" w:rsidRPr="006928A8" w:rsidRDefault="009F0740" w:rsidP="004C0A62">
            <w:pPr>
              <w:pStyle w:val="Tabletext"/>
              <w:rPr>
                <w:sz w:val="22"/>
                <w:lang w:eastAsia="en-AU"/>
              </w:rPr>
            </w:pPr>
            <w:r w:rsidRPr="006928A8">
              <w:rPr>
                <w:sz w:val="22"/>
                <w:lang w:eastAsia="en-AU"/>
              </w:rPr>
              <w:t>Study does not directly measure health benefit in listable indication.</w:t>
            </w:r>
          </w:p>
        </w:tc>
      </w:tr>
      <w:tr w:rsidR="009F0740" w:rsidRPr="00F71C8B" w:rsidTr="009F0740">
        <w:tc>
          <w:tcPr>
            <w:tcW w:w="1413" w:type="dxa"/>
          </w:tcPr>
          <w:p w:rsidR="009F0740" w:rsidRPr="006928A8" w:rsidRDefault="009F0740" w:rsidP="004C0A62">
            <w:pPr>
              <w:pStyle w:val="Tabletext"/>
              <w:rPr>
                <w:b/>
                <w:sz w:val="22"/>
                <w:lang w:eastAsia="en-AU"/>
              </w:rPr>
            </w:pPr>
            <w:r w:rsidRPr="006928A8">
              <w:rPr>
                <w:b/>
                <w:sz w:val="22"/>
                <w:lang w:eastAsia="en-AU"/>
              </w:rPr>
              <w:t>Relevance to context of use</w:t>
            </w:r>
          </w:p>
        </w:tc>
        <w:tc>
          <w:tcPr>
            <w:tcW w:w="1672" w:type="dxa"/>
          </w:tcPr>
          <w:p w:rsidR="009F0740" w:rsidRPr="006928A8" w:rsidRDefault="009F0740" w:rsidP="004C0A62">
            <w:pPr>
              <w:pStyle w:val="Tabletext"/>
              <w:rPr>
                <w:sz w:val="22"/>
                <w:lang w:eastAsia="en-AU"/>
              </w:rPr>
            </w:pPr>
            <w:r w:rsidRPr="006928A8">
              <w:rPr>
                <w:sz w:val="22"/>
                <w:lang w:eastAsia="en-AU"/>
              </w:rPr>
              <w:t>Study context directly applicable to Australian self care context.</w:t>
            </w:r>
          </w:p>
        </w:tc>
        <w:tc>
          <w:tcPr>
            <w:tcW w:w="1730" w:type="dxa"/>
          </w:tcPr>
          <w:p w:rsidR="009F0740" w:rsidRPr="006928A8" w:rsidRDefault="009F0740" w:rsidP="004C0A62">
            <w:pPr>
              <w:pStyle w:val="Tabletext"/>
              <w:rPr>
                <w:sz w:val="22"/>
                <w:lang w:eastAsia="en-AU"/>
              </w:rPr>
            </w:pPr>
            <w:r w:rsidRPr="006928A8">
              <w:rPr>
                <w:sz w:val="22"/>
                <w:lang w:eastAsia="en-AU"/>
              </w:rPr>
              <w:t>Study context applicable to Australian self care context with few caveats.</w:t>
            </w:r>
          </w:p>
        </w:tc>
        <w:tc>
          <w:tcPr>
            <w:tcW w:w="2126" w:type="dxa"/>
          </w:tcPr>
          <w:p w:rsidR="009F0740" w:rsidRPr="006928A8" w:rsidRDefault="009F0740" w:rsidP="004C0A62">
            <w:pPr>
              <w:pStyle w:val="Tabletext"/>
              <w:rPr>
                <w:sz w:val="22"/>
                <w:lang w:eastAsia="en-AU"/>
              </w:rPr>
            </w:pPr>
            <w:r w:rsidRPr="006928A8">
              <w:rPr>
                <w:sz w:val="22"/>
                <w:lang w:eastAsia="en-AU"/>
              </w:rPr>
              <w:t>Probably applicable to Australian self care context.</w:t>
            </w:r>
          </w:p>
        </w:tc>
        <w:tc>
          <w:tcPr>
            <w:tcW w:w="1701" w:type="dxa"/>
          </w:tcPr>
          <w:p w:rsidR="009F0740" w:rsidRPr="006928A8" w:rsidRDefault="009F0740" w:rsidP="004C0A62">
            <w:pPr>
              <w:pStyle w:val="Tabletext"/>
              <w:rPr>
                <w:sz w:val="22"/>
                <w:lang w:eastAsia="en-AU"/>
              </w:rPr>
            </w:pPr>
            <w:r w:rsidRPr="006928A8">
              <w:rPr>
                <w:sz w:val="22"/>
                <w:lang w:eastAsia="en-AU"/>
              </w:rPr>
              <w:t>Study context not applicable to Australian self care context.</w:t>
            </w:r>
          </w:p>
        </w:tc>
      </w:tr>
    </w:tbl>
    <w:p w:rsidR="009F0740" w:rsidRDefault="009F0740" w:rsidP="000E49EB">
      <w:r w:rsidRPr="00D54F09">
        <w:rPr>
          <w:lang w:eastAsia="en-AU"/>
        </w:rPr>
        <w:t>When an indication is directed at a specific sub-group of the population, eligibility criteria wil</w:t>
      </w:r>
      <w:r>
        <w:rPr>
          <w:lang w:eastAsia="en-AU"/>
        </w:rPr>
        <w:t>l reflect the indication</w:t>
      </w:r>
      <w:r w:rsidRPr="00D54F09">
        <w:rPr>
          <w:lang w:eastAsia="en-AU"/>
        </w:rPr>
        <w:t>. When an indication is directed at a sub-group of the population, the sub-group must be specified in the indication. The results of studies that target specific subgroups cannot be generalised to the general population</w:t>
      </w:r>
    </w:p>
    <w:p w:rsidR="009F0740" w:rsidRDefault="009F0740" w:rsidP="000E49EB">
      <w:pPr>
        <w:rPr>
          <w:lang w:eastAsia="en-AU"/>
        </w:rPr>
      </w:pPr>
      <w:r w:rsidRPr="000F792F">
        <w:rPr>
          <w:b/>
          <w:lang w:eastAsia="en-AU"/>
        </w:rPr>
        <w:t>Only studies achieving ratings of ‘satisfactory’ or above in ALL four relevance categories are considered relevant to a proposed listable indication</w:t>
      </w:r>
      <w:r w:rsidRPr="000F792F">
        <w:rPr>
          <w:lang w:eastAsia="en-AU"/>
        </w:rPr>
        <w:t>. All</w:t>
      </w:r>
      <w:r w:rsidRPr="00BA2A72">
        <w:rPr>
          <w:lang w:eastAsia="en-AU"/>
        </w:rPr>
        <w:t xml:space="preserve"> studies achieving four ratings of </w:t>
      </w:r>
      <w:r>
        <w:rPr>
          <w:lang w:eastAsia="en-AU"/>
        </w:rPr>
        <w:t>‘</w:t>
      </w:r>
      <w:r w:rsidRPr="00BA2A72">
        <w:rPr>
          <w:lang w:eastAsia="en-AU"/>
        </w:rPr>
        <w:t>satisfactory</w:t>
      </w:r>
      <w:r>
        <w:rPr>
          <w:lang w:eastAsia="en-AU"/>
        </w:rPr>
        <w:t>’</w:t>
      </w:r>
      <w:r w:rsidRPr="00BA2A72">
        <w:rPr>
          <w:lang w:eastAsia="en-AU"/>
        </w:rPr>
        <w:t xml:space="preserve"> or above </w:t>
      </w:r>
      <w:r w:rsidRPr="000F792F">
        <w:rPr>
          <w:b/>
          <w:lang w:eastAsia="en-AU"/>
        </w:rPr>
        <w:t>must</w:t>
      </w:r>
      <w:r w:rsidRPr="00BA2A72">
        <w:rPr>
          <w:lang w:eastAsia="en-AU"/>
        </w:rPr>
        <w:t xml:space="preserve"> be included in </w:t>
      </w:r>
      <w:r>
        <w:rPr>
          <w:lang w:eastAsia="en-AU"/>
        </w:rPr>
        <w:t>the</w:t>
      </w:r>
      <w:r w:rsidRPr="00BA2A72">
        <w:rPr>
          <w:lang w:eastAsia="en-AU"/>
        </w:rPr>
        <w:t xml:space="preserve"> analysis</w:t>
      </w:r>
      <w:r>
        <w:rPr>
          <w:lang w:eastAsia="en-AU"/>
        </w:rPr>
        <w:t xml:space="preserve"> of evidence</w:t>
      </w:r>
      <w:r w:rsidRPr="00BA2A72">
        <w:rPr>
          <w:lang w:eastAsia="en-AU"/>
        </w:rPr>
        <w:t xml:space="preserve">, and studies not achieving this </w:t>
      </w:r>
      <w:r>
        <w:rPr>
          <w:lang w:eastAsia="en-AU"/>
        </w:rPr>
        <w:t xml:space="preserve">ranking </w:t>
      </w:r>
      <w:r w:rsidRPr="00BA2A72">
        <w:rPr>
          <w:lang w:eastAsia="en-AU"/>
        </w:rPr>
        <w:t>must be excluded.</w:t>
      </w:r>
    </w:p>
    <w:p w:rsidR="009F0740" w:rsidRPr="00214455" w:rsidRDefault="009F0740" w:rsidP="000E49EB">
      <w:pPr>
        <w:pStyle w:val="Heading6"/>
        <w:rPr>
          <w:lang w:eastAsia="en-AU"/>
        </w:rPr>
      </w:pPr>
      <w:r w:rsidRPr="00214455">
        <w:rPr>
          <w:lang w:eastAsia="en-AU"/>
        </w:rPr>
        <w:t>3.2.1.6 Level of relevant evidence</w:t>
      </w:r>
    </w:p>
    <w:p w:rsidR="009F0740" w:rsidRDefault="009F0740" w:rsidP="000E49EB">
      <w:pPr>
        <w:rPr>
          <w:lang w:eastAsia="en-AU"/>
        </w:rPr>
      </w:pPr>
      <w:r>
        <w:rPr>
          <w:lang w:eastAsia="en-AU"/>
        </w:rPr>
        <w:t xml:space="preserve">Each relevant item of evidence must be categorised according to </w:t>
      </w:r>
      <w:r w:rsidRPr="00950AB1">
        <w:rPr>
          <w:lang w:eastAsia="en-AU"/>
        </w:rPr>
        <w:t xml:space="preserve">the </w:t>
      </w:r>
      <w:r>
        <w:rPr>
          <w:lang w:eastAsia="en-AU"/>
        </w:rPr>
        <w:t>National Health and Medical Research Council (</w:t>
      </w:r>
      <w:r w:rsidRPr="00950AB1">
        <w:rPr>
          <w:lang w:eastAsia="en-AU"/>
        </w:rPr>
        <w:t>NHMRC</w:t>
      </w:r>
      <w:r>
        <w:rPr>
          <w:lang w:eastAsia="en-AU"/>
        </w:rPr>
        <w:t>)</w:t>
      </w:r>
      <w:r w:rsidRPr="00950AB1">
        <w:rPr>
          <w:lang w:eastAsia="en-AU"/>
        </w:rPr>
        <w:t xml:space="preserve"> hierarchy of evidence</w:t>
      </w:r>
      <w:r>
        <w:rPr>
          <w:lang w:eastAsia="en-AU"/>
        </w:rPr>
        <w:t xml:space="preserve"> for intervention studies, </w:t>
      </w:r>
      <w:r>
        <w:rPr>
          <w:lang w:eastAsia="en-AU"/>
        </w:rPr>
        <w:lastRenderedPageBreak/>
        <w:t>prognosis or aetiology</w:t>
      </w:r>
      <w:r w:rsidRPr="00950AB1">
        <w:rPr>
          <w:vertAlign w:val="superscript"/>
          <w:lang w:eastAsia="en-AU"/>
        </w:rPr>
        <w:footnoteReference w:id="3"/>
      </w:r>
      <w:r>
        <w:rPr>
          <w:lang w:eastAsia="en-AU"/>
        </w:rPr>
        <w:t>. The hierarchy for</w:t>
      </w:r>
      <w:r w:rsidRPr="00950AB1">
        <w:rPr>
          <w:lang w:eastAsia="en-AU"/>
        </w:rPr>
        <w:t xml:space="preserve"> prognosis or aetiology</w:t>
      </w:r>
      <w:r>
        <w:rPr>
          <w:lang w:eastAsia="en-AU"/>
        </w:rPr>
        <w:t xml:space="preserve"> may only be used where</w:t>
      </w:r>
      <w:r w:rsidRPr="00950AB1">
        <w:rPr>
          <w:lang w:eastAsia="en-AU"/>
        </w:rPr>
        <w:t xml:space="preserve"> randomised controlled trials are impractical</w:t>
      </w:r>
      <w:r>
        <w:rPr>
          <w:lang w:eastAsia="en-AU"/>
        </w:rPr>
        <w:t xml:space="preserve"> or unavailable</w:t>
      </w:r>
      <w:r w:rsidRPr="00950AB1">
        <w:rPr>
          <w:lang w:eastAsia="en-AU"/>
        </w:rPr>
        <w:t>.</w:t>
      </w:r>
    </w:p>
    <w:p w:rsidR="009F0740" w:rsidRDefault="009F0740" w:rsidP="0029599A">
      <w:pPr>
        <w:pStyle w:val="TableTitle"/>
        <w:rPr>
          <w:lang w:eastAsia="en-AU"/>
        </w:rPr>
      </w:pPr>
      <w:r w:rsidRPr="00903E0D">
        <w:rPr>
          <w:lang w:eastAsia="en-AU"/>
        </w:rPr>
        <w:t>Table 3: NHMRC Levels of Evidence</w:t>
      </w:r>
    </w:p>
    <w:tbl>
      <w:tblPr>
        <w:tblW w:w="87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tblCellMar>
        <w:tblLook w:val="0000"/>
      </w:tblPr>
      <w:tblGrid>
        <w:gridCol w:w="851"/>
        <w:gridCol w:w="3260"/>
        <w:gridCol w:w="2552"/>
        <w:gridCol w:w="2071"/>
      </w:tblGrid>
      <w:tr w:rsidR="009F0740" w:rsidRPr="00C51226" w:rsidTr="009F0740">
        <w:trPr>
          <w:tblHeader/>
        </w:trPr>
        <w:tc>
          <w:tcPr>
            <w:tcW w:w="851" w:type="dxa"/>
            <w:shd w:val="clear" w:color="auto" w:fill="0070C0"/>
          </w:tcPr>
          <w:p w:rsidR="009F0740" w:rsidRPr="00561995" w:rsidRDefault="009F0740" w:rsidP="00835CB3">
            <w:pPr>
              <w:pStyle w:val="TableHeading"/>
              <w:rPr>
                <w:rFonts w:ascii="Cambria" w:hAnsi="Cambria"/>
                <w:sz w:val="22"/>
              </w:rPr>
            </w:pPr>
            <w:r w:rsidRPr="00561995">
              <w:rPr>
                <w:rFonts w:ascii="Cambria" w:hAnsi="Cambria"/>
                <w:sz w:val="22"/>
              </w:rPr>
              <w:t>Level</w:t>
            </w:r>
          </w:p>
        </w:tc>
        <w:tc>
          <w:tcPr>
            <w:tcW w:w="3260" w:type="dxa"/>
            <w:shd w:val="clear" w:color="auto" w:fill="0070C0"/>
          </w:tcPr>
          <w:p w:rsidR="009F0740" w:rsidRPr="00561995" w:rsidRDefault="009F0740" w:rsidP="00835CB3">
            <w:pPr>
              <w:pStyle w:val="TableHeading"/>
              <w:rPr>
                <w:rFonts w:ascii="Cambria" w:hAnsi="Cambria"/>
                <w:sz w:val="22"/>
              </w:rPr>
            </w:pPr>
            <w:r w:rsidRPr="00561995">
              <w:rPr>
                <w:rFonts w:ascii="Cambria" w:hAnsi="Cambria"/>
                <w:sz w:val="22"/>
              </w:rPr>
              <w:t>Intervention</w:t>
            </w:r>
          </w:p>
        </w:tc>
        <w:tc>
          <w:tcPr>
            <w:tcW w:w="2552" w:type="dxa"/>
            <w:shd w:val="clear" w:color="auto" w:fill="0070C0"/>
          </w:tcPr>
          <w:p w:rsidR="009F0740" w:rsidRPr="00561995" w:rsidRDefault="009F0740" w:rsidP="00835CB3">
            <w:pPr>
              <w:pStyle w:val="TableHeading"/>
              <w:rPr>
                <w:rFonts w:ascii="Cambria" w:hAnsi="Cambria"/>
                <w:sz w:val="22"/>
              </w:rPr>
            </w:pPr>
            <w:r w:rsidRPr="00561995">
              <w:rPr>
                <w:rFonts w:ascii="Cambria" w:hAnsi="Cambria"/>
                <w:sz w:val="22"/>
              </w:rPr>
              <w:t>Prognosis</w:t>
            </w:r>
          </w:p>
        </w:tc>
        <w:tc>
          <w:tcPr>
            <w:tcW w:w="2071" w:type="dxa"/>
            <w:shd w:val="clear" w:color="auto" w:fill="0070C0"/>
          </w:tcPr>
          <w:p w:rsidR="009F0740" w:rsidRPr="00561995" w:rsidRDefault="009F0740" w:rsidP="00835CB3">
            <w:pPr>
              <w:pStyle w:val="TableHeading"/>
              <w:rPr>
                <w:rFonts w:ascii="Cambria" w:hAnsi="Cambria"/>
                <w:sz w:val="22"/>
              </w:rPr>
            </w:pPr>
            <w:r w:rsidRPr="00561995">
              <w:rPr>
                <w:rFonts w:ascii="Cambria" w:hAnsi="Cambria"/>
                <w:sz w:val="22"/>
              </w:rPr>
              <w:t xml:space="preserve">Aetiology </w:t>
            </w:r>
          </w:p>
        </w:tc>
      </w:tr>
      <w:tr w:rsidR="009F0740" w:rsidRPr="000453F4" w:rsidTr="009F0740">
        <w:trPr>
          <w:tblHeader/>
        </w:trPr>
        <w:tc>
          <w:tcPr>
            <w:tcW w:w="851" w:type="dxa"/>
            <w:shd w:val="clear" w:color="auto" w:fill="auto"/>
          </w:tcPr>
          <w:p w:rsidR="009F0740" w:rsidRPr="00561995" w:rsidRDefault="009F0740" w:rsidP="00835CB3">
            <w:pPr>
              <w:pStyle w:val="Tabletext"/>
              <w:rPr>
                <w:b/>
                <w:sz w:val="22"/>
              </w:rPr>
            </w:pPr>
            <w:r w:rsidRPr="00561995">
              <w:rPr>
                <w:b/>
                <w:sz w:val="22"/>
              </w:rPr>
              <w:t xml:space="preserve">I </w:t>
            </w:r>
            <w:r w:rsidRPr="00561995">
              <w:rPr>
                <w:b/>
                <w:w w:val="99"/>
                <w:sz w:val="22"/>
              </w:rPr>
              <w:t>4</w:t>
            </w:r>
          </w:p>
        </w:tc>
        <w:tc>
          <w:tcPr>
            <w:tcW w:w="3260" w:type="dxa"/>
            <w:shd w:val="clear" w:color="auto" w:fill="auto"/>
          </w:tcPr>
          <w:p w:rsidR="009F0740" w:rsidRPr="00561995" w:rsidRDefault="009F0740" w:rsidP="00835CB3">
            <w:pPr>
              <w:pStyle w:val="Tabletext"/>
              <w:rPr>
                <w:sz w:val="22"/>
              </w:rPr>
            </w:pPr>
            <w:r w:rsidRPr="00561995">
              <w:rPr>
                <w:sz w:val="22"/>
              </w:rPr>
              <w:t>A syste</w:t>
            </w:r>
            <w:r w:rsidRPr="00561995">
              <w:rPr>
                <w:spacing w:val="-2"/>
                <w:sz w:val="22"/>
              </w:rPr>
              <w:t>m</w:t>
            </w:r>
            <w:r w:rsidRPr="00561995">
              <w:rPr>
                <w:sz w:val="22"/>
              </w:rPr>
              <w:t>atic review</w:t>
            </w:r>
            <w:r w:rsidRPr="00561995">
              <w:rPr>
                <w:spacing w:val="-1"/>
                <w:sz w:val="22"/>
              </w:rPr>
              <w:t xml:space="preserve"> </w:t>
            </w:r>
            <w:r w:rsidRPr="00561995">
              <w:rPr>
                <w:sz w:val="22"/>
              </w:rPr>
              <w:t>of level</w:t>
            </w:r>
            <w:r w:rsidRPr="00561995">
              <w:rPr>
                <w:spacing w:val="-1"/>
                <w:sz w:val="22"/>
              </w:rPr>
              <w:t xml:space="preserve"> </w:t>
            </w:r>
            <w:r w:rsidRPr="00561995">
              <w:rPr>
                <w:sz w:val="22"/>
              </w:rPr>
              <w:t>II studies</w:t>
            </w:r>
          </w:p>
        </w:tc>
        <w:tc>
          <w:tcPr>
            <w:tcW w:w="2552" w:type="dxa"/>
            <w:shd w:val="clear" w:color="auto" w:fill="auto"/>
          </w:tcPr>
          <w:p w:rsidR="009F0740" w:rsidRPr="00561995" w:rsidRDefault="009F0740" w:rsidP="00835CB3">
            <w:pPr>
              <w:pStyle w:val="Tabletext"/>
              <w:rPr>
                <w:sz w:val="22"/>
              </w:rPr>
            </w:pPr>
            <w:r w:rsidRPr="00561995">
              <w:rPr>
                <w:sz w:val="22"/>
              </w:rPr>
              <w:t>A syste</w:t>
            </w:r>
            <w:r w:rsidRPr="00561995">
              <w:rPr>
                <w:spacing w:val="-2"/>
                <w:sz w:val="22"/>
              </w:rPr>
              <w:t>m</w:t>
            </w:r>
            <w:r w:rsidRPr="00561995">
              <w:rPr>
                <w:sz w:val="22"/>
              </w:rPr>
              <w:t>atic review</w:t>
            </w:r>
            <w:r w:rsidRPr="00561995">
              <w:rPr>
                <w:spacing w:val="-1"/>
                <w:sz w:val="22"/>
              </w:rPr>
              <w:t xml:space="preserve"> </w:t>
            </w:r>
            <w:r w:rsidRPr="00561995">
              <w:rPr>
                <w:sz w:val="22"/>
              </w:rPr>
              <w:t>of level II s</w:t>
            </w:r>
            <w:r w:rsidRPr="00561995">
              <w:rPr>
                <w:spacing w:val="-2"/>
                <w:sz w:val="22"/>
              </w:rPr>
              <w:t>t</w:t>
            </w:r>
            <w:r w:rsidRPr="00561995">
              <w:rPr>
                <w:sz w:val="22"/>
              </w:rPr>
              <w:t>udies</w:t>
            </w:r>
          </w:p>
        </w:tc>
        <w:tc>
          <w:tcPr>
            <w:tcW w:w="2071" w:type="dxa"/>
            <w:shd w:val="clear" w:color="auto" w:fill="auto"/>
          </w:tcPr>
          <w:p w:rsidR="009F0740" w:rsidRPr="00561995" w:rsidRDefault="009F0740" w:rsidP="00835CB3">
            <w:pPr>
              <w:pStyle w:val="Tabletext"/>
              <w:rPr>
                <w:sz w:val="22"/>
              </w:rPr>
            </w:pPr>
            <w:r w:rsidRPr="00561995">
              <w:rPr>
                <w:sz w:val="22"/>
              </w:rPr>
              <w:t>A syste</w:t>
            </w:r>
            <w:r w:rsidRPr="00561995">
              <w:rPr>
                <w:spacing w:val="-2"/>
                <w:sz w:val="22"/>
              </w:rPr>
              <w:t>m</w:t>
            </w:r>
            <w:r w:rsidRPr="00561995">
              <w:rPr>
                <w:sz w:val="22"/>
              </w:rPr>
              <w:t>atic review</w:t>
            </w:r>
            <w:r w:rsidRPr="00561995">
              <w:rPr>
                <w:spacing w:val="-1"/>
                <w:sz w:val="22"/>
              </w:rPr>
              <w:t xml:space="preserve"> </w:t>
            </w:r>
            <w:r w:rsidRPr="00561995">
              <w:rPr>
                <w:sz w:val="22"/>
              </w:rPr>
              <w:t>of level II s</w:t>
            </w:r>
            <w:r w:rsidRPr="00561995">
              <w:rPr>
                <w:spacing w:val="-2"/>
                <w:sz w:val="22"/>
              </w:rPr>
              <w:t>t</w:t>
            </w:r>
            <w:r w:rsidRPr="00561995">
              <w:rPr>
                <w:sz w:val="22"/>
              </w:rPr>
              <w:t>udies</w:t>
            </w:r>
          </w:p>
        </w:tc>
      </w:tr>
      <w:tr w:rsidR="009F0740" w:rsidRPr="000453F4" w:rsidTr="009F0740">
        <w:trPr>
          <w:tblHeader/>
        </w:trPr>
        <w:tc>
          <w:tcPr>
            <w:tcW w:w="851" w:type="dxa"/>
            <w:shd w:val="clear" w:color="auto" w:fill="auto"/>
          </w:tcPr>
          <w:p w:rsidR="009F0740" w:rsidRPr="00561995" w:rsidRDefault="009F0740" w:rsidP="00835CB3">
            <w:pPr>
              <w:pStyle w:val="Tabletext"/>
              <w:rPr>
                <w:b/>
                <w:sz w:val="22"/>
              </w:rPr>
            </w:pPr>
            <w:r w:rsidRPr="00561995">
              <w:rPr>
                <w:b/>
                <w:sz w:val="22"/>
              </w:rPr>
              <w:t>II</w:t>
            </w:r>
          </w:p>
        </w:tc>
        <w:tc>
          <w:tcPr>
            <w:tcW w:w="3260" w:type="dxa"/>
            <w:shd w:val="clear" w:color="auto" w:fill="auto"/>
          </w:tcPr>
          <w:p w:rsidR="009F0740" w:rsidRPr="00561995" w:rsidRDefault="009F0740" w:rsidP="00835CB3">
            <w:pPr>
              <w:pStyle w:val="Tabletext"/>
              <w:rPr>
                <w:sz w:val="22"/>
              </w:rPr>
            </w:pPr>
            <w:r w:rsidRPr="00561995">
              <w:rPr>
                <w:sz w:val="22"/>
              </w:rPr>
              <w:t>A rando</w:t>
            </w:r>
            <w:r w:rsidRPr="00561995">
              <w:rPr>
                <w:spacing w:val="-2"/>
                <w:sz w:val="22"/>
              </w:rPr>
              <w:t>m</w:t>
            </w:r>
            <w:r w:rsidRPr="00561995">
              <w:rPr>
                <w:sz w:val="22"/>
              </w:rPr>
              <w:t>ised con</w:t>
            </w:r>
            <w:r w:rsidRPr="00561995">
              <w:rPr>
                <w:spacing w:val="-2"/>
                <w:sz w:val="22"/>
              </w:rPr>
              <w:t>t</w:t>
            </w:r>
            <w:r w:rsidRPr="00561995">
              <w:rPr>
                <w:sz w:val="22"/>
              </w:rPr>
              <w:t>rolled trial</w:t>
            </w:r>
          </w:p>
        </w:tc>
        <w:tc>
          <w:tcPr>
            <w:tcW w:w="2552" w:type="dxa"/>
            <w:shd w:val="clear" w:color="auto" w:fill="auto"/>
          </w:tcPr>
          <w:p w:rsidR="009F0740" w:rsidRPr="00561995" w:rsidRDefault="009F0740" w:rsidP="00835CB3">
            <w:pPr>
              <w:pStyle w:val="Tabletext"/>
              <w:rPr>
                <w:sz w:val="22"/>
              </w:rPr>
            </w:pPr>
            <w:r w:rsidRPr="00561995">
              <w:rPr>
                <w:sz w:val="22"/>
              </w:rPr>
              <w:t xml:space="preserve">A </w:t>
            </w:r>
            <w:r w:rsidRPr="00561995">
              <w:rPr>
                <w:spacing w:val="1"/>
                <w:sz w:val="22"/>
              </w:rPr>
              <w:t>p</w:t>
            </w:r>
            <w:r w:rsidRPr="00561995">
              <w:rPr>
                <w:spacing w:val="-1"/>
                <w:sz w:val="22"/>
              </w:rPr>
              <w:t>r</w:t>
            </w:r>
            <w:r w:rsidRPr="00561995">
              <w:rPr>
                <w:spacing w:val="1"/>
                <w:sz w:val="22"/>
              </w:rPr>
              <w:t>o</w:t>
            </w:r>
            <w:r w:rsidRPr="00561995">
              <w:rPr>
                <w:spacing w:val="-1"/>
                <w:sz w:val="22"/>
              </w:rPr>
              <w:t>s</w:t>
            </w:r>
            <w:r w:rsidRPr="00561995">
              <w:rPr>
                <w:spacing w:val="1"/>
                <w:sz w:val="22"/>
              </w:rPr>
              <w:t>p</w:t>
            </w:r>
            <w:r w:rsidRPr="00561995">
              <w:rPr>
                <w:sz w:val="22"/>
              </w:rPr>
              <w:t>ecti</w:t>
            </w:r>
            <w:r w:rsidRPr="00561995">
              <w:rPr>
                <w:spacing w:val="1"/>
                <w:sz w:val="22"/>
              </w:rPr>
              <w:t>v</w:t>
            </w:r>
            <w:r w:rsidRPr="00561995">
              <w:rPr>
                <w:sz w:val="22"/>
              </w:rPr>
              <w:t>e</w:t>
            </w:r>
            <w:r w:rsidRPr="00561995">
              <w:rPr>
                <w:spacing w:val="-1"/>
                <w:sz w:val="22"/>
              </w:rPr>
              <w:t xml:space="preserve"> </w:t>
            </w:r>
            <w:r w:rsidRPr="00561995">
              <w:rPr>
                <w:sz w:val="22"/>
              </w:rPr>
              <w:t>c</w:t>
            </w:r>
            <w:r w:rsidRPr="00561995">
              <w:rPr>
                <w:spacing w:val="1"/>
                <w:sz w:val="22"/>
              </w:rPr>
              <w:t>o</w:t>
            </w:r>
            <w:r w:rsidRPr="00561995">
              <w:rPr>
                <w:sz w:val="22"/>
              </w:rPr>
              <w:t>hort stu</w:t>
            </w:r>
            <w:r w:rsidRPr="00561995">
              <w:rPr>
                <w:spacing w:val="1"/>
                <w:sz w:val="22"/>
              </w:rPr>
              <w:t>d</w:t>
            </w:r>
            <w:r w:rsidRPr="00561995">
              <w:rPr>
                <w:sz w:val="22"/>
              </w:rPr>
              <w:t>y</w:t>
            </w:r>
          </w:p>
        </w:tc>
        <w:tc>
          <w:tcPr>
            <w:tcW w:w="2071" w:type="dxa"/>
            <w:shd w:val="clear" w:color="auto" w:fill="auto"/>
          </w:tcPr>
          <w:p w:rsidR="009F0740" w:rsidRPr="00561995" w:rsidRDefault="009F0740" w:rsidP="00835CB3">
            <w:pPr>
              <w:pStyle w:val="Tabletext"/>
              <w:rPr>
                <w:sz w:val="22"/>
              </w:rPr>
            </w:pPr>
            <w:r w:rsidRPr="00561995">
              <w:rPr>
                <w:sz w:val="22"/>
              </w:rPr>
              <w:t>A</w:t>
            </w:r>
            <w:r w:rsidRPr="00561995">
              <w:rPr>
                <w:spacing w:val="-1"/>
                <w:sz w:val="22"/>
              </w:rPr>
              <w:t xml:space="preserve"> </w:t>
            </w:r>
            <w:r w:rsidRPr="00561995">
              <w:rPr>
                <w:sz w:val="22"/>
              </w:rPr>
              <w:t>pro</w:t>
            </w:r>
            <w:r w:rsidRPr="00561995">
              <w:rPr>
                <w:spacing w:val="-1"/>
                <w:sz w:val="22"/>
              </w:rPr>
              <w:t>s</w:t>
            </w:r>
            <w:r w:rsidRPr="00561995">
              <w:rPr>
                <w:sz w:val="22"/>
              </w:rPr>
              <w:t>pective</w:t>
            </w:r>
            <w:r w:rsidRPr="00561995">
              <w:rPr>
                <w:spacing w:val="-1"/>
                <w:sz w:val="22"/>
              </w:rPr>
              <w:t xml:space="preserve"> </w:t>
            </w:r>
            <w:r w:rsidRPr="00561995">
              <w:rPr>
                <w:sz w:val="22"/>
              </w:rPr>
              <w:t>cohort study</w:t>
            </w:r>
          </w:p>
        </w:tc>
      </w:tr>
      <w:tr w:rsidR="009F0740" w:rsidRPr="000453F4" w:rsidTr="009F0740">
        <w:trPr>
          <w:tblHeader/>
        </w:trPr>
        <w:tc>
          <w:tcPr>
            <w:tcW w:w="851" w:type="dxa"/>
            <w:shd w:val="clear" w:color="auto" w:fill="auto"/>
          </w:tcPr>
          <w:p w:rsidR="009F0740" w:rsidRPr="00561995" w:rsidRDefault="009F0740" w:rsidP="00835CB3">
            <w:pPr>
              <w:pStyle w:val="Tabletext"/>
              <w:rPr>
                <w:b/>
                <w:sz w:val="22"/>
              </w:rPr>
            </w:pPr>
            <w:r w:rsidRPr="00561995">
              <w:rPr>
                <w:b/>
                <w:spacing w:val="1"/>
                <w:sz w:val="22"/>
              </w:rPr>
              <w:t>I</w:t>
            </w:r>
            <w:r w:rsidRPr="00561995">
              <w:rPr>
                <w:b/>
                <w:spacing w:val="-1"/>
                <w:sz w:val="22"/>
              </w:rPr>
              <w:t>I</w:t>
            </w:r>
            <w:r w:rsidRPr="00561995">
              <w:rPr>
                <w:b/>
                <w:spacing w:val="1"/>
                <w:sz w:val="22"/>
              </w:rPr>
              <w:t>I</w:t>
            </w:r>
            <w:r w:rsidRPr="00561995">
              <w:rPr>
                <w:b/>
                <w:spacing w:val="-1"/>
                <w:sz w:val="22"/>
              </w:rPr>
              <w:t>-</w:t>
            </w:r>
            <w:r w:rsidRPr="00561995">
              <w:rPr>
                <w:b/>
                <w:spacing w:val="1"/>
                <w:sz w:val="22"/>
              </w:rPr>
              <w:t>1</w:t>
            </w:r>
          </w:p>
        </w:tc>
        <w:tc>
          <w:tcPr>
            <w:tcW w:w="3260" w:type="dxa"/>
            <w:shd w:val="clear" w:color="auto" w:fill="auto"/>
          </w:tcPr>
          <w:p w:rsidR="009F0740" w:rsidRPr="00561995" w:rsidRDefault="009F0740" w:rsidP="00835CB3">
            <w:pPr>
              <w:pStyle w:val="Tabletext"/>
              <w:rPr>
                <w:sz w:val="22"/>
              </w:rPr>
            </w:pPr>
            <w:r w:rsidRPr="00561995">
              <w:rPr>
                <w:sz w:val="22"/>
              </w:rPr>
              <w:t xml:space="preserve">A </w:t>
            </w:r>
            <w:r w:rsidRPr="00561995">
              <w:rPr>
                <w:spacing w:val="1"/>
                <w:sz w:val="22"/>
              </w:rPr>
              <w:t>p</w:t>
            </w:r>
            <w:r w:rsidRPr="00561995">
              <w:rPr>
                <w:sz w:val="22"/>
              </w:rPr>
              <w:t>seud</w:t>
            </w:r>
            <w:r w:rsidRPr="00561995">
              <w:rPr>
                <w:spacing w:val="1"/>
                <w:sz w:val="22"/>
              </w:rPr>
              <w:t>o-</w:t>
            </w:r>
            <w:r w:rsidRPr="00561995">
              <w:rPr>
                <w:sz w:val="22"/>
              </w:rPr>
              <w:t>r</w:t>
            </w:r>
            <w:r w:rsidRPr="00561995">
              <w:rPr>
                <w:spacing w:val="-1"/>
                <w:sz w:val="22"/>
              </w:rPr>
              <w:t>a</w:t>
            </w:r>
            <w:r w:rsidRPr="00561995">
              <w:rPr>
                <w:sz w:val="22"/>
              </w:rPr>
              <w:t>n</w:t>
            </w:r>
            <w:r w:rsidRPr="00561995">
              <w:rPr>
                <w:spacing w:val="1"/>
                <w:sz w:val="22"/>
              </w:rPr>
              <w:t>d</w:t>
            </w:r>
            <w:r w:rsidRPr="00561995">
              <w:rPr>
                <w:sz w:val="22"/>
              </w:rPr>
              <w:t>omised</w:t>
            </w:r>
            <w:r w:rsidRPr="00561995">
              <w:rPr>
                <w:spacing w:val="1"/>
                <w:sz w:val="22"/>
              </w:rPr>
              <w:t xml:space="preserve"> </w:t>
            </w:r>
            <w:r w:rsidRPr="00561995">
              <w:rPr>
                <w:sz w:val="22"/>
              </w:rPr>
              <w:t>co</w:t>
            </w:r>
            <w:r w:rsidRPr="00561995">
              <w:rPr>
                <w:spacing w:val="1"/>
                <w:sz w:val="22"/>
              </w:rPr>
              <w:t>n</w:t>
            </w:r>
            <w:r w:rsidRPr="00561995">
              <w:rPr>
                <w:sz w:val="22"/>
              </w:rPr>
              <w:t>tr</w:t>
            </w:r>
            <w:r w:rsidRPr="00561995">
              <w:rPr>
                <w:spacing w:val="1"/>
                <w:sz w:val="22"/>
              </w:rPr>
              <w:t>o</w:t>
            </w:r>
            <w:r w:rsidRPr="00561995">
              <w:rPr>
                <w:sz w:val="22"/>
              </w:rPr>
              <w:t>l</w:t>
            </w:r>
            <w:r w:rsidRPr="00561995">
              <w:rPr>
                <w:spacing w:val="-2"/>
                <w:sz w:val="22"/>
              </w:rPr>
              <w:t>l</w:t>
            </w:r>
            <w:r w:rsidRPr="00561995">
              <w:rPr>
                <w:sz w:val="22"/>
              </w:rPr>
              <w:t>ed trial(i.e. alter</w:t>
            </w:r>
            <w:r w:rsidRPr="00561995">
              <w:rPr>
                <w:spacing w:val="1"/>
                <w:sz w:val="22"/>
              </w:rPr>
              <w:t>n</w:t>
            </w:r>
            <w:r w:rsidRPr="00561995">
              <w:rPr>
                <w:sz w:val="22"/>
              </w:rPr>
              <w:t>ate all</w:t>
            </w:r>
            <w:r w:rsidRPr="00561995">
              <w:rPr>
                <w:spacing w:val="1"/>
                <w:sz w:val="22"/>
              </w:rPr>
              <w:t>o</w:t>
            </w:r>
            <w:r w:rsidRPr="00561995">
              <w:rPr>
                <w:sz w:val="22"/>
              </w:rPr>
              <w:t>cati</w:t>
            </w:r>
            <w:r w:rsidRPr="00561995">
              <w:rPr>
                <w:spacing w:val="1"/>
                <w:sz w:val="22"/>
              </w:rPr>
              <w:t>o</w:t>
            </w:r>
            <w:r w:rsidRPr="00561995">
              <w:rPr>
                <w:sz w:val="22"/>
              </w:rPr>
              <w:t xml:space="preserve">n </w:t>
            </w:r>
            <w:r w:rsidRPr="00561995">
              <w:rPr>
                <w:spacing w:val="1"/>
                <w:sz w:val="22"/>
              </w:rPr>
              <w:t>o</w:t>
            </w:r>
            <w:r w:rsidRPr="00561995">
              <w:rPr>
                <w:sz w:val="22"/>
              </w:rPr>
              <w:t xml:space="preserve">r some </w:t>
            </w:r>
            <w:r w:rsidRPr="00561995">
              <w:rPr>
                <w:spacing w:val="1"/>
                <w:sz w:val="22"/>
              </w:rPr>
              <w:t>o</w:t>
            </w:r>
            <w:r w:rsidRPr="00561995">
              <w:rPr>
                <w:sz w:val="22"/>
              </w:rPr>
              <w:t>t</w:t>
            </w:r>
            <w:r w:rsidRPr="00561995">
              <w:rPr>
                <w:spacing w:val="1"/>
                <w:sz w:val="22"/>
              </w:rPr>
              <w:t>h</w:t>
            </w:r>
            <w:r w:rsidRPr="00561995">
              <w:rPr>
                <w:spacing w:val="-1"/>
                <w:sz w:val="22"/>
              </w:rPr>
              <w:t>e</w:t>
            </w:r>
            <w:r w:rsidRPr="00561995">
              <w:rPr>
                <w:sz w:val="22"/>
              </w:rPr>
              <w:t>r</w:t>
            </w:r>
            <w:r w:rsidRPr="00561995">
              <w:rPr>
                <w:spacing w:val="1"/>
                <w:sz w:val="22"/>
              </w:rPr>
              <w:t xml:space="preserve"> </w:t>
            </w:r>
            <w:r w:rsidRPr="00561995">
              <w:rPr>
                <w:spacing w:val="-2"/>
                <w:sz w:val="22"/>
              </w:rPr>
              <w:t>m</w:t>
            </w:r>
            <w:r w:rsidRPr="00561995">
              <w:rPr>
                <w:sz w:val="22"/>
              </w:rPr>
              <w:t>et</w:t>
            </w:r>
            <w:r w:rsidRPr="00561995">
              <w:rPr>
                <w:spacing w:val="1"/>
                <w:sz w:val="22"/>
              </w:rPr>
              <w:t>ho</w:t>
            </w:r>
            <w:r w:rsidRPr="00561995">
              <w:rPr>
                <w:spacing w:val="-1"/>
                <w:sz w:val="22"/>
              </w:rPr>
              <w:t>d</w:t>
            </w:r>
            <w:r w:rsidRPr="00561995">
              <w:rPr>
                <w:spacing w:val="1"/>
                <w:sz w:val="22"/>
              </w:rPr>
              <w:t>)</w:t>
            </w:r>
          </w:p>
        </w:tc>
        <w:tc>
          <w:tcPr>
            <w:tcW w:w="2552" w:type="dxa"/>
            <w:shd w:val="clear" w:color="auto" w:fill="auto"/>
          </w:tcPr>
          <w:p w:rsidR="009F0740" w:rsidRPr="00561995" w:rsidRDefault="009F0740" w:rsidP="00835CB3">
            <w:pPr>
              <w:pStyle w:val="Tabletext"/>
              <w:rPr>
                <w:sz w:val="22"/>
              </w:rPr>
            </w:pPr>
            <w:r w:rsidRPr="00561995">
              <w:rPr>
                <w:sz w:val="22"/>
              </w:rPr>
              <w:t xml:space="preserve">All </w:t>
            </w:r>
            <w:r w:rsidRPr="00561995">
              <w:rPr>
                <w:spacing w:val="-1"/>
                <w:sz w:val="22"/>
              </w:rPr>
              <w:t>o</w:t>
            </w:r>
            <w:r w:rsidRPr="00561995">
              <w:rPr>
                <w:sz w:val="22"/>
              </w:rPr>
              <w:t>r n</w:t>
            </w:r>
            <w:r w:rsidRPr="00561995">
              <w:rPr>
                <w:spacing w:val="-1"/>
                <w:sz w:val="22"/>
              </w:rPr>
              <w:t>o</w:t>
            </w:r>
            <w:r w:rsidRPr="00561995">
              <w:rPr>
                <w:sz w:val="22"/>
              </w:rPr>
              <w:t>ne</w:t>
            </w:r>
          </w:p>
        </w:tc>
        <w:tc>
          <w:tcPr>
            <w:tcW w:w="2071" w:type="dxa"/>
            <w:shd w:val="clear" w:color="auto" w:fill="auto"/>
          </w:tcPr>
          <w:p w:rsidR="009F0740" w:rsidRPr="00561995" w:rsidRDefault="009F0740" w:rsidP="00835CB3">
            <w:pPr>
              <w:pStyle w:val="Tabletext"/>
              <w:rPr>
                <w:sz w:val="22"/>
              </w:rPr>
            </w:pPr>
            <w:r w:rsidRPr="00561995">
              <w:rPr>
                <w:sz w:val="22"/>
              </w:rPr>
              <w:t xml:space="preserve">All </w:t>
            </w:r>
            <w:r w:rsidRPr="00561995">
              <w:rPr>
                <w:spacing w:val="-1"/>
                <w:sz w:val="22"/>
              </w:rPr>
              <w:t>o</w:t>
            </w:r>
            <w:r w:rsidRPr="00561995">
              <w:rPr>
                <w:sz w:val="22"/>
              </w:rPr>
              <w:t>r n</w:t>
            </w:r>
            <w:r w:rsidRPr="00561995">
              <w:rPr>
                <w:spacing w:val="-1"/>
                <w:sz w:val="22"/>
              </w:rPr>
              <w:t>o</w:t>
            </w:r>
            <w:r w:rsidRPr="00561995">
              <w:rPr>
                <w:sz w:val="22"/>
              </w:rPr>
              <w:t>ne</w:t>
            </w:r>
          </w:p>
        </w:tc>
      </w:tr>
      <w:tr w:rsidR="009F0740" w:rsidRPr="000453F4" w:rsidTr="009F0740">
        <w:trPr>
          <w:tblHeader/>
        </w:trPr>
        <w:tc>
          <w:tcPr>
            <w:tcW w:w="851" w:type="dxa"/>
            <w:shd w:val="clear" w:color="auto" w:fill="auto"/>
          </w:tcPr>
          <w:p w:rsidR="009F0740" w:rsidRPr="00561995" w:rsidRDefault="009F0740" w:rsidP="00835CB3">
            <w:pPr>
              <w:pStyle w:val="Tabletext"/>
              <w:rPr>
                <w:b/>
                <w:sz w:val="22"/>
              </w:rPr>
            </w:pPr>
            <w:r w:rsidRPr="00561995">
              <w:rPr>
                <w:b/>
                <w:spacing w:val="1"/>
                <w:sz w:val="22"/>
              </w:rPr>
              <w:t>I</w:t>
            </w:r>
            <w:r w:rsidRPr="00561995">
              <w:rPr>
                <w:b/>
                <w:spacing w:val="-1"/>
                <w:sz w:val="22"/>
              </w:rPr>
              <w:t>I</w:t>
            </w:r>
            <w:r w:rsidRPr="00561995">
              <w:rPr>
                <w:b/>
                <w:spacing w:val="1"/>
                <w:sz w:val="22"/>
              </w:rPr>
              <w:t>I</w:t>
            </w:r>
            <w:r w:rsidRPr="00561995">
              <w:rPr>
                <w:b/>
                <w:spacing w:val="-1"/>
                <w:sz w:val="22"/>
              </w:rPr>
              <w:t>-</w:t>
            </w:r>
            <w:r w:rsidRPr="00561995">
              <w:rPr>
                <w:b/>
                <w:spacing w:val="1"/>
                <w:sz w:val="22"/>
              </w:rPr>
              <w:t>2</w:t>
            </w:r>
          </w:p>
        </w:tc>
        <w:tc>
          <w:tcPr>
            <w:tcW w:w="3260" w:type="dxa"/>
            <w:shd w:val="clear" w:color="auto" w:fill="auto"/>
          </w:tcPr>
          <w:p w:rsidR="009F0740" w:rsidRPr="00561995" w:rsidRDefault="009F0740" w:rsidP="00835CB3">
            <w:pPr>
              <w:pStyle w:val="Tabletext"/>
              <w:rPr>
                <w:sz w:val="22"/>
              </w:rPr>
            </w:pPr>
            <w:r w:rsidRPr="00561995">
              <w:rPr>
                <w:sz w:val="22"/>
              </w:rPr>
              <w:t>A c</w:t>
            </w:r>
            <w:r w:rsidRPr="00561995">
              <w:rPr>
                <w:spacing w:val="1"/>
                <w:sz w:val="22"/>
              </w:rPr>
              <w:t>o</w:t>
            </w:r>
            <w:r w:rsidRPr="00561995">
              <w:rPr>
                <w:spacing w:val="-2"/>
                <w:sz w:val="22"/>
              </w:rPr>
              <w:t>m</w:t>
            </w:r>
            <w:r w:rsidRPr="00561995">
              <w:rPr>
                <w:spacing w:val="1"/>
                <w:sz w:val="22"/>
              </w:rPr>
              <w:t>p</w:t>
            </w:r>
            <w:r w:rsidRPr="00561995">
              <w:rPr>
                <w:sz w:val="22"/>
              </w:rPr>
              <w:t>arati</w:t>
            </w:r>
            <w:r w:rsidRPr="00561995">
              <w:rPr>
                <w:spacing w:val="1"/>
                <w:sz w:val="22"/>
              </w:rPr>
              <w:t>v</w:t>
            </w:r>
            <w:r w:rsidRPr="00561995">
              <w:rPr>
                <w:sz w:val="22"/>
              </w:rPr>
              <w:t>e stu</w:t>
            </w:r>
            <w:r w:rsidRPr="00561995">
              <w:rPr>
                <w:spacing w:val="1"/>
                <w:sz w:val="22"/>
              </w:rPr>
              <w:t>d</w:t>
            </w:r>
            <w:r w:rsidRPr="00561995">
              <w:rPr>
                <w:sz w:val="22"/>
              </w:rPr>
              <w:t>y with con</w:t>
            </w:r>
            <w:r w:rsidRPr="00561995">
              <w:rPr>
                <w:spacing w:val="-1"/>
                <w:sz w:val="22"/>
              </w:rPr>
              <w:t>cu</w:t>
            </w:r>
            <w:r w:rsidRPr="00561995">
              <w:rPr>
                <w:sz w:val="22"/>
              </w:rPr>
              <w:t>rr</w:t>
            </w:r>
            <w:r w:rsidRPr="00561995">
              <w:rPr>
                <w:spacing w:val="-1"/>
                <w:sz w:val="22"/>
              </w:rPr>
              <w:t>e</w:t>
            </w:r>
            <w:r w:rsidRPr="00561995">
              <w:rPr>
                <w:sz w:val="22"/>
              </w:rPr>
              <w:t>nt c</w:t>
            </w:r>
            <w:r w:rsidRPr="00561995">
              <w:rPr>
                <w:spacing w:val="-1"/>
                <w:sz w:val="22"/>
              </w:rPr>
              <w:t>on</w:t>
            </w:r>
            <w:r w:rsidRPr="00561995">
              <w:rPr>
                <w:sz w:val="22"/>
              </w:rPr>
              <w:t>trols:</w:t>
            </w:r>
            <w:r w:rsidRPr="00561995">
              <w:rPr>
                <w:sz w:val="22"/>
              </w:rPr>
              <w:br/>
              <w:t>Non-randomised, experimental trial</w:t>
            </w:r>
            <w:r w:rsidRPr="00561995">
              <w:rPr>
                <w:sz w:val="22"/>
              </w:rPr>
              <w:br/>
              <w:t>Cohort study</w:t>
            </w:r>
            <w:r w:rsidRPr="00561995">
              <w:rPr>
                <w:sz w:val="22"/>
              </w:rPr>
              <w:br/>
              <w:t>Case-control study</w:t>
            </w:r>
            <w:r w:rsidRPr="00561995">
              <w:rPr>
                <w:sz w:val="22"/>
              </w:rPr>
              <w:br/>
              <w:t>Interrupted time series with a control group</w:t>
            </w:r>
          </w:p>
        </w:tc>
        <w:tc>
          <w:tcPr>
            <w:tcW w:w="2552" w:type="dxa"/>
            <w:shd w:val="clear" w:color="auto" w:fill="auto"/>
          </w:tcPr>
          <w:p w:rsidR="009F0740" w:rsidRPr="00561995" w:rsidRDefault="009F0740" w:rsidP="00835CB3">
            <w:pPr>
              <w:pStyle w:val="Tabletext"/>
              <w:rPr>
                <w:sz w:val="22"/>
              </w:rPr>
            </w:pPr>
            <w:r w:rsidRPr="00561995">
              <w:rPr>
                <w:sz w:val="22"/>
              </w:rPr>
              <w:t>A</w:t>
            </w:r>
            <w:r w:rsidRPr="00561995">
              <w:rPr>
                <w:spacing w:val="1"/>
                <w:sz w:val="22"/>
              </w:rPr>
              <w:t>n</w:t>
            </w:r>
            <w:r w:rsidRPr="00561995">
              <w:rPr>
                <w:sz w:val="22"/>
              </w:rPr>
              <w:t>alysis</w:t>
            </w:r>
            <w:r w:rsidRPr="00561995">
              <w:rPr>
                <w:spacing w:val="-1"/>
                <w:sz w:val="22"/>
              </w:rPr>
              <w:t xml:space="preserve"> </w:t>
            </w:r>
            <w:r w:rsidRPr="00561995">
              <w:rPr>
                <w:spacing w:val="1"/>
                <w:sz w:val="22"/>
              </w:rPr>
              <w:t>o</w:t>
            </w:r>
            <w:r w:rsidRPr="00561995">
              <w:rPr>
                <w:sz w:val="22"/>
              </w:rPr>
              <w:t>f pr</w:t>
            </w:r>
            <w:r w:rsidRPr="00561995">
              <w:rPr>
                <w:spacing w:val="1"/>
                <w:sz w:val="22"/>
              </w:rPr>
              <w:t>o</w:t>
            </w:r>
            <w:r w:rsidRPr="00561995">
              <w:rPr>
                <w:sz w:val="22"/>
              </w:rPr>
              <w:t>gn</w:t>
            </w:r>
            <w:r w:rsidRPr="00561995">
              <w:rPr>
                <w:spacing w:val="1"/>
                <w:sz w:val="22"/>
              </w:rPr>
              <w:t>o</w:t>
            </w:r>
            <w:r w:rsidRPr="00561995">
              <w:rPr>
                <w:sz w:val="22"/>
              </w:rPr>
              <w:t>stic facto</w:t>
            </w:r>
            <w:r w:rsidRPr="00561995">
              <w:rPr>
                <w:spacing w:val="-1"/>
                <w:sz w:val="22"/>
              </w:rPr>
              <w:t>r</w:t>
            </w:r>
            <w:r w:rsidRPr="00561995">
              <w:rPr>
                <w:sz w:val="22"/>
              </w:rPr>
              <w:t>s</w:t>
            </w:r>
            <w:r w:rsidRPr="00561995">
              <w:rPr>
                <w:spacing w:val="1"/>
                <w:sz w:val="22"/>
              </w:rPr>
              <w:t xml:space="preserve"> </w:t>
            </w:r>
            <w:r w:rsidRPr="00561995">
              <w:rPr>
                <w:sz w:val="22"/>
              </w:rPr>
              <w:t>a</w:t>
            </w:r>
            <w:r w:rsidRPr="00561995">
              <w:rPr>
                <w:spacing w:val="-2"/>
                <w:sz w:val="22"/>
              </w:rPr>
              <w:t>m</w:t>
            </w:r>
            <w:r w:rsidRPr="00561995">
              <w:rPr>
                <w:sz w:val="22"/>
              </w:rPr>
              <w:t>ong</w:t>
            </w:r>
            <w:r w:rsidRPr="00561995">
              <w:rPr>
                <w:spacing w:val="-1"/>
                <w:sz w:val="22"/>
              </w:rPr>
              <w:t>s</w:t>
            </w:r>
            <w:r w:rsidRPr="00561995">
              <w:rPr>
                <w:sz w:val="22"/>
              </w:rPr>
              <w:t>t persons in a single arm of</w:t>
            </w:r>
            <w:r w:rsidRPr="00561995">
              <w:rPr>
                <w:spacing w:val="1"/>
                <w:sz w:val="22"/>
              </w:rPr>
              <w:t xml:space="preserve"> </w:t>
            </w:r>
            <w:r w:rsidRPr="00561995">
              <w:rPr>
                <w:sz w:val="22"/>
              </w:rPr>
              <w:t>a rand</w:t>
            </w:r>
            <w:r w:rsidRPr="00561995">
              <w:rPr>
                <w:spacing w:val="1"/>
                <w:sz w:val="22"/>
              </w:rPr>
              <w:t>o</w:t>
            </w:r>
            <w:r w:rsidRPr="00561995">
              <w:rPr>
                <w:spacing w:val="-2"/>
                <w:sz w:val="22"/>
              </w:rPr>
              <w:t>m</w:t>
            </w:r>
            <w:r w:rsidRPr="00561995">
              <w:rPr>
                <w:sz w:val="22"/>
              </w:rPr>
              <w:t>ised</w:t>
            </w:r>
            <w:r w:rsidRPr="00561995">
              <w:rPr>
                <w:spacing w:val="1"/>
                <w:sz w:val="22"/>
              </w:rPr>
              <w:t xml:space="preserve"> </w:t>
            </w:r>
            <w:r w:rsidRPr="00561995">
              <w:rPr>
                <w:sz w:val="22"/>
              </w:rPr>
              <w:t>c</w:t>
            </w:r>
            <w:r w:rsidRPr="00561995">
              <w:rPr>
                <w:spacing w:val="1"/>
                <w:sz w:val="22"/>
              </w:rPr>
              <w:t>on</w:t>
            </w:r>
            <w:r w:rsidRPr="00561995">
              <w:rPr>
                <w:sz w:val="22"/>
              </w:rPr>
              <w:t>tr</w:t>
            </w:r>
            <w:r w:rsidRPr="00561995">
              <w:rPr>
                <w:spacing w:val="1"/>
                <w:sz w:val="22"/>
              </w:rPr>
              <w:t>o</w:t>
            </w:r>
            <w:r w:rsidRPr="00561995">
              <w:rPr>
                <w:sz w:val="22"/>
              </w:rPr>
              <w:t>lled</w:t>
            </w:r>
            <w:r w:rsidRPr="00561995">
              <w:rPr>
                <w:spacing w:val="1"/>
                <w:sz w:val="22"/>
              </w:rPr>
              <w:t xml:space="preserve"> </w:t>
            </w:r>
            <w:r w:rsidRPr="00561995">
              <w:rPr>
                <w:sz w:val="22"/>
              </w:rPr>
              <w:t>trial</w:t>
            </w:r>
          </w:p>
        </w:tc>
        <w:tc>
          <w:tcPr>
            <w:tcW w:w="2071" w:type="dxa"/>
            <w:shd w:val="clear" w:color="auto" w:fill="auto"/>
          </w:tcPr>
          <w:p w:rsidR="009F0740" w:rsidRPr="00561995" w:rsidRDefault="009F0740" w:rsidP="00835CB3">
            <w:pPr>
              <w:pStyle w:val="Tabletext"/>
              <w:rPr>
                <w:sz w:val="22"/>
              </w:rPr>
            </w:pPr>
            <w:r w:rsidRPr="00561995">
              <w:rPr>
                <w:sz w:val="22"/>
              </w:rPr>
              <w:t>A retros</w:t>
            </w:r>
            <w:r w:rsidRPr="00561995">
              <w:rPr>
                <w:spacing w:val="1"/>
                <w:sz w:val="22"/>
              </w:rPr>
              <w:t>p</w:t>
            </w:r>
            <w:r w:rsidRPr="00561995">
              <w:rPr>
                <w:sz w:val="22"/>
              </w:rPr>
              <w:t>ecti</w:t>
            </w:r>
            <w:r w:rsidRPr="00561995">
              <w:rPr>
                <w:spacing w:val="1"/>
                <w:sz w:val="22"/>
              </w:rPr>
              <w:t>v</w:t>
            </w:r>
            <w:r w:rsidRPr="00561995">
              <w:rPr>
                <w:sz w:val="22"/>
              </w:rPr>
              <w:t>e co</w:t>
            </w:r>
            <w:r w:rsidRPr="00561995">
              <w:rPr>
                <w:spacing w:val="1"/>
                <w:sz w:val="22"/>
              </w:rPr>
              <w:t>h</w:t>
            </w:r>
            <w:r w:rsidRPr="00561995">
              <w:rPr>
                <w:spacing w:val="-1"/>
                <w:sz w:val="22"/>
              </w:rPr>
              <w:t>o</w:t>
            </w:r>
            <w:r w:rsidRPr="00561995">
              <w:rPr>
                <w:sz w:val="22"/>
              </w:rPr>
              <w:t>rt stu</w:t>
            </w:r>
            <w:r w:rsidRPr="00561995">
              <w:rPr>
                <w:spacing w:val="1"/>
                <w:sz w:val="22"/>
              </w:rPr>
              <w:t>d</w:t>
            </w:r>
            <w:r w:rsidRPr="00561995">
              <w:rPr>
                <w:sz w:val="22"/>
              </w:rPr>
              <w:t>y</w:t>
            </w:r>
          </w:p>
        </w:tc>
      </w:tr>
      <w:tr w:rsidR="009F0740" w:rsidRPr="000453F4" w:rsidTr="009F0740">
        <w:trPr>
          <w:tblHeader/>
        </w:trPr>
        <w:tc>
          <w:tcPr>
            <w:tcW w:w="851" w:type="dxa"/>
            <w:shd w:val="clear" w:color="auto" w:fill="auto"/>
          </w:tcPr>
          <w:p w:rsidR="009F0740" w:rsidRPr="00561995" w:rsidRDefault="009F0740" w:rsidP="00835CB3">
            <w:pPr>
              <w:pStyle w:val="Tabletext"/>
              <w:rPr>
                <w:b/>
                <w:sz w:val="22"/>
              </w:rPr>
            </w:pPr>
            <w:r w:rsidRPr="00561995">
              <w:rPr>
                <w:b/>
                <w:spacing w:val="1"/>
                <w:sz w:val="22"/>
              </w:rPr>
              <w:t>I</w:t>
            </w:r>
            <w:r w:rsidRPr="00561995">
              <w:rPr>
                <w:b/>
                <w:spacing w:val="-1"/>
                <w:sz w:val="22"/>
              </w:rPr>
              <w:t>I</w:t>
            </w:r>
            <w:r w:rsidRPr="00561995">
              <w:rPr>
                <w:b/>
                <w:spacing w:val="1"/>
                <w:sz w:val="22"/>
              </w:rPr>
              <w:t>I</w:t>
            </w:r>
            <w:r w:rsidRPr="00561995">
              <w:rPr>
                <w:b/>
                <w:spacing w:val="-1"/>
                <w:sz w:val="22"/>
              </w:rPr>
              <w:t>-</w:t>
            </w:r>
            <w:r w:rsidRPr="00561995">
              <w:rPr>
                <w:b/>
                <w:spacing w:val="1"/>
                <w:sz w:val="22"/>
              </w:rPr>
              <w:t>3</w:t>
            </w:r>
          </w:p>
        </w:tc>
        <w:tc>
          <w:tcPr>
            <w:tcW w:w="3260" w:type="dxa"/>
            <w:shd w:val="clear" w:color="auto" w:fill="auto"/>
          </w:tcPr>
          <w:p w:rsidR="009F0740" w:rsidRPr="00561995" w:rsidRDefault="009F0740" w:rsidP="00835CB3">
            <w:pPr>
              <w:pStyle w:val="Tabletext"/>
              <w:rPr>
                <w:sz w:val="22"/>
              </w:rPr>
            </w:pPr>
            <w:r w:rsidRPr="00561995">
              <w:rPr>
                <w:sz w:val="22"/>
              </w:rPr>
              <w:t>A</w:t>
            </w:r>
            <w:r w:rsidRPr="00561995">
              <w:rPr>
                <w:spacing w:val="1"/>
                <w:sz w:val="22"/>
              </w:rPr>
              <w:t xml:space="preserve"> </w:t>
            </w:r>
            <w:r w:rsidRPr="00561995">
              <w:rPr>
                <w:spacing w:val="-1"/>
                <w:sz w:val="22"/>
              </w:rPr>
              <w:t>c</w:t>
            </w:r>
            <w:r w:rsidRPr="00561995">
              <w:rPr>
                <w:spacing w:val="1"/>
                <w:sz w:val="22"/>
              </w:rPr>
              <w:t>o</w:t>
            </w:r>
            <w:r w:rsidRPr="00561995">
              <w:rPr>
                <w:spacing w:val="-2"/>
                <w:sz w:val="22"/>
              </w:rPr>
              <w:t>m</w:t>
            </w:r>
            <w:r w:rsidRPr="00561995">
              <w:rPr>
                <w:spacing w:val="1"/>
                <w:sz w:val="22"/>
              </w:rPr>
              <w:t>p</w:t>
            </w:r>
            <w:r w:rsidRPr="00561995">
              <w:rPr>
                <w:spacing w:val="-1"/>
                <w:sz w:val="22"/>
              </w:rPr>
              <w:t>a</w:t>
            </w:r>
            <w:r w:rsidRPr="00561995">
              <w:rPr>
                <w:sz w:val="22"/>
              </w:rPr>
              <w:t>r</w:t>
            </w:r>
            <w:r w:rsidRPr="00561995">
              <w:rPr>
                <w:spacing w:val="-1"/>
                <w:sz w:val="22"/>
              </w:rPr>
              <w:t>ati</w:t>
            </w:r>
            <w:r w:rsidRPr="00561995">
              <w:rPr>
                <w:spacing w:val="1"/>
                <w:sz w:val="22"/>
              </w:rPr>
              <w:t>v</w:t>
            </w:r>
            <w:r w:rsidRPr="00561995">
              <w:rPr>
                <w:sz w:val="22"/>
              </w:rPr>
              <w:t xml:space="preserve">e </w:t>
            </w:r>
            <w:r w:rsidRPr="00561995">
              <w:rPr>
                <w:spacing w:val="-1"/>
                <w:sz w:val="22"/>
              </w:rPr>
              <w:t>stu</w:t>
            </w:r>
            <w:r w:rsidRPr="00561995">
              <w:rPr>
                <w:spacing w:val="1"/>
                <w:sz w:val="22"/>
              </w:rPr>
              <w:t>d</w:t>
            </w:r>
            <w:r w:rsidRPr="00561995">
              <w:rPr>
                <w:sz w:val="22"/>
              </w:rPr>
              <w:t>y w</w:t>
            </w:r>
            <w:r w:rsidRPr="00561995">
              <w:rPr>
                <w:spacing w:val="-1"/>
                <w:sz w:val="22"/>
              </w:rPr>
              <w:t>itho</w:t>
            </w:r>
            <w:r w:rsidRPr="00561995">
              <w:rPr>
                <w:spacing w:val="1"/>
                <w:sz w:val="22"/>
              </w:rPr>
              <w:t>u</w:t>
            </w:r>
            <w:r w:rsidRPr="00561995">
              <w:rPr>
                <w:spacing w:val="-1"/>
                <w:sz w:val="22"/>
              </w:rPr>
              <w:t xml:space="preserve">t </w:t>
            </w:r>
            <w:r w:rsidRPr="00561995">
              <w:rPr>
                <w:sz w:val="22"/>
              </w:rPr>
              <w:t>con</w:t>
            </w:r>
            <w:r w:rsidRPr="00561995">
              <w:rPr>
                <w:spacing w:val="-1"/>
                <w:sz w:val="22"/>
              </w:rPr>
              <w:t>cu</w:t>
            </w:r>
            <w:r w:rsidRPr="00561995">
              <w:rPr>
                <w:sz w:val="22"/>
              </w:rPr>
              <w:t>rr</w:t>
            </w:r>
            <w:r w:rsidRPr="00561995">
              <w:rPr>
                <w:spacing w:val="-1"/>
                <w:sz w:val="22"/>
              </w:rPr>
              <w:t>e</w:t>
            </w:r>
            <w:r w:rsidRPr="00561995">
              <w:rPr>
                <w:sz w:val="22"/>
              </w:rPr>
              <w:t>nt c</w:t>
            </w:r>
            <w:r w:rsidRPr="00561995">
              <w:rPr>
                <w:spacing w:val="-1"/>
                <w:sz w:val="22"/>
              </w:rPr>
              <w:t>on</w:t>
            </w:r>
            <w:r w:rsidRPr="00561995">
              <w:rPr>
                <w:sz w:val="22"/>
              </w:rPr>
              <w:t>trols:</w:t>
            </w:r>
            <w:r w:rsidRPr="00561995">
              <w:rPr>
                <w:sz w:val="22"/>
              </w:rPr>
              <w:br/>
              <w:t>Historical control study</w:t>
            </w:r>
            <w:r w:rsidRPr="00561995">
              <w:rPr>
                <w:sz w:val="22"/>
              </w:rPr>
              <w:br/>
              <w:t>Two or more single arm study</w:t>
            </w:r>
            <w:r w:rsidRPr="00561995">
              <w:rPr>
                <w:sz w:val="22"/>
              </w:rPr>
              <w:br/>
              <w:t>Interrupted time series without a parallel control group</w:t>
            </w:r>
          </w:p>
        </w:tc>
        <w:tc>
          <w:tcPr>
            <w:tcW w:w="2552" w:type="dxa"/>
            <w:shd w:val="clear" w:color="auto" w:fill="auto"/>
          </w:tcPr>
          <w:p w:rsidR="009F0740" w:rsidRPr="00561995" w:rsidRDefault="009F0740" w:rsidP="00835CB3">
            <w:pPr>
              <w:pStyle w:val="Tabletext"/>
              <w:rPr>
                <w:sz w:val="22"/>
              </w:rPr>
            </w:pPr>
            <w:r w:rsidRPr="00561995">
              <w:rPr>
                <w:sz w:val="22"/>
              </w:rPr>
              <w:t>A retrospective</w:t>
            </w:r>
            <w:r w:rsidRPr="00561995">
              <w:rPr>
                <w:spacing w:val="-1"/>
                <w:sz w:val="22"/>
              </w:rPr>
              <w:t xml:space="preserve"> </w:t>
            </w:r>
            <w:r w:rsidRPr="00561995">
              <w:rPr>
                <w:sz w:val="22"/>
              </w:rPr>
              <w:t>cohort study</w:t>
            </w:r>
          </w:p>
        </w:tc>
        <w:tc>
          <w:tcPr>
            <w:tcW w:w="2071" w:type="dxa"/>
            <w:shd w:val="clear" w:color="auto" w:fill="auto"/>
          </w:tcPr>
          <w:p w:rsidR="009F0740" w:rsidRPr="00561995" w:rsidRDefault="009F0740" w:rsidP="00835CB3">
            <w:pPr>
              <w:pStyle w:val="Tabletext"/>
              <w:rPr>
                <w:sz w:val="22"/>
              </w:rPr>
            </w:pPr>
            <w:r w:rsidRPr="00561995">
              <w:rPr>
                <w:sz w:val="22"/>
              </w:rPr>
              <w:t>A cas</w:t>
            </w:r>
            <w:r w:rsidRPr="00561995">
              <w:rPr>
                <w:spacing w:val="-1"/>
                <w:sz w:val="22"/>
              </w:rPr>
              <w:t>e</w:t>
            </w:r>
            <w:r w:rsidRPr="00561995">
              <w:rPr>
                <w:sz w:val="22"/>
              </w:rPr>
              <w:t>-con</w:t>
            </w:r>
            <w:r w:rsidRPr="00561995">
              <w:rPr>
                <w:spacing w:val="-2"/>
                <w:sz w:val="22"/>
              </w:rPr>
              <w:t>t</w:t>
            </w:r>
            <w:r w:rsidRPr="00561995">
              <w:rPr>
                <w:sz w:val="22"/>
              </w:rPr>
              <w:t>r</w:t>
            </w:r>
            <w:r w:rsidRPr="00561995">
              <w:rPr>
                <w:spacing w:val="1"/>
                <w:sz w:val="22"/>
              </w:rPr>
              <w:t>o</w:t>
            </w:r>
            <w:r w:rsidRPr="00561995">
              <w:rPr>
                <w:sz w:val="22"/>
              </w:rPr>
              <w:t>l</w:t>
            </w:r>
            <w:r w:rsidRPr="00561995">
              <w:rPr>
                <w:spacing w:val="-1"/>
                <w:sz w:val="22"/>
              </w:rPr>
              <w:t xml:space="preserve"> </w:t>
            </w:r>
            <w:r w:rsidRPr="00561995">
              <w:rPr>
                <w:sz w:val="22"/>
              </w:rPr>
              <w:t>st</w:t>
            </w:r>
            <w:r w:rsidRPr="00561995">
              <w:rPr>
                <w:spacing w:val="1"/>
                <w:sz w:val="22"/>
              </w:rPr>
              <w:t>ud</w:t>
            </w:r>
            <w:r w:rsidRPr="00561995">
              <w:rPr>
                <w:sz w:val="22"/>
              </w:rPr>
              <w:t>y</w:t>
            </w:r>
          </w:p>
        </w:tc>
      </w:tr>
      <w:tr w:rsidR="009F0740" w:rsidRPr="000453F4" w:rsidTr="009F0740">
        <w:trPr>
          <w:tblHeader/>
        </w:trPr>
        <w:tc>
          <w:tcPr>
            <w:tcW w:w="851" w:type="dxa"/>
            <w:shd w:val="clear" w:color="auto" w:fill="auto"/>
          </w:tcPr>
          <w:p w:rsidR="009F0740" w:rsidRPr="00561995" w:rsidRDefault="009F0740" w:rsidP="00835CB3">
            <w:pPr>
              <w:pStyle w:val="Tabletext"/>
              <w:rPr>
                <w:b/>
                <w:sz w:val="22"/>
              </w:rPr>
            </w:pPr>
            <w:r w:rsidRPr="00561995">
              <w:rPr>
                <w:b/>
                <w:sz w:val="22"/>
              </w:rPr>
              <w:t>IV</w:t>
            </w:r>
          </w:p>
        </w:tc>
        <w:tc>
          <w:tcPr>
            <w:tcW w:w="3260" w:type="dxa"/>
            <w:shd w:val="clear" w:color="auto" w:fill="auto"/>
          </w:tcPr>
          <w:p w:rsidR="009F0740" w:rsidRPr="00561995" w:rsidRDefault="009F0740" w:rsidP="00835CB3">
            <w:pPr>
              <w:pStyle w:val="Tabletext"/>
              <w:rPr>
                <w:sz w:val="22"/>
              </w:rPr>
            </w:pPr>
            <w:r w:rsidRPr="00561995">
              <w:rPr>
                <w:sz w:val="22"/>
              </w:rPr>
              <w:t>Case series</w:t>
            </w:r>
            <w:r w:rsidRPr="00561995">
              <w:rPr>
                <w:spacing w:val="-1"/>
                <w:sz w:val="22"/>
              </w:rPr>
              <w:t xml:space="preserve"> </w:t>
            </w:r>
            <w:r w:rsidRPr="00561995">
              <w:rPr>
                <w:sz w:val="22"/>
              </w:rPr>
              <w:t>with</w:t>
            </w:r>
            <w:r w:rsidRPr="00561995">
              <w:rPr>
                <w:spacing w:val="1"/>
                <w:sz w:val="22"/>
              </w:rPr>
              <w:t xml:space="preserve"> </w:t>
            </w:r>
            <w:r w:rsidRPr="00561995">
              <w:rPr>
                <w:sz w:val="22"/>
              </w:rPr>
              <w:t>eit</w:t>
            </w:r>
            <w:r w:rsidRPr="00561995">
              <w:rPr>
                <w:spacing w:val="1"/>
                <w:sz w:val="22"/>
              </w:rPr>
              <w:t>h</w:t>
            </w:r>
            <w:r w:rsidRPr="00561995">
              <w:rPr>
                <w:sz w:val="22"/>
              </w:rPr>
              <w:t>er</w:t>
            </w:r>
            <w:r w:rsidRPr="00561995">
              <w:rPr>
                <w:spacing w:val="-1"/>
                <w:sz w:val="22"/>
              </w:rPr>
              <w:t xml:space="preserve"> </w:t>
            </w:r>
            <w:r w:rsidRPr="00561995">
              <w:rPr>
                <w:spacing w:val="1"/>
                <w:sz w:val="22"/>
              </w:rPr>
              <w:t>po</w:t>
            </w:r>
            <w:r w:rsidRPr="00561995">
              <w:rPr>
                <w:sz w:val="22"/>
              </w:rPr>
              <w:t>s</w:t>
            </w:r>
            <w:r w:rsidRPr="00561995">
              <w:rPr>
                <w:spacing w:val="-2"/>
                <w:sz w:val="22"/>
              </w:rPr>
              <w:t>t</w:t>
            </w:r>
            <w:r w:rsidRPr="00561995">
              <w:rPr>
                <w:sz w:val="22"/>
              </w:rPr>
              <w:t xml:space="preserve">-test </w:t>
            </w:r>
            <w:r w:rsidRPr="00561995">
              <w:rPr>
                <w:spacing w:val="1"/>
                <w:sz w:val="22"/>
              </w:rPr>
              <w:t>o</w:t>
            </w:r>
            <w:r w:rsidRPr="00561995">
              <w:rPr>
                <w:sz w:val="22"/>
              </w:rPr>
              <w:t>r pre-test/p</w:t>
            </w:r>
            <w:r w:rsidRPr="00561995">
              <w:rPr>
                <w:spacing w:val="1"/>
                <w:sz w:val="22"/>
              </w:rPr>
              <w:t>o</w:t>
            </w:r>
            <w:r w:rsidRPr="00561995">
              <w:rPr>
                <w:sz w:val="22"/>
              </w:rPr>
              <w:t>s</w:t>
            </w:r>
            <w:r w:rsidRPr="00561995">
              <w:rPr>
                <w:spacing w:val="-2"/>
                <w:sz w:val="22"/>
              </w:rPr>
              <w:t>t</w:t>
            </w:r>
            <w:r w:rsidRPr="00561995">
              <w:rPr>
                <w:sz w:val="22"/>
              </w:rPr>
              <w:t>-test o</w:t>
            </w:r>
            <w:r w:rsidRPr="00561995">
              <w:rPr>
                <w:spacing w:val="1"/>
                <w:sz w:val="22"/>
              </w:rPr>
              <w:t>u</w:t>
            </w:r>
            <w:r w:rsidRPr="00561995">
              <w:rPr>
                <w:sz w:val="22"/>
              </w:rPr>
              <w:t>tc</w:t>
            </w:r>
            <w:r w:rsidRPr="00561995">
              <w:rPr>
                <w:spacing w:val="1"/>
                <w:sz w:val="22"/>
              </w:rPr>
              <w:t>o</w:t>
            </w:r>
            <w:r w:rsidRPr="00561995">
              <w:rPr>
                <w:spacing w:val="-2"/>
                <w:sz w:val="22"/>
              </w:rPr>
              <w:t>m</w:t>
            </w:r>
            <w:r w:rsidRPr="00561995">
              <w:rPr>
                <w:sz w:val="22"/>
              </w:rPr>
              <w:t>es</w:t>
            </w:r>
          </w:p>
        </w:tc>
        <w:tc>
          <w:tcPr>
            <w:tcW w:w="2552" w:type="dxa"/>
            <w:shd w:val="clear" w:color="auto" w:fill="auto"/>
          </w:tcPr>
          <w:p w:rsidR="009F0740" w:rsidRPr="00561995" w:rsidRDefault="009F0740" w:rsidP="00835CB3">
            <w:pPr>
              <w:pStyle w:val="Tabletext"/>
              <w:rPr>
                <w:sz w:val="22"/>
              </w:rPr>
            </w:pPr>
            <w:r w:rsidRPr="00561995">
              <w:rPr>
                <w:sz w:val="22"/>
              </w:rPr>
              <w:t>Case series, or c</w:t>
            </w:r>
            <w:r w:rsidRPr="00561995">
              <w:rPr>
                <w:spacing w:val="1"/>
                <w:sz w:val="22"/>
              </w:rPr>
              <w:t>o</w:t>
            </w:r>
            <w:r w:rsidRPr="00561995">
              <w:rPr>
                <w:sz w:val="22"/>
              </w:rPr>
              <w:t>hort stu</w:t>
            </w:r>
            <w:r w:rsidRPr="00561995">
              <w:rPr>
                <w:spacing w:val="1"/>
                <w:sz w:val="22"/>
              </w:rPr>
              <w:t>d</w:t>
            </w:r>
            <w:r w:rsidRPr="00561995">
              <w:rPr>
                <w:sz w:val="22"/>
              </w:rPr>
              <w:t>y of persons</w:t>
            </w:r>
            <w:r w:rsidRPr="00561995">
              <w:rPr>
                <w:spacing w:val="1"/>
                <w:sz w:val="22"/>
              </w:rPr>
              <w:t xml:space="preserve"> </w:t>
            </w:r>
            <w:r w:rsidRPr="00561995">
              <w:rPr>
                <w:sz w:val="22"/>
              </w:rPr>
              <w:t>at</w:t>
            </w:r>
            <w:r w:rsidRPr="00561995">
              <w:rPr>
                <w:spacing w:val="-1"/>
                <w:sz w:val="22"/>
              </w:rPr>
              <w:t xml:space="preserve"> d</w:t>
            </w:r>
            <w:r w:rsidRPr="00561995">
              <w:rPr>
                <w:sz w:val="22"/>
              </w:rPr>
              <w:t>iffer</w:t>
            </w:r>
            <w:r w:rsidRPr="00561995">
              <w:rPr>
                <w:spacing w:val="-1"/>
                <w:sz w:val="22"/>
              </w:rPr>
              <w:t>e</w:t>
            </w:r>
            <w:r w:rsidRPr="00561995">
              <w:rPr>
                <w:sz w:val="22"/>
              </w:rPr>
              <w:t>nt sta</w:t>
            </w:r>
            <w:r w:rsidRPr="00561995">
              <w:rPr>
                <w:spacing w:val="-1"/>
                <w:sz w:val="22"/>
              </w:rPr>
              <w:t>g</w:t>
            </w:r>
            <w:r w:rsidRPr="00561995">
              <w:rPr>
                <w:sz w:val="22"/>
              </w:rPr>
              <w:t>es of disease</w:t>
            </w:r>
          </w:p>
        </w:tc>
        <w:tc>
          <w:tcPr>
            <w:tcW w:w="2071" w:type="dxa"/>
            <w:shd w:val="clear" w:color="auto" w:fill="auto"/>
          </w:tcPr>
          <w:p w:rsidR="009F0740" w:rsidRPr="00561995" w:rsidRDefault="009F0740" w:rsidP="00835CB3">
            <w:pPr>
              <w:pStyle w:val="Tabletext"/>
              <w:rPr>
                <w:sz w:val="22"/>
              </w:rPr>
            </w:pPr>
            <w:r w:rsidRPr="00561995">
              <w:rPr>
                <w:sz w:val="22"/>
              </w:rPr>
              <w:t xml:space="preserve">A </w:t>
            </w:r>
            <w:r w:rsidRPr="00561995">
              <w:rPr>
                <w:spacing w:val="-1"/>
                <w:sz w:val="22"/>
              </w:rPr>
              <w:t>c</w:t>
            </w:r>
            <w:r w:rsidRPr="00561995">
              <w:rPr>
                <w:sz w:val="22"/>
              </w:rPr>
              <w:t>ros</w:t>
            </w:r>
            <w:r w:rsidRPr="00561995">
              <w:rPr>
                <w:spacing w:val="-1"/>
                <w:sz w:val="22"/>
              </w:rPr>
              <w:t>s</w:t>
            </w:r>
            <w:r w:rsidRPr="00561995">
              <w:rPr>
                <w:sz w:val="22"/>
              </w:rPr>
              <w:t>-sectional study or case series</w:t>
            </w:r>
          </w:p>
        </w:tc>
      </w:tr>
    </w:tbl>
    <w:p w:rsidR="009F0740" w:rsidRPr="00214455" w:rsidRDefault="009F0740" w:rsidP="00187FB7">
      <w:pPr>
        <w:pStyle w:val="Heading6"/>
        <w:rPr>
          <w:lang w:eastAsia="en-AU"/>
        </w:rPr>
      </w:pPr>
      <w:r w:rsidRPr="00214455">
        <w:rPr>
          <w:lang w:eastAsia="en-AU"/>
        </w:rPr>
        <w:t>3.2.1.7 Quality of relevant evidence</w:t>
      </w:r>
    </w:p>
    <w:p w:rsidR="009F0740" w:rsidRDefault="009F0740" w:rsidP="00187FB7">
      <w:pPr>
        <w:rPr>
          <w:lang w:eastAsia="en-AU"/>
        </w:rPr>
      </w:pPr>
      <w:r>
        <w:rPr>
          <w:lang w:eastAsia="en-AU"/>
        </w:rPr>
        <w:t xml:space="preserve">The quality of every relevant item of evidence </w:t>
      </w:r>
      <w:r w:rsidRPr="005F74F1">
        <w:rPr>
          <w:b/>
          <w:lang w:eastAsia="en-AU"/>
        </w:rPr>
        <w:t xml:space="preserve">must </w:t>
      </w:r>
      <w:r>
        <w:rPr>
          <w:lang w:eastAsia="en-AU"/>
        </w:rPr>
        <w:t xml:space="preserve">be assessed utilising a published, critical appraisal instrument that is appropriate for the type of evidence being considered. The instrument </w:t>
      </w:r>
      <w:r w:rsidRPr="005F74F1">
        <w:rPr>
          <w:b/>
          <w:lang w:eastAsia="en-AU"/>
        </w:rPr>
        <w:t>must</w:t>
      </w:r>
      <w:r>
        <w:rPr>
          <w:lang w:eastAsia="en-AU"/>
        </w:rPr>
        <w:t xml:space="preserve"> include as a minimum an assessment of the following:</w:t>
      </w:r>
    </w:p>
    <w:p w:rsidR="009F0740" w:rsidRPr="00E55BDE" w:rsidRDefault="009F0740" w:rsidP="00E55BDE">
      <w:pPr>
        <w:pStyle w:val="ListBullet"/>
      </w:pPr>
      <w:r w:rsidRPr="00E55BDE">
        <w:lastRenderedPageBreak/>
        <w:t>characterisation of the ingredient/s</w:t>
      </w:r>
    </w:p>
    <w:p w:rsidR="009F0740" w:rsidRPr="00E55BDE" w:rsidRDefault="009F0740" w:rsidP="00E55BDE">
      <w:pPr>
        <w:pStyle w:val="ListBullet"/>
      </w:pPr>
      <w:r w:rsidRPr="00E55BDE">
        <w:t>study design/methods</w:t>
      </w:r>
    </w:p>
    <w:p w:rsidR="009F0740" w:rsidRPr="00E55BDE" w:rsidRDefault="009F0740" w:rsidP="00E55BDE">
      <w:pPr>
        <w:pStyle w:val="ListBullet"/>
      </w:pPr>
      <w:r w:rsidRPr="00E55BDE">
        <w:t>participant eligibility (inclusion/exclusion criteria)</w:t>
      </w:r>
    </w:p>
    <w:p w:rsidR="009F0740" w:rsidRPr="00E55BDE" w:rsidRDefault="009F0740" w:rsidP="00E55BDE">
      <w:pPr>
        <w:pStyle w:val="ListBullet"/>
      </w:pPr>
      <w:r w:rsidRPr="00E55BDE">
        <w:t>randomisation and blinding of participants (for Randomised Controlled Trials (RCT))</w:t>
      </w:r>
    </w:p>
    <w:p w:rsidR="009F0740" w:rsidRPr="00E55BDE" w:rsidRDefault="009F0740" w:rsidP="00E55BDE">
      <w:pPr>
        <w:pStyle w:val="ListBullet"/>
      </w:pPr>
      <w:r w:rsidRPr="00E55BDE">
        <w:t>sample size justification/power calculations</w:t>
      </w:r>
    </w:p>
    <w:p w:rsidR="009F0740" w:rsidRPr="00E55BDE" w:rsidRDefault="009F0740" w:rsidP="00E55BDE">
      <w:pPr>
        <w:pStyle w:val="ListBullet"/>
      </w:pPr>
      <w:r w:rsidRPr="00E55BDE">
        <w:t>controlling for potential confounders</w:t>
      </w:r>
    </w:p>
    <w:p w:rsidR="009F0740" w:rsidRPr="00E55BDE" w:rsidRDefault="009F0740" w:rsidP="00E55BDE">
      <w:pPr>
        <w:pStyle w:val="ListBullet"/>
      </w:pPr>
      <w:r w:rsidRPr="00E55BDE">
        <w:t>study attrition (for RCT and cohort studies); and</w:t>
      </w:r>
    </w:p>
    <w:p w:rsidR="009F0740" w:rsidRPr="00E55BDE" w:rsidRDefault="009F0740" w:rsidP="00E55BDE">
      <w:pPr>
        <w:pStyle w:val="ListBullet"/>
      </w:pPr>
      <w:r w:rsidRPr="00E55BDE">
        <w:t>statistical analyses undertaken.</w:t>
      </w:r>
    </w:p>
    <w:p w:rsidR="009F0740" w:rsidRDefault="009F0740" w:rsidP="00E55BDE">
      <w:pPr>
        <w:rPr>
          <w:lang w:eastAsia="en-AU"/>
        </w:rPr>
      </w:pPr>
      <w:r w:rsidRPr="005D6CE8">
        <w:rPr>
          <w:lang w:eastAsia="en-AU"/>
        </w:rPr>
        <w:t>T</w:t>
      </w:r>
      <w:r>
        <w:rPr>
          <w:lang w:eastAsia="en-AU"/>
        </w:rPr>
        <w:t xml:space="preserve">he critical appraisal tool </w:t>
      </w:r>
      <w:r w:rsidRPr="005D6CE8">
        <w:rPr>
          <w:b/>
          <w:lang w:eastAsia="en-AU"/>
        </w:rPr>
        <w:t>must</w:t>
      </w:r>
      <w:r w:rsidRPr="005D6CE8">
        <w:rPr>
          <w:lang w:eastAsia="en-AU"/>
        </w:rPr>
        <w:t xml:space="preserve"> then be used to classify each relevant item of evidence as a high or low quality study.</w:t>
      </w:r>
    </w:p>
    <w:p w:rsidR="009F0740" w:rsidRPr="00214455" w:rsidRDefault="009F0740" w:rsidP="00E55BDE">
      <w:pPr>
        <w:pStyle w:val="Heading6"/>
        <w:rPr>
          <w:lang w:eastAsia="en-AU"/>
        </w:rPr>
      </w:pPr>
      <w:r w:rsidRPr="00214455">
        <w:rPr>
          <w:lang w:eastAsia="en-AU"/>
        </w:rPr>
        <w:t>3.2.1.8 Assessment of the expected health benefit</w:t>
      </w:r>
    </w:p>
    <w:p w:rsidR="009F0740" w:rsidRDefault="009F0740" w:rsidP="00E55BDE">
      <w:pPr>
        <w:rPr>
          <w:lang w:eastAsia="en-AU"/>
        </w:rPr>
      </w:pPr>
      <w:r>
        <w:rPr>
          <w:lang w:eastAsia="en-AU"/>
        </w:rPr>
        <w:t xml:space="preserve">The results of every relevant item of evidence </w:t>
      </w:r>
      <w:r w:rsidRPr="000F792F">
        <w:rPr>
          <w:b/>
          <w:lang w:eastAsia="en-AU"/>
        </w:rPr>
        <w:t>must</w:t>
      </w:r>
      <w:r>
        <w:rPr>
          <w:lang w:eastAsia="en-AU"/>
        </w:rPr>
        <w:t xml:space="preserve"> be considered. For each of these, any relevant outcome measure </w:t>
      </w:r>
      <w:r w:rsidRPr="000F792F">
        <w:rPr>
          <w:b/>
          <w:lang w:eastAsia="en-AU"/>
        </w:rPr>
        <w:t>must</w:t>
      </w:r>
      <w:r>
        <w:rPr>
          <w:lang w:eastAsia="en-AU"/>
        </w:rPr>
        <w:t xml:space="preserve"> be described. In addition, the presence or absence of a statistically significance effect (positive or negative) for each relevant outcome measure </w:t>
      </w:r>
      <w:r w:rsidRPr="000F792F">
        <w:rPr>
          <w:b/>
          <w:lang w:eastAsia="en-AU"/>
        </w:rPr>
        <w:t>must</w:t>
      </w:r>
      <w:r>
        <w:rPr>
          <w:lang w:eastAsia="en-AU"/>
        </w:rPr>
        <w:t xml:space="preserve"> be recorded.</w:t>
      </w:r>
    </w:p>
    <w:p w:rsidR="009F0740" w:rsidRDefault="009F0740" w:rsidP="00E55BDE">
      <w:pPr>
        <w:rPr>
          <w:lang w:eastAsia="en-AU"/>
        </w:rPr>
      </w:pPr>
      <w:r>
        <w:rPr>
          <w:lang w:eastAsia="en-AU"/>
        </w:rPr>
        <w:t>For each study, the</w:t>
      </w:r>
      <w:r w:rsidRPr="005F74F1">
        <w:rPr>
          <w:lang w:eastAsia="en-AU"/>
        </w:rPr>
        <w:t xml:space="preserve"> meaningfulness of the observed</w:t>
      </w:r>
      <w:r>
        <w:rPr>
          <w:lang w:eastAsia="en-AU"/>
        </w:rPr>
        <w:t xml:space="preserve"> effect/s</w:t>
      </w:r>
      <w:r w:rsidRPr="005F74F1">
        <w:rPr>
          <w:lang w:eastAsia="en-AU"/>
        </w:rPr>
        <w:t xml:space="preserve"> to consumers at an individual and/or population level (clinical significance)</w:t>
      </w:r>
      <w:r>
        <w:rPr>
          <w:lang w:eastAsia="en-AU"/>
        </w:rPr>
        <w:t xml:space="preserve"> </w:t>
      </w:r>
      <w:r w:rsidRPr="00864FCD">
        <w:rPr>
          <w:b/>
          <w:lang w:eastAsia="en-AU"/>
        </w:rPr>
        <w:t xml:space="preserve">must </w:t>
      </w:r>
      <w:r>
        <w:rPr>
          <w:lang w:eastAsia="en-AU"/>
        </w:rPr>
        <w:t>be assessed</w:t>
      </w:r>
      <w:r w:rsidRPr="005F74F1">
        <w:rPr>
          <w:lang w:eastAsia="en-AU"/>
        </w:rPr>
        <w:t>.</w:t>
      </w:r>
      <w:r>
        <w:rPr>
          <w:lang w:eastAsia="en-AU"/>
        </w:rPr>
        <w:t xml:space="preserve"> Guidance regarding the assessment of clinical significance is included in Section 3.2.1.8 of Part B of this document).</w:t>
      </w:r>
    </w:p>
    <w:tbl>
      <w:tblPr>
        <w:tblW w:w="9038" w:type="dxa"/>
        <w:tblLayout w:type="fixed"/>
        <w:tblCellMar>
          <w:left w:w="0" w:type="dxa"/>
          <w:right w:w="0" w:type="dxa"/>
        </w:tblCellMar>
        <w:tblLook w:val="04A0"/>
      </w:tblPr>
      <w:tblGrid>
        <w:gridCol w:w="1276"/>
        <w:gridCol w:w="7762"/>
      </w:tblGrid>
      <w:tr w:rsidR="009F0740" w:rsidRPr="001525B4" w:rsidTr="00214455">
        <w:trPr>
          <w:trHeight w:val="1206"/>
        </w:trPr>
        <w:tc>
          <w:tcPr>
            <w:tcW w:w="1276" w:type="dxa"/>
            <w:vAlign w:val="center"/>
          </w:tcPr>
          <w:p w:rsidR="009F0740" w:rsidRPr="001525B4" w:rsidRDefault="009F0740" w:rsidP="00214455">
            <w:pPr>
              <w:rPr>
                <w:sz w:val="20"/>
              </w:rPr>
            </w:pPr>
            <w:r w:rsidRPr="001525B4">
              <w:rPr>
                <w:noProof/>
                <w:sz w:val="20"/>
                <w:lang w:eastAsia="en-AU"/>
              </w:rPr>
              <w:drawing>
                <wp:inline distT="0" distB="0" distL="0" distR="0">
                  <wp:extent cx="487681" cy="487681"/>
                  <wp:effectExtent l="19050" t="0" r="7619" b="0"/>
                  <wp:docPr id="12" name="Picture 0" descr="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9F0740" w:rsidRPr="005E1898" w:rsidRDefault="009F0740" w:rsidP="00E55BDE">
            <w:pPr>
              <w:rPr>
                <w:lang w:eastAsia="en-AU"/>
              </w:rPr>
            </w:pPr>
            <w:r>
              <w:rPr>
                <w:lang w:eastAsia="en-AU"/>
              </w:rPr>
              <w:t>For</w:t>
            </w:r>
            <w:r w:rsidRPr="005E1898">
              <w:rPr>
                <w:lang w:eastAsia="en-AU"/>
              </w:rPr>
              <w:t xml:space="preserve"> indications relating to weight loss in overweight individuals (BMI 25-30 kg/m</w:t>
            </w:r>
            <w:r w:rsidRPr="005E1898">
              <w:rPr>
                <w:vertAlign w:val="superscript"/>
                <w:lang w:eastAsia="en-AU"/>
              </w:rPr>
              <w:t>2</w:t>
            </w:r>
            <w:r w:rsidRPr="005E1898">
              <w:rPr>
                <w:lang w:eastAsia="en-AU"/>
              </w:rPr>
              <w:t>)</w:t>
            </w:r>
            <w:r>
              <w:rPr>
                <w:lang w:eastAsia="en-AU"/>
              </w:rPr>
              <w:t xml:space="preserve">, clinical significance is only achieved if </w:t>
            </w:r>
            <w:r w:rsidRPr="005E1898">
              <w:rPr>
                <w:lang w:eastAsia="en-AU"/>
              </w:rPr>
              <w:t xml:space="preserve">supporting evidence </w:t>
            </w:r>
            <w:r>
              <w:rPr>
                <w:lang w:eastAsia="en-AU"/>
              </w:rPr>
              <w:t>demonstrates</w:t>
            </w:r>
            <w:r w:rsidRPr="005E1898">
              <w:rPr>
                <w:lang w:eastAsia="en-AU"/>
              </w:rPr>
              <w:t>:</w:t>
            </w:r>
          </w:p>
          <w:p w:rsidR="009F0740" w:rsidRPr="00E55BDE" w:rsidRDefault="009F0740" w:rsidP="00E55BDE">
            <w:pPr>
              <w:pStyle w:val="ListBullet"/>
            </w:pPr>
            <w:r w:rsidRPr="00E55BDE">
              <w:t>a mean overall loss of at least five per cent initial body weight in the treatment group, which is at least three per cent greater (for RCT) OR five per cent greater (for non-RCT) than that of the placebo/control group. In both cases the difference must be statistically significant  (p&lt;0.05);</w:t>
            </w:r>
          </w:p>
          <w:p w:rsidR="009F0740" w:rsidRDefault="009F0740" w:rsidP="00E55BDE">
            <w:pPr>
              <w:rPr>
                <w:lang w:eastAsia="en-AU"/>
              </w:rPr>
            </w:pPr>
            <w:r w:rsidRPr="005E1898">
              <w:rPr>
                <w:lang w:eastAsia="en-AU"/>
              </w:rPr>
              <w:t>AND</w:t>
            </w:r>
          </w:p>
          <w:p w:rsidR="009F0740" w:rsidRPr="001525B4" w:rsidRDefault="009F0740" w:rsidP="00E55BDE">
            <w:pPr>
              <w:rPr>
                <w:lang w:eastAsia="en-AU"/>
              </w:rPr>
            </w:pPr>
            <w:r w:rsidRPr="005E1898">
              <w:rPr>
                <w:lang w:eastAsia="en-AU"/>
              </w:rPr>
              <w:t xml:space="preserve">at least 50 per cent of participants in the treatment group </w:t>
            </w:r>
            <w:r w:rsidRPr="004C2E3F">
              <w:rPr>
                <w:lang w:eastAsia="en-AU"/>
              </w:rPr>
              <w:t xml:space="preserve">must </w:t>
            </w:r>
            <w:r w:rsidRPr="005E1898">
              <w:rPr>
                <w:lang w:eastAsia="en-AU"/>
              </w:rPr>
              <w:t>have achieved a loss of at least five per cent of initial body weight.</w:t>
            </w:r>
          </w:p>
        </w:tc>
      </w:tr>
    </w:tbl>
    <w:p w:rsidR="009F0740" w:rsidRPr="00214455" w:rsidRDefault="009F0740" w:rsidP="00E55BDE">
      <w:pPr>
        <w:pStyle w:val="Heading6"/>
      </w:pPr>
      <w:r w:rsidRPr="00214455">
        <w:rPr>
          <w:lang w:eastAsia="en-AU"/>
        </w:rPr>
        <w:t>3</w:t>
      </w:r>
      <w:r w:rsidRPr="00214455">
        <w:t>.2.1.9 Assessment of the balance of relevant evidence</w:t>
      </w:r>
    </w:p>
    <w:p w:rsidR="009F0740" w:rsidRDefault="009F0740" w:rsidP="00E55BDE">
      <w:pPr>
        <w:rPr>
          <w:lang w:eastAsia="en-AU"/>
        </w:rPr>
      </w:pPr>
      <w:r>
        <w:rPr>
          <w:lang w:eastAsia="en-AU"/>
        </w:rPr>
        <w:t xml:space="preserve">The assessment of the balance of evidence </w:t>
      </w:r>
      <w:r w:rsidRPr="000F792F">
        <w:rPr>
          <w:b/>
          <w:lang w:eastAsia="en-AU"/>
        </w:rPr>
        <w:t>must</w:t>
      </w:r>
      <w:r>
        <w:rPr>
          <w:lang w:eastAsia="en-AU"/>
        </w:rPr>
        <w:t xml:space="preserve"> consider the quality and outcomes of all relevant studies included in the report. </w:t>
      </w:r>
    </w:p>
    <w:p w:rsidR="009F0740" w:rsidRPr="00B75858" w:rsidRDefault="009F0740" w:rsidP="00E55BDE">
      <w:pPr>
        <w:rPr>
          <w:highlight w:val="yellow"/>
          <w:lang w:val="en-US" w:eastAsia="en-AU"/>
        </w:rPr>
      </w:pPr>
      <w:r>
        <w:rPr>
          <w:lang w:eastAsia="en-AU"/>
        </w:rPr>
        <w:t>Th</w:t>
      </w:r>
      <w:r w:rsidRPr="00B75858">
        <w:rPr>
          <w:lang w:eastAsia="en-AU"/>
        </w:rPr>
        <w:t xml:space="preserve">e consistency of the </w:t>
      </w:r>
      <w:r>
        <w:rPr>
          <w:lang w:eastAsia="en-AU"/>
        </w:rPr>
        <w:t xml:space="preserve">relevant </w:t>
      </w:r>
      <w:r w:rsidRPr="00B75858">
        <w:rPr>
          <w:lang w:val="en-US" w:eastAsia="en-AU"/>
        </w:rPr>
        <w:t xml:space="preserve">outcomes observed in high quality studies </w:t>
      </w:r>
      <w:r w:rsidRPr="00B75858">
        <w:rPr>
          <w:b/>
          <w:lang w:val="en-US" w:eastAsia="en-AU"/>
        </w:rPr>
        <w:t>must</w:t>
      </w:r>
      <w:r w:rsidRPr="00B75858">
        <w:rPr>
          <w:lang w:val="en-US" w:eastAsia="en-AU"/>
        </w:rPr>
        <w:t xml:space="preserve"> </w:t>
      </w:r>
      <w:r>
        <w:rPr>
          <w:lang w:val="en-US" w:eastAsia="en-AU"/>
        </w:rPr>
        <w:t>be</w:t>
      </w:r>
      <w:r w:rsidRPr="00B75858">
        <w:rPr>
          <w:lang w:val="en-US" w:eastAsia="en-AU"/>
        </w:rPr>
        <w:t xml:space="preserve"> assessed</w:t>
      </w:r>
      <w:r>
        <w:rPr>
          <w:lang w:val="en-US" w:eastAsia="en-AU"/>
        </w:rPr>
        <w:t xml:space="preserve"> first</w:t>
      </w:r>
      <w:r w:rsidRPr="00B75858">
        <w:rPr>
          <w:lang w:val="en-US" w:eastAsia="en-AU"/>
        </w:rPr>
        <w:t xml:space="preserve">. </w:t>
      </w:r>
      <w:r>
        <w:rPr>
          <w:lang w:eastAsia="en-AU"/>
        </w:rPr>
        <w:t xml:space="preserve">This </w:t>
      </w:r>
      <w:r w:rsidRPr="00FE16D6">
        <w:rPr>
          <w:b/>
          <w:lang w:eastAsia="en-AU"/>
        </w:rPr>
        <w:t xml:space="preserve">must </w:t>
      </w:r>
      <w:r>
        <w:rPr>
          <w:lang w:eastAsia="en-AU"/>
        </w:rPr>
        <w:t xml:space="preserve">take into account both the statistical and clinical </w:t>
      </w:r>
      <w:r w:rsidRPr="00FE16D6">
        <w:rPr>
          <w:lang w:eastAsia="en-AU"/>
        </w:rPr>
        <w:t xml:space="preserve">significance </w:t>
      </w:r>
      <w:r>
        <w:rPr>
          <w:lang w:eastAsia="en-AU"/>
        </w:rPr>
        <w:t xml:space="preserve">of the </w:t>
      </w:r>
      <w:r w:rsidRPr="00FE16D6">
        <w:rPr>
          <w:lang w:eastAsia="en-AU"/>
        </w:rPr>
        <w:t>outcomes.</w:t>
      </w:r>
    </w:p>
    <w:p w:rsidR="009F0740" w:rsidRDefault="009F0740" w:rsidP="00E55BDE">
      <w:pPr>
        <w:rPr>
          <w:lang w:eastAsia="en-AU"/>
        </w:rPr>
      </w:pPr>
      <w:r w:rsidRPr="00FE16D6">
        <w:rPr>
          <w:b/>
          <w:lang w:val="en-US" w:eastAsia="en-AU"/>
        </w:rPr>
        <w:t>Only</w:t>
      </w:r>
      <w:r w:rsidRPr="00FE16D6">
        <w:rPr>
          <w:lang w:val="en-US" w:eastAsia="en-AU"/>
        </w:rPr>
        <w:t xml:space="preserve"> if the balance of high quality evidence is equivocal are the outcomes of lower quality studies to be included in assessing the balance of evidence.</w:t>
      </w:r>
      <w:r>
        <w:rPr>
          <w:lang w:val="en-US" w:eastAsia="en-AU"/>
        </w:rPr>
        <w:t xml:space="preserve"> </w:t>
      </w:r>
    </w:p>
    <w:p w:rsidR="009F0740" w:rsidRPr="00864FCD" w:rsidRDefault="009F0740" w:rsidP="00E55BDE">
      <w:pPr>
        <w:rPr>
          <w:lang w:val="en-US" w:eastAsia="en-AU"/>
        </w:rPr>
      </w:pPr>
      <w:r>
        <w:t>An indication is only valid if the balance of evidence is supportive.</w:t>
      </w:r>
    </w:p>
    <w:p w:rsidR="009F0740" w:rsidRPr="00214455" w:rsidRDefault="009F0740" w:rsidP="00E55BDE">
      <w:pPr>
        <w:pStyle w:val="Heading5"/>
        <w:rPr>
          <w:lang w:eastAsia="en-AU"/>
        </w:rPr>
      </w:pPr>
      <w:r w:rsidRPr="00214455">
        <w:rPr>
          <w:lang w:eastAsia="en-AU"/>
        </w:rPr>
        <w:lastRenderedPageBreak/>
        <w:t>3.2.2 Requirements for the evidence report for traditional indications</w:t>
      </w:r>
    </w:p>
    <w:p w:rsidR="009F0740" w:rsidRPr="00F778C5" w:rsidRDefault="009F0740" w:rsidP="00E55BDE">
      <w:pPr>
        <w:pStyle w:val="Heading6"/>
        <w:rPr>
          <w:lang w:eastAsia="en-AU"/>
        </w:rPr>
      </w:pPr>
      <w:r w:rsidRPr="000F792F">
        <w:rPr>
          <w:lang w:eastAsia="en-AU"/>
        </w:rPr>
        <w:t>3.2.</w:t>
      </w:r>
      <w:r>
        <w:rPr>
          <w:lang w:eastAsia="en-AU"/>
        </w:rPr>
        <w:t>2</w:t>
      </w:r>
      <w:r w:rsidRPr="000F792F">
        <w:rPr>
          <w:lang w:eastAsia="en-AU"/>
        </w:rPr>
        <w:t xml:space="preserve">.1 </w:t>
      </w:r>
      <w:r>
        <w:rPr>
          <w:lang w:eastAsia="en-AU"/>
        </w:rPr>
        <w:t>Sponsor</w:t>
      </w:r>
      <w:r w:rsidRPr="000F792F">
        <w:rPr>
          <w:lang w:eastAsia="en-AU"/>
        </w:rPr>
        <w:t xml:space="preserve"> details</w:t>
      </w:r>
    </w:p>
    <w:p w:rsidR="009F0740" w:rsidRDefault="009F0740" w:rsidP="00E55BDE">
      <w:pPr>
        <w:rPr>
          <w:lang w:eastAsia="en-AU"/>
        </w:rPr>
      </w:pPr>
      <w:r>
        <w:rPr>
          <w:lang w:eastAsia="en-AU"/>
        </w:rPr>
        <w:t xml:space="preserve">Sponsor name, designation, company and contact details </w:t>
      </w:r>
      <w:r w:rsidRPr="009A13F1">
        <w:rPr>
          <w:b/>
          <w:lang w:eastAsia="en-AU"/>
        </w:rPr>
        <w:t>must</w:t>
      </w:r>
      <w:r>
        <w:rPr>
          <w:lang w:eastAsia="en-AU"/>
        </w:rPr>
        <w:t xml:space="preserve"> be recorded.</w:t>
      </w:r>
    </w:p>
    <w:p w:rsidR="009F0740" w:rsidRPr="00214455" w:rsidRDefault="009F0740" w:rsidP="00E55BDE">
      <w:pPr>
        <w:pStyle w:val="Heading6"/>
        <w:rPr>
          <w:lang w:eastAsia="en-AU"/>
        </w:rPr>
      </w:pPr>
      <w:r w:rsidRPr="00214455">
        <w:rPr>
          <w:lang w:eastAsia="en-AU"/>
        </w:rPr>
        <w:t>3.2.2.2 Product name</w:t>
      </w:r>
    </w:p>
    <w:p w:rsidR="009F0740" w:rsidRPr="003922D9" w:rsidRDefault="009F0740" w:rsidP="00E55BDE">
      <w:pPr>
        <w:rPr>
          <w:lang w:eastAsia="en-AU"/>
        </w:rPr>
      </w:pPr>
      <w:r w:rsidRPr="00062D57">
        <w:rPr>
          <w:lang w:eastAsia="en-AU"/>
        </w:rPr>
        <w:t xml:space="preserve">The name of the product </w:t>
      </w:r>
      <w:r>
        <w:rPr>
          <w:lang w:eastAsia="en-AU"/>
        </w:rPr>
        <w:t xml:space="preserve">to be listed on the ARTG </w:t>
      </w:r>
      <w:r w:rsidRPr="00332AA0">
        <w:rPr>
          <w:b/>
          <w:lang w:eastAsia="en-AU"/>
        </w:rPr>
        <w:t xml:space="preserve">must </w:t>
      </w:r>
      <w:r w:rsidRPr="00062D57">
        <w:rPr>
          <w:lang w:eastAsia="en-AU"/>
        </w:rPr>
        <w:t>be documented.</w:t>
      </w:r>
    </w:p>
    <w:p w:rsidR="009F0740" w:rsidRPr="00214455" w:rsidRDefault="009F0740" w:rsidP="00E55BDE">
      <w:pPr>
        <w:pStyle w:val="Heading6"/>
        <w:rPr>
          <w:lang w:eastAsia="en-AU"/>
        </w:rPr>
      </w:pPr>
      <w:r w:rsidRPr="00214455">
        <w:rPr>
          <w:lang w:eastAsia="en-AU"/>
        </w:rPr>
        <w:t>3.2.2.3 Indication details</w:t>
      </w:r>
    </w:p>
    <w:p w:rsidR="009F0740" w:rsidRDefault="009F0740" w:rsidP="00E55BDE">
      <w:pPr>
        <w:rPr>
          <w:lang w:val="en-US"/>
        </w:rPr>
      </w:pPr>
      <w:r w:rsidRPr="00AD3202">
        <w:rPr>
          <w:lang w:val="en-US"/>
        </w:rPr>
        <w:t xml:space="preserve">Evidence of traditional use can only be used to support indications that refer to a health benefit in the context of the traditional heath paradigm. Traditional indications must not imply efficacy. </w:t>
      </w:r>
    </w:p>
    <w:p w:rsidR="009F0740" w:rsidRDefault="009F0740" w:rsidP="00E55BDE">
      <w:pPr>
        <w:rPr>
          <w:lang w:eastAsia="en-AU"/>
        </w:rPr>
      </w:pPr>
      <w:r>
        <w:rPr>
          <w:lang w:eastAsia="en-AU"/>
        </w:rPr>
        <w:t xml:space="preserve">This section of the Evidence Report </w:t>
      </w:r>
      <w:r w:rsidRPr="000F792F">
        <w:rPr>
          <w:b/>
          <w:lang w:eastAsia="en-AU"/>
        </w:rPr>
        <w:t>must</w:t>
      </w:r>
      <w:r>
        <w:rPr>
          <w:lang w:eastAsia="en-AU"/>
        </w:rPr>
        <w:t xml:space="preserve"> include:</w:t>
      </w:r>
    </w:p>
    <w:p w:rsidR="009F0740" w:rsidRPr="00E55BDE" w:rsidRDefault="009F0740" w:rsidP="00E55BDE">
      <w:pPr>
        <w:pStyle w:val="ListBullet"/>
      </w:pPr>
      <w:r w:rsidRPr="00E55BDE">
        <w:t>the wording of the traditional indication, including the provision to indicate that the health effect is based on long-term use and/or experience</w:t>
      </w:r>
    </w:p>
    <w:p w:rsidR="009F0740" w:rsidRPr="00E55BDE" w:rsidRDefault="009F0740" w:rsidP="00E55BDE">
      <w:pPr>
        <w:pStyle w:val="ListBullet"/>
      </w:pPr>
      <w:r w:rsidRPr="00E55BDE">
        <w:t>the characterisation of all active ingredients. This includes ingredient name and quantity and, depending on the ingredient type, will also include, as appropriate, details of plant part, plant preparation, extract details, homoeopathic potency.</w:t>
      </w:r>
    </w:p>
    <w:p w:rsidR="009F0740" w:rsidRPr="00E55BDE" w:rsidRDefault="009F0740" w:rsidP="00E55BDE">
      <w:pPr>
        <w:pStyle w:val="ListBullet"/>
      </w:pPr>
      <w:r w:rsidRPr="00E55BDE">
        <w:t>dosage form</w:t>
      </w:r>
    </w:p>
    <w:p w:rsidR="009F0740" w:rsidRPr="00E55BDE" w:rsidRDefault="009F0740" w:rsidP="00E55BDE">
      <w:pPr>
        <w:pStyle w:val="ListBullet"/>
      </w:pPr>
      <w:r w:rsidRPr="00E55BDE">
        <w:t>route of administration; and</w:t>
      </w:r>
    </w:p>
    <w:p w:rsidR="009F0740" w:rsidRPr="00E55BDE" w:rsidRDefault="009F0740" w:rsidP="00E55BDE">
      <w:pPr>
        <w:pStyle w:val="ListBullet"/>
      </w:pPr>
      <w:r w:rsidRPr="00E55BDE">
        <w:t>dosing details (dose or dosage range, dose frequency, and duration of use).</w:t>
      </w:r>
    </w:p>
    <w:p w:rsidR="0029599A" w:rsidRPr="00214455" w:rsidRDefault="0029599A" w:rsidP="00E55BDE">
      <w:pPr>
        <w:pStyle w:val="Heading6"/>
        <w:rPr>
          <w:lang w:eastAsia="en-AU"/>
        </w:rPr>
      </w:pPr>
      <w:r w:rsidRPr="00214455">
        <w:rPr>
          <w:lang w:eastAsia="en-AU"/>
        </w:rPr>
        <w:t>3.2.2.4 Identification of evidence</w:t>
      </w:r>
    </w:p>
    <w:p w:rsidR="0029599A" w:rsidRPr="00950AB1" w:rsidRDefault="0029599A" w:rsidP="00E55BDE">
      <w:pPr>
        <w:rPr>
          <w:lang w:eastAsia="en-AU"/>
        </w:rPr>
      </w:pPr>
      <w:r w:rsidRPr="00950AB1">
        <w:rPr>
          <w:lang w:eastAsia="en-AU"/>
        </w:rPr>
        <w:t>A</w:t>
      </w:r>
      <w:r>
        <w:rPr>
          <w:lang w:eastAsia="en-AU"/>
        </w:rPr>
        <w:t>n objective,</w:t>
      </w:r>
      <w:r w:rsidRPr="00950AB1">
        <w:rPr>
          <w:lang w:eastAsia="en-AU"/>
        </w:rPr>
        <w:t xml:space="preserve"> comprehensive, transparent and reproducible review of the literature that is of potential relevance to </w:t>
      </w:r>
      <w:r>
        <w:rPr>
          <w:lang w:eastAsia="en-AU"/>
        </w:rPr>
        <w:t xml:space="preserve">establishing a tradition of use and traditional indications </w:t>
      </w:r>
      <w:r w:rsidRPr="00950AB1">
        <w:rPr>
          <w:lang w:eastAsia="en-AU"/>
        </w:rPr>
        <w:t xml:space="preserve">is required. </w:t>
      </w:r>
    </w:p>
    <w:p w:rsidR="0029599A" w:rsidRPr="00495F2E" w:rsidRDefault="0029599A" w:rsidP="00E55BDE">
      <w:pPr>
        <w:rPr>
          <w:lang w:eastAsia="en-AU"/>
        </w:rPr>
      </w:pPr>
      <w:r w:rsidRPr="00EE1E1D">
        <w:rPr>
          <w:lang w:eastAsia="en-AU"/>
        </w:rPr>
        <w:t>The search</w:t>
      </w:r>
      <w:r>
        <w:rPr>
          <w:lang w:eastAsia="en-AU"/>
        </w:rPr>
        <w:t xml:space="preserve"> of the literature</w:t>
      </w:r>
      <w:r w:rsidRPr="00EE1E1D">
        <w:rPr>
          <w:lang w:eastAsia="en-AU"/>
        </w:rPr>
        <w:t xml:space="preserve"> </w:t>
      </w:r>
      <w:r w:rsidRPr="005D6CE8">
        <w:rPr>
          <w:b/>
          <w:lang w:eastAsia="en-AU"/>
        </w:rPr>
        <w:t>must</w:t>
      </w:r>
      <w:r w:rsidRPr="00EE1E1D">
        <w:rPr>
          <w:lang w:eastAsia="en-AU"/>
        </w:rPr>
        <w:t xml:space="preserve"> be documented to internationally accepted standard</w:t>
      </w:r>
      <w:r w:rsidRPr="005D6CE8">
        <w:rPr>
          <w:lang w:eastAsia="en-AU"/>
        </w:rPr>
        <w:t>s.</w:t>
      </w:r>
      <w:r w:rsidRPr="001E553E">
        <w:rPr>
          <w:vertAlign w:val="superscript"/>
          <w:lang w:eastAsia="en-AU"/>
        </w:rPr>
        <w:footnoteReference w:id="4"/>
      </w:r>
      <w:r w:rsidRPr="00EE1E1D">
        <w:rPr>
          <w:lang w:eastAsia="en-AU"/>
        </w:rPr>
        <w:t xml:space="preserve"> </w:t>
      </w:r>
      <w:r>
        <w:rPr>
          <w:lang w:eastAsia="en-AU"/>
        </w:rPr>
        <w:t>T</w:t>
      </w:r>
      <w:r w:rsidRPr="00EE1E1D">
        <w:rPr>
          <w:lang w:eastAsia="en-AU"/>
        </w:rPr>
        <w:t>he</w:t>
      </w:r>
      <w:r>
        <w:rPr>
          <w:lang w:eastAsia="en-AU"/>
        </w:rPr>
        <w:t xml:space="preserve"> search terms used,</w:t>
      </w:r>
      <w:r w:rsidRPr="00EE1E1D">
        <w:rPr>
          <w:lang w:eastAsia="en-AU"/>
        </w:rPr>
        <w:t xml:space="preserve"> databases and search interfaces used and the numbers of references retrieved</w:t>
      </w:r>
      <w:r>
        <w:rPr>
          <w:lang w:eastAsia="en-AU"/>
        </w:rPr>
        <w:t xml:space="preserve"> </w:t>
      </w:r>
      <w:r w:rsidRPr="005D6CE8">
        <w:rPr>
          <w:b/>
          <w:lang w:eastAsia="en-AU"/>
        </w:rPr>
        <w:t>must</w:t>
      </w:r>
      <w:r>
        <w:rPr>
          <w:lang w:eastAsia="en-AU"/>
        </w:rPr>
        <w:t xml:space="preserve"> be documented in the report.</w:t>
      </w:r>
    </w:p>
    <w:p w:rsidR="0029599A" w:rsidRPr="00D87F98" w:rsidRDefault="0029599A" w:rsidP="00E55BDE">
      <w:pPr>
        <w:pStyle w:val="Heading6"/>
        <w:rPr>
          <w:lang w:eastAsia="en-AU"/>
        </w:rPr>
      </w:pPr>
      <w:r w:rsidRPr="00D87F98">
        <w:rPr>
          <w:lang w:eastAsia="en-AU"/>
        </w:rPr>
        <w:t>3.2.2.5 Relevance of identified evidence of traditional use</w:t>
      </w:r>
    </w:p>
    <w:p w:rsidR="00104189" w:rsidRPr="00104189" w:rsidRDefault="0029599A" w:rsidP="00104189">
      <w:pPr>
        <w:rPr>
          <w:lang w:eastAsia="en-AU"/>
        </w:rPr>
      </w:pPr>
      <w:r>
        <w:rPr>
          <w:lang w:eastAsia="en-AU"/>
        </w:rPr>
        <w:t>O</w:t>
      </w:r>
      <w:r w:rsidRPr="00BA2A72">
        <w:rPr>
          <w:lang w:eastAsia="en-AU"/>
        </w:rPr>
        <w:t xml:space="preserve">nly </w:t>
      </w:r>
      <w:r>
        <w:rPr>
          <w:lang w:eastAsia="en-AU"/>
        </w:rPr>
        <w:t>items of evidence</w:t>
      </w:r>
      <w:r w:rsidRPr="00BA2A72">
        <w:rPr>
          <w:lang w:eastAsia="en-AU"/>
        </w:rPr>
        <w:t xml:space="preserve"> that</w:t>
      </w:r>
      <w:r>
        <w:rPr>
          <w:lang w:eastAsia="en-AU"/>
        </w:rPr>
        <w:t xml:space="preserve"> have been determined to be</w:t>
      </w:r>
      <w:r w:rsidRPr="00BA2A72">
        <w:rPr>
          <w:lang w:eastAsia="en-AU"/>
        </w:rPr>
        <w:t xml:space="preserve"> relevant to proposed listable indications are </w:t>
      </w:r>
      <w:r>
        <w:rPr>
          <w:lang w:eastAsia="en-AU"/>
        </w:rPr>
        <w:t xml:space="preserve">to be </w:t>
      </w:r>
      <w:r w:rsidRPr="00BA2A72">
        <w:rPr>
          <w:lang w:eastAsia="en-AU"/>
        </w:rPr>
        <w:t xml:space="preserve">included in any subsequent analysis. </w:t>
      </w:r>
      <w:r>
        <w:rPr>
          <w:lang w:eastAsia="en-AU"/>
        </w:rPr>
        <w:t xml:space="preserve">Table 4 lists </w:t>
      </w:r>
      <w:r w:rsidRPr="00BA2A72">
        <w:rPr>
          <w:lang w:eastAsia="en-AU"/>
        </w:rPr>
        <w:t xml:space="preserve">inclusion and exclusion </w:t>
      </w:r>
      <w:r>
        <w:rPr>
          <w:lang w:eastAsia="en-AU"/>
        </w:rPr>
        <w:t>criteria for determining study relevance for substantiating traditional indications through an Evidence Report.</w:t>
      </w:r>
      <w:r w:rsidR="00104189">
        <w:br w:type="page"/>
      </w:r>
    </w:p>
    <w:p w:rsidR="00C12A25" w:rsidRPr="00E55BDE" w:rsidRDefault="00C12A25" w:rsidP="00E55BDE">
      <w:pPr>
        <w:pStyle w:val="TableTitle"/>
      </w:pPr>
      <w:r w:rsidRPr="00E55BDE">
        <w:lastRenderedPageBreak/>
        <w:t>Table 4: Assessing relevance of items of evidence for supporting traditional indications</w:t>
      </w:r>
    </w:p>
    <w:tbl>
      <w:tblPr>
        <w:tblW w:w="8789" w:type="dxa"/>
        <w:tblInd w:w="108"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Layout w:type="fixed"/>
        <w:tblCellMar>
          <w:top w:w="113" w:type="dxa"/>
          <w:bottom w:w="57" w:type="dxa"/>
        </w:tblCellMar>
        <w:tblLook w:val="00A0"/>
      </w:tblPr>
      <w:tblGrid>
        <w:gridCol w:w="1276"/>
        <w:gridCol w:w="142"/>
        <w:gridCol w:w="1701"/>
        <w:gridCol w:w="1984"/>
        <w:gridCol w:w="1985"/>
        <w:gridCol w:w="1701"/>
      </w:tblGrid>
      <w:tr w:rsidR="00C12A25" w:rsidRPr="00F71C8B" w:rsidTr="00E17A02">
        <w:trPr>
          <w:trHeight w:val="586"/>
          <w:tblHeader/>
        </w:trPr>
        <w:tc>
          <w:tcPr>
            <w:tcW w:w="1276" w:type="dxa"/>
            <w:tcBorders>
              <w:right w:val="nil"/>
            </w:tcBorders>
            <w:shd w:val="clear" w:color="auto" w:fill="0070C0"/>
          </w:tcPr>
          <w:p w:rsidR="00C12A25" w:rsidRPr="002A0E06" w:rsidRDefault="00C12A25" w:rsidP="00853385">
            <w:pPr>
              <w:pStyle w:val="TableHeading"/>
              <w:rPr>
                <w:rFonts w:ascii="Cambria" w:hAnsi="Cambria"/>
                <w:sz w:val="22"/>
              </w:rPr>
            </w:pPr>
          </w:p>
        </w:tc>
        <w:tc>
          <w:tcPr>
            <w:tcW w:w="1843" w:type="dxa"/>
            <w:gridSpan w:val="2"/>
            <w:tcBorders>
              <w:left w:val="nil"/>
              <w:right w:val="nil"/>
            </w:tcBorders>
            <w:shd w:val="clear" w:color="auto" w:fill="0070C0"/>
          </w:tcPr>
          <w:p w:rsidR="00C12A25" w:rsidRPr="002A0E06" w:rsidRDefault="00C12A25" w:rsidP="00853385">
            <w:pPr>
              <w:pStyle w:val="TableHeading"/>
              <w:rPr>
                <w:rFonts w:ascii="Cambria" w:hAnsi="Cambria"/>
                <w:sz w:val="22"/>
              </w:rPr>
            </w:pPr>
            <w:r w:rsidRPr="002A0E06">
              <w:rPr>
                <w:rFonts w:ascii="Cambria" w:hAnsi="Cambria"/>
                <w:sz w:val="22"/>
              </w:rPr>
              <w:t>Excellent</w:t>
            </w:r>
          </w:p>
        </w:tc>
        <w:tc>
          <w:tcPr>
            <w:tcW w:w="1984" w:type="dxa"/>
            <w:tcBorders>
              <w:left w:val="nil"/>
              <w:right w:val="nil"/>
            </w:tcBorders>
            <w:shd w:val="clear" w:color="auto" w:fill="0070C0"/>
          </w:tcPr>
          <w:p w:rsidR="00C12A25" w:rsidRPr="002A0E06" w:rsidRDefault="00C12A25" w:rsidP="00853385">
            <w:pPr>
              <w:pStyle w:val="TableHeading"/>
              <w:rPr>
                <w:rFonts w:ascii="Cambria" w:hAnsi="Cambria"/>
                <w:sz w:val="22"/>
              </w:rPr>
            </w:pPr>
            <w:r w:rsidRPr="002A0E06">
              <w:rPr>
                <w:rFonts w:ascii="Cambria" w:hAnsi="Cambria"/>
                <w:sz w:val="22"/>
              </w:rPr>
              <w:t>Good</w:t>
            </w:r>
          </w:p>
        </w:tc>
        <w:tc>
          <w:tcPr>
            <w:tcW w:w="1985" w:type="dxa"/>
            <w:tcBorders>
              <w:left w:val="nil"/>
              <w:right w:val="nil"/>
            </w:tcBorders>
            <w:shd w:val="clear" w:color="auto" w:fill="0070C0"/>
          </w:tcPr>
          <w:p w:rsidR="00C12A25" w:rsidRPr="002A0E06" w:rsidRDefault="00C12A25" w:rsidP="00853385">
            <w:pPr>
              <w:pStyle w:val="TableHeading"/>
              <w:rPr>
                <w:rFonts w:ascii="Cambria" w:hAnsi="Cambria"/>
                <w:sz w:val="22"/>
              </w:rPr>
            </w:pPr>
            <w:r w:rsidRPr="002A0E06">
              <w:rPr>
                <w:rFonts w:ascii="Cambria" w:hAnsi="Cambria"/>
                <w:sz w:val="22"/>
              </w:rPr>
              <w:t>Satisfactory</w:t>
            </w:r>
          </w:p>
        </w:tc>
        <w:tc>
          <w:tcPr>
            <w:tcW w:w="1701" w:type="dxa"/>
            <w:tcBorders>
              <w:left w:val="nil"/>
            </w:tcBorders>
            <w:shd w:val="clear" w:color="auto" w:fill="0070C0"/>
          </w:tcPr>
          <w:p w:rsidR="00C12A25" w:rsidRPr="002A0E06" w:rsidRDefault="00C12A25" w:rsidP="00853385">
            <w:pPr>
              <w:pStyle w:val="TableHeading"/>
              <w:rPr>
                <w:rFonts w:ascii="Cambria" w:hAnsi="Cambria"/>
                <w:sz w:val="22"/>
              </w:rPr>
            </w:pPr>
            <w:r w:rsidRPr="002A0E06">
              <w:rPr>
                <w:rFonts w:ascii="Cambria" w:hAnsi="Cambria"/>
                <w:sz w:val="22"/>
              </w:rPr>
              <w:t>Unsatisfactory</w:t>
            </w:r>
          </w:p>
        </w:tc>
      </w:tr>
      <w:tr w:rsidR="00C12A25" w:rsidRPr="00F71C8B" w:rsidTr="00E17A02">
        <w:trPr>
          <w:trHeight w:val="1915"/>
        </w:trPr>
        <w:tc>
          <w:tcPr>
            <w:tcW w:w="1418" w:type="dxa"/>
            <w:gridSpan w:val="2"/>
          </w:tcPr>
          <w:p w:rsidR="00C12A25" w:rsidRPr="00E32603" w:rsidRDefault="00C12A25" w:rsidP="00853385">
            <w:pPr>
              <w:pStyle w:val="Tabletext"/>
              <w:rPr>
                <w:b/>
                <w:sz w:val="22"/>
                <w:lang w:eastAsia="en-AU"/>
              </w:rPr>
            </w:pPr>
            <w:r w:rsidRPr="00E32603">
              <w:rPr>
                <w:b/>
                <w:sz w:val="22"/>
                <w:lang w:eastAsia="en-AU"/>
              </w:rPr>
              <w:t>Relevance to medicine</w:t>
            </w:r>
          </w:p>
        </w:tc>
        <w:tc>
          <w:tcPr>
            <w:tcW w:w="1701" w:type="dxa"/>
          </w:tcPr>
          <w:p w:rsidR="00C12A25" w:rsidRPr="00E32603" w:rsidRDefault="00C12A25" w:rsidP="00853385">
            <w:pPr>
              <w:pStyle w:val="Tabletext"/>
              <w:rPr>
                <w:sz w:val="22"/>
                <w:lang w:eastAsia="en-AU"/>
              </w:rPr>
            </w:pPr>
            <w:r w:rsidRPr="00E32603">
              <w:rPr>
                <w:sz w:val="22"/>
                <w:lang w:eastAsia="en-AU"/>
              </w:rPr>
              <w:t>Identical active ingredient, dosing details and route of administration.</w:t>
            </w:r>
          </w:p>
        </w:tc>
        <w:tc>
          <w:tcPr>
            <w:tcW w:w="1984" w:type="dxa"/>
          </w:tcPr>
          <w:p w:rsidR="00C12A25" w:rsidRPr="00E32603" w:rsidRDefault="00C12A25" w:rsidP="00853385">
            <w:pPr>
              <w:pStyle w:val="Tabletext"/>
              <w:rPr>
                <w:sz w:val="22"/>
                <w:lang w:eastAsia="en-AU"/>
              </w:rPr>
            </w:pPr>
            <w:r w:rsidRPr="00E32603">
              <w:rPr>
                <w:sz w:val="22"/>
                <w:lang w:eastAsia="en-AU"/>
              </w:rPr>
              <w:t>Identical active ingredient and route of administration, comparable dosing details</w:t>
            </w:r>
            <w:r w:rsidRPr="00E32603">
              <w:rPr>
                <w:sz w:val="22"/>
              </w:rPr>
              <w:t xml:space="preserve">, dose form </w:t>
            </w:r>
            <w:r w:rsidRPr="00E32603">
              <w:rPr>
                <w:sz w:val="22"/>
                <w:lang w:eastAsia="en-AU"/>
              </w:rPr>
              <w:t>and formulation.</w:t>
            </w:r>
          </w:p>
        </w:tc>
        <w:tc>
          <w:tcPr>
            <w:tcW w:w="1985" w:type="dxa"/>
          </w:tcPr>
          <w:p w:rsidR="00C12A25" w:rsidRPr="00E32603" w:rsidRDefault="00C12A25" w:rsidP="00853385">
            <w:pPr>
              <w:pStyle w:val="Tabletext"/>
              <w:rPr>
                <w:sz w:val="22"/>
                <w:lang w:eastAsia="en-AU"/>
              </w:rPr>
            </w:pPr>
            <w:r w:rsidRPr="00E32603">
              <w:rPr>
                <w:sz w:val="22"/>
                <w:lang w:eastAsia="en-AU"/>
              </w:rPr>
              <w:t>Identical route of administration, comparable active ingredient or formulation dosing details</w:t>
            </w:r>
            <w:r w:rsidRPr="00E32603">
              <w:rPr>
                <w:sz w:val="22"/>
              </w:rPr>
              <w:t xml:space="preserve"> and dose form.</w:t>
            </w:r>
          </w:p>
        </w:tc>
        <w:tc>
          <w:tcPr>
            <w:tcW w:w="1701" w:type="dxa"/>
          </w:tcPr>
          <w:p w:rsidR="00C12A25" w:rsidRPr="00E32603" w:rsidRDefault="00C12A25" w:rsidP="00853385">
            <w:pPr>
              <w:pStyle w:val="Tabletext"/>
              <w:rPr>
                <w:sz w:val="22"/>
              </w:rPr>
            </w:pPr>
            <w:r w:rsidRPr="00E32603">
              <w:rPr>
                <w:sz w:val="22"/>
                <w:lang w:eastAsia="en-AU"/>
              </w:rPr>
              <w:t>Different active ingredient or route of administration.</w:t>
            </w:r>
          </w:p>
        </w:tc>
      </w:tr>
      <w:tr w:rsidR="00C12A25" w:rsidRPr="00F71C8B" w:rsidTr="00C12A25">
        <w:tc>
          <w:tcPr>
            <w:tcW w:w="1418" w:type="dxa"/>
            <w:gridSpan w:val="2"/>
          </w:tcPr>
          <w:p w:rsidR="00C12A25" w:rsidRPr="00E32603" w:rsidRDefault="00C12A25" w:rsidP="00853385">
            <w:pPr>
              <w:pStyle w:val="Tabletext"/>
              <w:rPr>
                <w:b/>
                <w:sz w:val="22"/>
                <w:lang w:eastAsia="en-AU"/>
              </w:rPr>
            </w:pPr>
            <w:r w:rsidRPr="00E32603">
              <w:rPr>
                <w:b/>
                <w:sz w:val="22"/>
                <w:lang w:eastAsia="en-AU"/>
              </w:rPr>
              <w:t>Relevance to target population</w:t>
            </w:r>
          </w:p>
        </w:tc>
        <w:tc>
          <w:tcPr>
            <w:tcW w:w="1701" w:type="dxa"/>
          </w:tcPr>
          <w:p w:rsidR="00C12A25" w:rsidRPr="00E32603" w:rsidRDefault="00C12A25" w:rsidP="00853385">
            <w:pPr>
              <w:pStyle w:val="Tabletext"/>
              <w:rPr>
                <w:sz w:val="22"/>
                <w:lang w:eastAsia="en-AU"/>
              </w:rPr>
            </w:pPr>
            <w:r w:rsidRPr="00E32603">
              <w:rPr>
                <w:sz w:val="22"/>
                <w:lang w:eastAsia="en-AU"/>
              </w:rPr>
              <w:t>Traditional population is identical to the target population.</w:t>
            </w:r>
          </w:p>
        </w:tc>
        <w:tc>
          <w:tcPr>
            <w:tcW w:w="1984" w:type="dxa"/>
          </w:tcPr>
          <w:p w:rsidR="00C12A25" w:rsidRPr="00E32603" w:rsidRDefault="00C12A25" w:rsidP="00853385">
            <w:pPr>
              <w:pStyle w:val="Tabletext"/>
              <w:rPr>
                <w:sz w:val="22"/>
                <w:lang w:eastAsia="en-AU"/>
              </w:rPr>
            </w:pPr>
            <w:r w:rsidRPr="00E32603">
              <w:rPr>
                <w:sz w:val="22"/>
                <w:lang w:eastAsia="en-AU"/>
              </w:rPr>
              <w:t>Traditional population is comparable to the target population.</w:t>
            </w:r>
          </w:p>
        </w:tc>
        <w:tc>
          <w:tcPr>
            <w:tcW w:w="1985" w:type="dxa"/>
          </w:tcPr>
          <w:p w:rsidR="00C12A25" w:rsidRPr="00E32603" w:rsidRDefault="00C12A25" w:rsidP="00853385">
            <w:pPr>
              <w:pStyle w:val="Tabletext"/>
              <w:rPr>
                <w:sz w:val="22"/>
                <w:lang w:eastAsia="en-AU"/>
              </w:rPr>
            </w:pPr>
            <w:r w:rsidRPr="00E32603">
              <w:rPr>
                <w:sz w:val="22"/>
                <w:lang w:eastAsia="en-AU"/>
              </w:rPr>
              <w:t>Some differences between traditional population and target populations but ‘clinically reasonable’ to extrapolate evidence to the target population.</w:t>
            </w:r>
          </w:p>
        </w:tc>
        <w:tc>
          <w:tcPr>
            <w:tcW w:w="1701" w:type="dxa"/>
          </w:tcPr>
          <w:p w:rsidR="00C12A25" w:rsidRPr="00E32603" w:rsidRDefault="00C12A25" w:rsidP="00853385">
            <w:pPr>
              <w:pStyle w:val="Tabletext"/>
              <w:rPr>
                <w:sz w:val="22"/>
                <w:lang w:eastAsia="en-AU"/>
              </w:rPr>
            </w:pPr>
            <w:r w:rsidRPr="00E32603">
              <w:rPr>
                <w:sz w:val="22"/>
                <w:lang w:eastAsia="en-AU"/>
              </w:rPr>
              <w:t xml:space="preserve">Major differences or differences of uncertain clinical significance exist between traditional and target populations. </w:t>
            </w:r>
          </w:p>
        </w:tc>
      </w:tr>
      <w:tr w:rsidR="00C12A25" w:rsidRPr="00F71C8B" w:rsidTr="00C12A25">
        <w:tc>
          <w:tcPr>
            <w:tcW w:w="1418" w:type="dxa"/>
            <w:gridSpan w:val="2"/>
          </w:tcPr>
          <w:p w:rsidR="00C12A25" w:rsidRPr="00E32603" w:rsidRDefault="00C12A25" w:rsidP="00E17A02">
            <w:pPr>
              <w:pStyle w:val="Tabletext"/>
              <w:rPr>
                <w:b/>
                <w:sz w:val="22"/>
                <w:lang w:eastAsia="en-AU"/>
              </w:rPr>
            </w:pPr>
            <w:r w:rsidRPr="00E32603">
              <w:rPr>
                <w:b/>
                <w:sz w:val="22"/>
                <w:lang w:eastAsia="en-AU"/>
              </w:rPr>
              <w:t>Relevance to traditional health benefit</w:t>
            </w:r>
          </w:p>
        </w:tc>
        <w:tc>
          <w:tcPr>
            <w:tcW w:w="1701" w:type="dxa"/>
          </w:tcPr>
          <w:p w:rsidR="00C12A25" w:rsidRPr="00E32603" w:rsidRDefault="00C12A25" w:rsidP="00E17A02">
            <w:pPr>
              <w:pStyle w:val="Tabletext"/>
              <w:rPr>
                <w:sz w:val="22"/>
                <w:lang w:eastAsia="en-AU"/>
              </w:rPr>
            </w:pPr>
            <w:r w:rsidRPr="00E32603">
              <w:rPr>
                <w:sz w:val="22"/>
              </w:rPr>
              <w:t>The wording of the indication is identical to item of evidence, including, the use of traditional terminology.</w:t>
            </w:r>
          </w:p>
        </w:tc>
        <w:tc>
          <w:tcPr>
            <w:tcW w:w="1984" w:type="dxa"/>
          </w:tcPr>
          <w:p w:rsidR="00C12A25" w:rsidRPr="00E32603" w:rsidRDefault="00C12A25" w:rsidP="00E17A02">
            <w:pPr>
              <w:pStyle w:val="Tabletext"/>
              <w:rPr>
                <w:sz w:val="22"/>
                <w:lang w:eastAsia="en-AU"/>
              </w:rPr>
            </w:pPr>
            <w:r w:rsidRPr="00E32603">
              <w:rPr>
                <w:sz w:val="22"/>
              </w:rPr>
              <w:t>The wording of the indication is identical in intent to item of evidence, including, the use of traditional terminology (traditional synonym used to describe the indication).</w:t>
            </w:r>
          </w:p>
        </w:tc>
        <w:tc>
          <w:tcPr>
            <w:tcW w:w="1985" w:type="dxa"/>
          </w:tcPr>
          <w:p w:rsidR="00C12A25" w:rsidRPr="00E32603" w:rsidRDefault="00C12A25" w:rsidP="00E17A02">
            <w:pPr>
              <w:pStyle w:val="Tabletext"/>
              <w:rPr>
                <w:rFonts w:ascii="Times New Roman" w:hAnsi="Times New Roman"/>
                <w:sz w:val="22"/>
                <w:lang w:eastAsia="en-AU"/>
              </w:rPr>
            </w:pPr>
            <w:r w:rsidRPr="00E32603">
              <w:rPr>
                <w:sz w:val="22"/>
              </w:rPr>
              <w:t>The wording for the indication is identical in intent to item of evidence, but using contemporary terminology (modern synonym used to describe the traditional indication).</w:t>
            </w:r>
          </w:p>
        </w:tc>
        <w:tc>
          <w:tcPr>
            <w:tcW w:w="1701" w:type="dxa"/>
          </w:tcPr>
          <w:p w:rsidR="00C12A25" w:rsidRPr="00E32603" w:rsidRDefault="00C12A25" w:rsidP="00E17A02">
            <w:pPr>
              <w:pStyle w:val="Tabletext"/>
              <w:rPr>
                <w:rFonts w:ascii="Times New Roman" w:hAnsi="Times New Roman"/>
                <w:sz w:val="22"/>
                <w:lang w:eastAsia="en-AU"/>
              </w:rPr>
            </w:pPr>
            <w:r w:rsidRPr="00E32603">
              <w:rPr>
                <w:sz w:val="22"/>
              </w:rPr>
              <w:t>The wording and intent for the indication is inconsistent with the item of evidence.</w:t>
            </w:r>
          </w:p>
        </w:tc>
      </w:tr>
      <w:tr w:rsidR="00C12A25" w:rsidRPr="00F71C8B" w:rsidTr="00C12A25">
        <w:tc>
          <w:tcPr>
            <w:tcW w:w="1418" w:type="dxa"/>
            <w:gridSpan w:val="2"/>
          </w:tcPr>
          <w:p w:rsidR="00C12A25" w:rsidRPr="00E32603" w:rsidRDefault="00C12A25" w:rsidP="00E17A02">
            <w:pPr>
              <w:pStyle w:val="Tabletext"/>
              <w:rPr>
                <w:b/>
                <w:sz w:val="22"/>
                <w:lang w:eastAsia="en-AU"/>
              </w:rPr>
            </w:pPr>
            <w:r w:rsidRPr="00E32603">
              <w:rPr>
                <w:b/>
                <w:sz w:val="22"/>
                <w:lang w:eastAsia="en-AU"/>
              </w:rPr>
              <w:t>Relevance to traditional context</w:t>
            </w:r>
          </w:p>
        </w:tc>
        <w:tc>
          <w:tcPr>
            <w:tcW w:w="1701" w:type="dxa"/>
          </w:tcPr>
          <w:p w:rsidR="00C12A25" w:rsidRPr="00E32603" w:rsidRDefault="00C12A25" w:rsidP="00E17A02">
            <w:pPr>
              <w:pStyle w:val="Tabletext"/>
              <w:rPr>
                <w:sz w:val="22"/>
                <w:lang w:eastAsia="en-AU"/>
              </w:rPr>
            </w:pPr>
            <w:r w:rsidRPr="00E32603">
              <w:rPr>
                <w:sz w:val="22"/>
                <w:lang w:eastAsia="en-AU"/>
              </w:rPr>
              <w:t>Clearly identified and used continuously within the relevant traditional paradigm over at least 75 years.</w:t>
            </w:r>
          </w:p>
        </w:tc>
        <w:tc>
          <w:tcPr>
            <w:tcW w:w="1984" w:type="dxa"/>
          </w:tcPr>
          <w:p w:rsidR="00C12A25" w:rsidRPr="00E32603" w:rsidRDefault="00C12A25" w:rsidP="00E17A02">
            <w:pPr>
              <w:pStyle w:val="Tabletext"/>
              <w:rPr>
                <w:sz w:val="22"/>
                <w:lang w:eastAsia="en-AU"/>
              </w:rPr>
            </w:pPr>
            <w:r w:rsidRPr="00E32603">
              <w:rPr>
                <w:sz w:val="22"/>
                <w:lang w:eastAsia="en-AU"/>
              </w:rPr>
              <w:t>Identified within the relevant traditional paradigm but with disclarity regarding consistency of use over a period of 75 years.</w:t>
            </w:r>
          </w:p>
        </w:tc>
        <w:tc>
          <w:tcPr>
            <w:tcW w:w="1985" w:type="dxa"/>
          </w:tcPr>
          <w:p w:rsidR="00C12A25" w:rsidRPr="00E32603" w:rsidRDefault="00C12A25" w:rsidP="00E17A02">
            <w:pPr>
              <w:pStyle w:val="Tabletext"/>
              <w:rPr>
                <w:sz w:val="22"/>
                <w:lang w:eastAsia="en-AU"/>
              </w:rPr>
            </w:pPr>
            <w:r w:rsidRPr="00E32603">
              <w:rPr>
                <w:sz w:val="22"/>
                <w:lang w:eastAsia="en-AU"/>
              </w:rPr>
              <w:t>Identified within the relevant traditional paradigm with some disclarity regarding characterisation of the active ingredients or formulation.</w:t>
            </w:r>
          </w:p>
        </w:tc>
        <w:tc>
          <w:tcPr>
            <w:tcW w:w="1701" w:type="dxa"/>
          </w:tcPr>
          <w:p w:rsidR="00C12A25" w:rsidRPr="00E32603" w:rsidRDefault="00C12A25" w:rsidP="00E17A02">
            <w:pPr>
              <w:pStyle w:val="Tabletext"/>
              <w:rPr>
                <w:sz w:val="22"/>
                <w:lang w:eastAsia="en-AU"/>
              </w:rPr>
            </w:pPr>
            <w:r w:rsidRPr="00E32603">
              <w:rPr>
                <w:sz w:val="22"/>
                <w:lang w:eastAsia="en-AU"/>
              </w:rPr>
              <w:t>Not consistent with the relevant traditional paradigm.</w:t>
            </w:r>
          </w:p>
        </w:tc>
      </w:tr>
    </w:tbl>
    <w:p w:rsidR="0029599A" w:rsidRPr="00E17A02" w:rsidRDefault="0029599A" w:rsidP="008776D3">
      <w:pPr>
        <w:pStyle w:val="TableDescription"/>
      </w:pPr>
      <w:r w:rsidRPr="00E17A02">
        <w:lastRenderedPageBreak/>
        <w:t>Only items of evidence achieving ratings of ‘satisfactory’ or above in ALL four relevance categories are considered relevant to a proposed listable indication. All items achieving four ratings of ‘satisfactory’ or above must be included in the analysis of evidence, and those not achieving this ranking must be excluded.</w:t>
      </w:r>
    </w:p>
    <w:p w:rsidR="0029599A" w:rsidRPr="00214455" w:rsidRDefault="0029599A" w:rsidP="00E55BDE">
      <w:pPr>
        <w:pStyle w:val="Heading6"/>
        <w:rPr>
          <w:lang w:eastAsia="en-AU"/>
        </w:rPr>
      </w:pPr>
      <w:r w:rsidRPr="00214455">
        <w:rPr>
          <w:lang w:eastAsia="en-AU"/>
        </w:rPr>
        <w:t>3.2.2.6 Quality of relevant evidence</w:t>
      </w:r>
    </w:p>
    <w:p w:rsidR="0029599A" w:rsidRDefault="0029599A" w:rsidP="00E55BDE">
      <w:pPr>
        <w:rPr>
          <w:lang w:eastAsia="en-AU"/>
        </w:rPr>
      </w:pPr>
      <w:r w:rsidRPr="00097508">
        <w:rPr>
          <w:lang w:eastAsia="en-AU"/>
        </w:rPr>
        <w:t xml:space="preserve">When supporting evidence includes independent written histories of use in the classical or traditional literature, the significance and clarity of references to any health benefit </w:t>
      </w:r>
      <w:r w:rsidRPr="009A13F1">
        <w:rPr>
          <w:b/>
          <w:lang w:eastAsia="en-AU"/>
        </w:rPr>
        <w:t>must</w:t>
      </w:r>
      <w:r w:rsidRPr="00097508">
        <w:rPr>
          <w:lang w:eastAsia="en-AU"/>
        </w:rPr>
        <w:t xml:space="preserve"> be assessed</w:t>
      </w:r>
      <w:r>
        <w:rPr>
          <w:lang w:eastAsia="en-AU"/>
        </w:rPr>
        <w:t>.</w:t>
      </w:r>
    </w:p>
    <w:p w:rsidR="0029599A" w:rsidRDefault="0029599A" w:rsidP="00E55BDE">
      <w:pPr>
        <w:rPr>
          <w:lang w:eastAsia="en-AU"/>
        </w:rPr>
      </w:pPr>
      <w:r>
        <w:rPr>
          <w:lang w:eastAsia="en-AU"/>
        </w:rPr>
        <w:t>The assessment of quality</w:t>
      </w:r>
      <w:r w:rsidRPr="009A13F1">
        <w:rPr>
          <w:b/>
          <w:lang w:eastAsia="en-AU"/>
        </w:rPr>
        <w:t xml:space="preserve"> must</w:t>
      </w:r>
      <w:r>
        <w:rPr>
          <w:lang w:eastAsia="en-AU"/>
        </w:rPr>
        <w:t xml:space="preserve"> consider how well the:</w:t>
      </w:r>
    </w:p>
    <w:p w:rsidR="0029599A" w:rsidRPr="00E55BDE" w:rsidRDefault="0029599A" w:rsidP="00E55BDE">
      <w:pPr>
        <w:pStyle w:val="ListBullet"/>
      </w:pPr>
      <w:r w:rsidRPr="00E55BDE">
        <w:t>traditional paradigm has been defined</w:t>
      </w:r>
    </w:p>
    <w:p w:rsidR="0029599A" w:rsidRPr="00E55BDE" w:rsidRDefault="0029599A" w:rsidP="00E55BDE">
      <w:pPr>
        <w:pStyle w:val="ListBullet"/>
      </w:pPr>
      <w:r w:rsidRPr="00E55BDE">
        <w:t>ingredient(s)/product has been fully characterised</w:t>
      </w:r>
    </w:p>
    <w:p w:rsidR="0029599A" w:rsidRPr="00E55BDE" w:rsidRDefault="0029599A" w:rsidP="00E55BDE">
      <w:pPr>
        <w:pStyle w:val="ListBullet"/>
      </w:pPr>
      <w:r w:rsidRPr="00E55BDE">
        <w:t>preparation has been described</w:t>
      </w:r>
    </w:p>
    <w:p w:rsidR="0029599A" w:rsidRPr="00E55BDE" w:rsidRDefault="0029599A" w:rsidP="00E55BDE">
      <w:pPr>
        <w:pStyle w:val="ListBullet"/>
      </w:pPr>
      <w:r w:rsidRPr="00E55BDE">
        <w:t>dose and dosing details have been documented</w:t>
      </w:r>
    </w:p>
    <w:p w:rsidR="0029599A" w:rsidRPr="00E55BDE" w:rsidRDefault="0029599A" w:rsidP="00E55BDE">
      <w:pPr>
        <w:pStyle w:val="ListBullet"/>
      </w:pPr>
      <w:r w:rsidRPr="00E55BDE">
        <w:t>route of administration has been specified</w:t>
      </w:r>
    </w:p>
    <w:p w:rsidR="0029599A" w:rsidRPr="00E55BDE" w:rsidRDefault="0029599A" w:rsidP="00E55BDE">
      <w:pPr>
        <w:pStyle w:val="ListBullet"/>
      </w:pPr>
      <w:r w:rsidRPr="00E55BDE">
        <w:t>target population has been defined; and</w:t>
      </w:r>
    </w:p>
    <w:p w:rsidR="0029599A" w:rsidRPr="00E55BDE" w:rsidRDefault="0029599A" w:rsidP="00E55BDE">
      <w:pPr>
        <w:pStyle w:val="ListBullet"/>
      </w:pPr>
      <w:r w:rsidRPr="00E55BDE">
        <w:t>traditional therapeutic use (indication) has been described.</w:t>
      </w:r>
    </w:p>
    <w:p w:rsidR="0029599A" w:rsidRPr="00214455" w:rsidRDefault="0029599A" w:rsidP="00E55BDE">
      <w:pPr>
        <w:pStyle w:val="Heading6"/>
        <w:rPr>
          <w:lang w:eastAsia="en-AU"/>
        </w:rPr>
      </w:pPr>
      <w:r w:rsidRPr="00214455">
        <w:rPr>
          <w:lang w:eastAsia="en-AU"/>
        </w:rPr>
        <w:t>3.2.2.7 Assessment of the traditional therapeutic use</w:t>
      </w:r>
    </w:p>
    <w:p w:rsidR="0029599A" w:rsidRDefault="0029599A" w:rsidP="00E55BDE">
      <w:pPr>
        <w:rPr>
          <w:lang w:eastAsia="en-AU"/>
        </w:rPr>
      </w:pPr>
      <w:r w:rsidRPr="00097508">
        <w:rPr>
          <w:lang w:eastAsia="en-AU"/>
        </w:rPr>
        <w:t xml:space="preserve">The exact terms used by each piece of </w:t>
      </w:r>
      <w:r>
        <w:rPr>
          <w:lang w:eastAsia="en-AU"/>
        </w:rPr>
        <w:t>evidence of traditional use</w:t>
      </w:r>
      <w:r w:rsidRPr="00097508">
        <w:rPr>
          <w:lang w:eastAsia="en-AU"/>
        </w:rPr>
        <w:t xml:space="preserve"> to describe the intended health benefit </w:t>
      </w:r>
      <w:r w:rsidRPr="009A13F1">
        <w:rPr>
          <w:b/>
          <w:lang w:eastAsia="en-AU"/>
        </w:rPr>
        <w:t xml:space="preserve">must </w:t>
      </w:r>
      <w:r w:rsidRPr="00097508">
        <w:rPr>
          <w:lang w:eastAsia="en-AU"/>
        </w:rPr>
        <w:t>be explicitly documented</w:t>
      </w:r>
      <w:r>
        <w:rPr>
          <w:lang w:eastAsia="en-AU"/>
        </w:rPr>
        <w:t>.</w:t>
      </w:r>
    </w:p>
    <w:p w:rsidR="0029599A" w:rsidRPr="00214455" w:rsidRDefault="0029599A" w:rsidP="00E55BDE">
      <w:pPr>
        <w:pStyle w:val="Heading6"/>
        <w:rPr>
          <w:lang w:eastAsia="en-AU"/>
        </w:rPr>
      </w:pPr>
      <w:r w:rsidRPr="00214455">
        <w:rPr>
          <w:lang w:eastAsia="en-AU"/>
        </w:rPr>
        <w:t>3.2.2.8 Assessment of the balance of relevant evidence</w:t>
      </w:r>
    </w:p>
    <w:p w:rsidR="00C91266" w:rsidRDefault="0029599A" w:rsidP="00E55BDE">
      <w:pPr>
        <w:rPr>
          <w:lang w:eastAsia="en-AU"/>
        </w:rPr>
      </w:pPr>
      <w:r>
        <w:rPr>
          <w:lang w:eastAsia="en-AU"/>
        </w:rPr>
        <w:t xml:space="preserve">The wording of the indication, including terms used to describe the health benefit, </w:t>
      </w:r>
      <w:r w:rsidRPr="00E13B41">
        <w:rPr>
          <w:b/>
          <w:lang w:eastAsia="en-AU"/>
        </w:rPr>
        <w:t>must</w:t>
      </w:r>
      <w:r>
        <w:rPr>
          <w:lang w:eastAsia="en-AU"/>
        </w:rPr>
        <w:t xml:space="preserve"> be representative of the balance of evidence. The assessment of the balance of evidence </w:t>
      </w:r>
      <w:r w:rsidRPr="00E13B41">
        <w:rPr>
          <w:b/>
          <w:lang w:eastAsia="en-AU"/>
        </w:rPr>
        <w:t xml:space="preserve">must </w:t>
      </w:r>
      <w:r>
        <w:rPr>
          <w:lang w:eastAsia="en-AU"/>
        </w:rPr>
        <w:t>consider the quality of relevant items of evidence and the terms used to describe the intended health benefit.</w:t>
      </w:r>
    </w:p>
    <w:p w:rsidR="00C91266" w:rsidRDefault="00C91266">
      <w:pPr>
        <w:spacing w:before="0" w:after="0" w:line="240" w:lineRule="auto"/>
        <w:rPr>
          <w:lang w:eastAsia="en-AU"/>
        </w:rPr>
      </w:pPr>
      <w:r>
        <w:rPr>
          <w:lang w:eastAsia="en-AU"/>
        </w:rPr>
        <w:br w:type="page"/>
      </w:r>
    </w:p>
    <w:p w:rsidR="0029599A" w:rsidRPr="0029599A" w:rsidRDefault="0029599A" w:rsidP="0029599A">
      <w:pPr>
        <w:pStyle w:val="Heading2"/>
      </w:pPr>
      <w:bookmarkStart w:id="42" w:name="_Toc333593064"/>
      <w:bookmarkStart w:id="43" w:name="_Toc333593954"/>
      <w:bookmarkStart w:id="44" w:name="_Toc334443488"/>
      <w:r w:rsidRPr="0029599A">
        <w:lastRenderedPageBreak/>
        <w:t>Part B. Guidance material</w:t>
      </w:r>
      <w:bookmarkEnd w:id="42"/>
      <w:bookmarkEnd w:id="43"/>
      <w:bookmarkEnd w:id="44"/>
    </w:p>
    <w:p w:rsidR="0029599A" w:rsidRPr="0029599A" w:rsidRDefault="0029599A" w:rsidP="0029599A">
      <w:pPr>
        <w:pStyle w:val="Heading3"/>
      </w:pPr>
      <w:bookmarkStart w:id="45" w:name="_Toc333593065"/>
      <w:bookmarkStart w:id="46" w:name="_Toc333593955"/>
      <w:bookmarkStart w:id="47" w:name="_Toc334443489"/>
      <w:r w:rsidRPr="0029599A">
        <w:t>1. Listable indications</w:t>
      </w:r>
      <w:bookmarkEnd w:id="45"/>
      <w:bookmarkEnd w:id="46"/>
      <w:bookmarkEnd w:id="47"/>
    </w:p>
    <w:p w:rsidR="0029599A" w:rsidRDefault="0029599A" w:rsidP="00E55BDE">
      <w:pPr>
        <w:rPr>
          <w:lang w:val="en-US"/>
        </w:rPr>
      </w:pPr>
      <w:r>
        <w:t>An i</w:t>
      </w:r>
      <w:r w:rsidRPr="007D7B39">
        <w:t xml:space="preserve">ndication, in relation to therapeutic goods, </w:t>
      </w:r>
      <w:r>
        <w:t xml:space="preserve">must </w:t>
      </w:r>
      <w:r w:rsidRPr="007D7B39">
        <w:t>describe the specific therapeutic use</w:t>
      </w:r>
      <w:r>
        <w:t>(</w:t>
      </w:r>
      <w:r w:rsidRPr="007D7B39">
        <w:t>s</w:t>
      </w:r>
      <w:r>
        <w:t>)</w:t>
      </w:r>
      <w:r w:rsidRPr="007D7B39">
        <w:t xml:space="preserve"> of the goods</w:t>
      </w:r>
      <w:r>
        <w:t xml:space="preserve">. </w:t>
      </w:r>
      <w:r w:rsidRPr="007D7B39">
        <w:t>Indications refer to a particular health benefit</w:t>
      </w:r>
      <w:r>
        <w:t xml:space="preserve"> and are structured to</w:t>
      </w:r>
      <w:r w:rsidRPr="00813EFA">
        <w:rPr>
          <w:lang w:val="en-US"/>
        </w:rPr>
        <w:t xml:space="preserve"> include a nominated </w:t>
      </w:r>
      <w:r w:rsidRPr="00813EFA">
        <w:rPr>
          <w:b/>
          <w:lang w:val="en-US"/>
        </w:rPr>
        <w:t>action or effect</w:t>
      </w:r>
      <w:r w:rsidRPr="00813EFA">
        <w:rPr>
          <w:lang w:val="en-US"/>
        </w:rPr>
        <w:t xml:space="preserve"> (such as reduces, </w:t>
      </w:r>
      <w:r>
        <w:rPr>
          <w:lang w:val="en-US"/>
        </w:rPr>
        <w:t xml:space="preserve">prevents, </w:t>
      </w:r>
      <w:r w:rsidRPr="00813EFA">
        <w:rPr>
          <w:lang w:val="en-US"/>
        </w:rPr>
        <w:t xml:space="preserve">improves, maintains, stimulates, </w:t>
      </w:r>
      <w:r>
        <w:rPr>
          <w:lang w:val="en-US"/>
        </w:rPr>
        <w:t xml:space="preserve">or </w:t>
      </w:r>
      <w:r w:rsidRPr="00813EFA">
        <w:rPr>
          <w:lang w:val="en-US"/>
        </w:rPr>
        <w:t xml:space="preserve">treats) on a defined </w:t>
      </w:r>
      <w:r w:rsidRPr="00813EFA">
        <w:rPr>
          <w:b/>
          <w:lang w:val="en-US"/>
        </w:rPr>
        <w:t>target</w:t>
      </w:r>
      <w:r w:rsidRPr="00813EFA">
        <w:rPr>
          <w:lang w:val="en-US"/>
        </w:rPr>
        <w:t xml:space="preserve"> (such as a biological factor or process, a health state or a clinical condition). Targets may be general</w:t>
      </w:r>
      <w:r>
        <w:rPr>
          <w:lang w:val="en-US"/>
        </w:rPr>
        <w:t>—</w:t>
      </w:r>
      <w:r w:rsidRPr="00813EFA">
        <w:rPr>
          <w:lang w:val="en-US"/>
        </w:rPr>
        <w:t>such as pain, fever or general well being</w:t>
      </w:r>
      <w:r>
        <w:rPr>
          <w:lang w:val="en-US"/>
        </w:rPr>
        <w:t>—or specific—</w:t>
      </w:r>
      <w:r w:rsidRPr="00813EFA">
        <w:rPr>
          <w:lang w:val="en-US"/>
        </w:rPr>
        <w:t>referring to defined conditions such as knee pain or hea</w:t>
      </w:r>
      <w:r>
        <w:rPr>
          <w:lang w:val="en-US"/>
        </w:rPr>
        <w:t xml:space="preserve">dache, or a specific receptor, </w:t>
      </w:r>
      <w:r w:rsidRPr="00813EFA">
        <w:rPr>
          <w:lang w:val="en-US"/>
        </w:rPr>
        <w:t>molecule</w:t>
      </w:r>
      <w:r>
        <w:rPr>
          <w:lang w:val="en-US"/>
        </w:rPr>
        <w:t xml:space="preserve"> or biological process</w:t>
      </w:r>
      <w:r w:rsidRPr="00813EFA">
        <w:rPr>
          <w:lang w:val="en-US"/>
        </w:rPr>
        <w:t xml:space="preserve">. Additional qualifying terms may be included to provide information relating to </w:t>
      </w:r>
      <w:r>
        <w:rPr>
          <w:lang w:val="en-US"/>
        </w:rPr>
        <w:t xml:space="preserve">the </w:t>
      </w:r>
      <w:r w:rsidRPr="00813EFA">
        <w:rPr>
          <w:lang w:val="en-US"/>
        </w:rPr>
        <w:t xml:space="preserve">context of </w:t>
      </w:r>
      <w:r>
        <w:rPr>
          <w:lang w:val="en-US"/>
        </w:rPr>
        <w:t xml:space="preserve">therapeutic </w:t>
      </w:r>
      <w:r w:rsidRPr="00813EFA">
        <w:rPr>
          <w:lang w:val="en-US"/>
        </w:rPr>
        <w:t>use</w:t>
      </w:r>
      <w:r>
        <w:rPr>
          <w:lang w:val="en-US"/>
        </w:rPr>
        <w:t xml:space="preserve"> (e.g. within a particular traditional health paradigm or a particular subset of the population)</w:t>
      </w:r>
      <w:r w:rsidRPr="00813EFA">
        <w:rPr>
          <w:lang w:val="en-US"/>
        </w:rPr>
        <w:t xml:space="preserve"> or </w:t>
      </w:r>
      <w:r>
        <w:rPr>
          <w:lang w:val="en-US"/>
        </w:rPr>
        <w:t>the specific</w:t>
      </w:r>
      <w:r w:rsidRPr="00813EFA">
        <w:rPr>
          <w:lang w:val="en-US"/>
        </w:rPr>
        <w:t xml:space="preserve"> qualities of the action </w:t>
      </w:r>
      <w:r>
        <w:rPr>
          <w:lang w:val="en-US"/>
        </w:rPr>
        <w:t xml:space="preserve">or effect </w:t>
      </w:r>
      <w:r w:rsidRPr="00813EFA">
        <w:rPr>
          <w:lang w:val="en-US"/>
        </w:rPr>
        <w:t>(</w:t>
      </w:r>
      <w:r>
        <w:rPr>
          <w:lang w:val="en-US"/>
        </w:rPr>
        <w:t>e.g.</w:t>
      </w:r>
      <w:r w:rsidRPr="00813EFA">
        <w:rPr>
          <w:lang w:val="en-US"/>
        </w:rPr>
        <w:t xml:space="preserve"> rapid or sustained) or target (</w:t>
      </w:r>
      <w:r>
        <w:rPr>
          <w:lang w:val="en-US"/>
        </w:rPr>
        <w:t>e.g.</w:t>
      </w:r>
      <w:r w:rsidRPr="00813EFA">
        <w:rPr>
          <w:lang w:val="en-US"/>
        </w:rPr>
        <w:t xml:space="preserve"> acute, severe or persistent). </w:t>
      </w:r>
    </w:p>
    <w:p w:rsidR="0029599A" w:rsidRDefault="0029599A" w:rsidP="00E55BDE">
      <w:pPr>
        <w:rPr>
          <w:lang w:val="en-US"/>
        </w:rPr>
      </w:pPr>
      <w:r>
        <w:rPr>
          <w:lang w:val="en-US"/>
        </w:rPr>
        <w:t>I</w:t>
      </w:r>
      <w:r w:rsidRPr="00813EFA">
        <w:rPr>
          <w:lang w:val="en-US"/>
        </w:rPr>
        <w:t xml:space="preserve">ndications can generally be </w:t>
      </w:r>
      <w:r>
        <w:rPr>
          <w:lang w:val="en-US"/>
        </w:rPr>
        <w:t>schematically represented</w:t>
      </w:r>
      <w:r w:rsidRPr="00813EFA">
        <w:rPr>
          <w:lang w:val="en-US"/>
        </w:rPr>
        <w:t xml:space="preserve"> </w:t>
      </w:r>
      <w:r>
        <w:rPr>
          <w:lang w:val="en-US"/>
        </w:rPr>
        <w:t>in</w:t>
      </w:r>
      <w:r w:rsidRPr="00813EFA">
        <w:rPr>
          <w:lang w:val="en-US"/>
        </w:rPr>
        <w:t xml:space="preserve"> the following </w:t>
      </w:r>
      <w:r>
        <w:rPr>
          <w:lang w:val="en-US"/>
        </w:rPr>
        <w:t>way</w:t>
      </w:r>
      <w:r w:rsidRPr="00813EFA">
        <w:rPr>
          <w:lang w:val="en-US"/>
        </w:rPr>
        <w:t>:</w:t>
      </w:r>
    </w:p>
    <w:p w:rsidR="00F51119" w:rsidRPr="00813EFA" w:rsidRDefault="00F51119" w:rsidP="00F51119">
      <w:pPr>
        <w:keepNext/>
        <w:keepLines/>
        <w:jc w:val="center"/>
        <w:rPr>
          <w:b/>
          <w:szCs w:val="20"/>
          <w:lang w:val="en-US"/>
        </w:rPr>
      </w:pPr>
      <w:r w:rsidRPr="00813EFA">
        <w:rPr>
          <w:b/>
          <w:szCs w:val="20"/>
          <w:lang w:val="en-US"/>
        </w:rPr>
        <w:t>(C</w:t>
      </w:r>
      <w:r>
        <w:rPr>
          <w:b/>
          <w:szCs w:val="20"/>
          <w:lang w:val="en-US"/>
        </w:rPr>
        <w:t>ONTEXT</w:t>
      </w:r>
      <w:r w:rsidRPr="00813EFA">
        <w:rPr>
          <w:b/>
          <w:szCs w:val="20"/>
          <w:lang w:val="en-US"/>
        </w:rPr>
        <w:t>) to/for the (Q</w:t>
      </w:r>
      <w:r w:rsidRPr="00813EFA">
        <w:rPr>
          <w:b/>
          <w:szCs w:val="20"/>
          <w:vertAlign w:val="subscript"/>
          <w:lang w:val="en-US"/>
        </w:rPr>
        <w:t>A</w:t>
      </w:r>
      <w:r w:rsidRPr="00813EFA">
        <w:rPr>
          <w:b/>
          <w:szCs w:val="20"/>
          <w:lang w:val="en-US"/>
        </w:rPr>
        <w:t>)</w:t>
      </w:r>
      <w:r>
        <w:rPr>
          <w:b/>
          <w:szCs w:val="20"/>
          <w:lang w:val="en-US"/>
        </w:rPr>
        <w:t xml:space="preserve"> </w:t>
      </w:r>
      <w:r w:rsidRPr="00813EFA">
        <w:rPr>
          <w:b/>
          <w:szCs w:val="20"/>
          <w:lang w:val="en-US"/>
        </w:rPr>
        <w:t>A</w:t>
      </w:r>
      <w:r>
        <w:rPr>
          <w:b/>
          <w:szCs w:val="20"/>
          <w:lang w:val="en-US"/>
        </w:rPr>
        <w:t>CTION</w:t>
      </w:r>
      <w:r w:rsidRPr="00813EFA">
        <w:rPr>
          <w:b/>
          <w:szCs w:val="20"/>
          <w:lang w:val="en-US"/>
        </w:rPr>
        <w:t xml:space="preserve"> of (Q</w:t>
      </w:r>
      <w:r>
        <w:rPr>
          <w:b/>
          <w:szCs w:val="20"/>
          <w:vertAlign w:val="subscript"/>
          <w:lang w:val="en-US"/>
        </w:rPr>
        <w:t>T</w:t>
      </w:r>
      <w:r w:rsidRPr="00813EFA">
        <w:rPr>
          <w:b/>
          <w:szCs w:val="20"/>
          <w:lang w:val="en-US"/>
        </w:rPr>
        <w:t>)</w:t>
      </w:r>
      <w:r>
        <w:rPr>
          <w:b/>
          <w:szCs w:val="20"/>
          <w:lang w:val="en-US"/>
        </w:rPr>
        <w:t xml:space="preserve"> </w:t>
      </w:r>
      <w:r w:rsidRPr="00813EFA">
        <w:rPr>
          <w:b/>
          <w:szCs w:val="20"/>
          <w:lang w:val="en-US"/>
        </w:rPr>
        <w:t>T</w:t>
      </w:r>
      <w:r>
        <w:rPr>
          <w:b/>
          <w:szCs w:val="20"/>
          <w:lang w:val="en-US"/>
        </w:rPr>
        <w:t>ARGET</w:t>
      </w:r>
    </w:p>
    <w:p w:rsidR="00F51119" w:rsidRPr="009D3B75" w:rsidRDefault="00F51119" w:rsidP="00E55BDE">
      <w:pPr>
        <w:rPr>
          <w:lang w:val="en-US"/>
        </w:rPr>
      </w:pPr>
      <w:r w:rsidRPr="009D3B75">
        <w:rPr>
          <w:lang w:val="en-US"/>
        </w:rPr>
        <w:t>Where:</w:t>
      </w:r>
    </w:p>
    <w:p w:rsidR="00F51119" w:rsidRPr="00E55BDE" w:rsidRDefault="00F51119" w:rsidP="00E55BDE">
      <w:pPr>
        <w:pStyle w:val="ListBullet"/>
      </w:pPr>
      <w:r w:rsidRPr="00E55BDE">
        <w:t>CONTEXT= contextual qualifier where appropriate</w:t>
      </w:r>
    </w:p>
    <w:p w:rsidR="00F51119" w:rsidRPr="00E55BDE" w:rsidRDefault="00F51119" w:rsidP="00E55BDE">
      <w:pPr>
        <w:pStyle w:val="ListBullet"/>
      </w:pPr>
      <w:r w:rsidRPr="00E55BDE">
        <w:t>ACTION=action, outcome or effect</w:t>
      </w:r>
    </w:p>
    <w:p w:rsidR="00F51119" w:rsidRPr="00E55BDE" w:rsidRDefault="00F51119" w:rsidP="00E55BDE">
      <w:pPr>
        <w:pStyle w:val="ListBullet"/>
      </w:pPr>
      <w:r w:rsidRPr="00E55BDE">
        <w:t>TARGET=the clinical condition, health status or biological factor</w:t>
      </w:r>
    </w:p>
    <w:p w:rsidR="00F51119" w:rsidRPr="00E55BDE" w:rsidRDefault="00F51119" w:rsidP="00E55BDE">
      <w:pPr>
        <w:pStyle w:val="ListBullet"/>
      </w:pPr>
      <w:r w:rsidRPr="00E55BDE">
        <w:t>QA=action qualifier if appropriate</w:t>
      </w:r>
    </w:p>
    <w:p w:rsidR="00032537" w:rsidRDefault="00F51119" w:rsidP="00BD50C0">
      <w:pPr>
        <w:pStyle w:val="ListBullet"/>
      </w:pPr>
      <w:r w:rsidRPr="00E55BDE">
        <w:t>QT=target qualifier if appropriate.</w:t>
      </w:r>
    </w:p>
    <w:p w:rsidR="00032537" w:rsidRDefault="003D54D4" w:rsidP="00BD50C0">
      <w:pPr>
        <w:rPr>
          <w:noProof/>
          <w:sz w:val="44"/>
          <w:szCs w:val="44"/>
          <w:lang w:eastAsia="en-AU"/>
        </w:rPr>
      </w:pPr>
      <w:r>
        <w:rPr>
          <w:noProof/>
          <w:sz w:val="44"/>
          <w:szCs w:val="44"/>
          <w:lang w:eastAsia="en-AU"/>
        </w:rPr>
        <w:drawing>
          <wp:inline distT="0" distB="0" distL="0" distR="0">
            <wp:extent cx="5169408" cy="1563624"/>
            <wp:effectExtent l="19050" t="0" r="0" b="0"/>
            <wp:docPr id="1" name="Picture 0" descr="A picture of how Indications can generally be schematically represe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120827 consult-cm-evidence-listed-medicines-120827 extracted 17.jpg"/>
                    <pic:cNvPicPr/>
                  </pic:nvPicPr>
                  <pic:blipFill>
                    <a:blip r:embed="rId17" cstate="print"/>
                    <a:stretch>
                      <a:fillRect/>
                    </a:stretch>
                  </pic:blipFill>
                  <pic:spPr>
                    <a:xfrm>
                      <a:off x="0" y="0"/>
                      <a:ext cx="5169408" cy="1563624"/>
                    </a:xfrm>
                    <a:prstGeom prst="rect">
                      <a:avLst/>
                    </a:prstGeom>
                  </pic:spPr>
                </pic:pic>
              </a:graphicData>
            </a:graphic>
          </wp:inline>
        </w:drawing>
      </w:r>
    </w:p>
    <w:p w:rsidR="00A23C08" w:rsidRDefault="00B939A8" w:rsidP="00A23C08">
      <w:pPr>
        <w:rPr>
          <w:lang w:val="en-US"/>
        </w:rPr>
      </w:pPr>
      <w:r w:rsidRPr="00631120">
        <w:rPr>
          <w:lang w:val="en-US"/>
        </w:rPr>
        <w:t xml:space="preserve">Listed medicines are considered </w:t>
      </w:r>
      <w:r>
        <w:rPr>
          <w:lang w:val="en-US"/>
        </w:rPr>
        <w:t xml:space="preserve">‘low </w:t>
      </w:r>
      <w:r w:rsidRPr="00631120">
        <w:rPr>
          <w:lang w:val="en-US"/>
        </w:rPr>
        <w:t>risk</w:t>
      </w:r>
      <w:r>
        <w:rPr>
          <w:lang w:val="en-US"/>
        </w:rPr>
        <w:t>’</w:t>
      </w:r>
      <w:r w:rsidRPr="00631120">
        <w:rPr>
          <w:lang w:val="en-US"/>
        </w:rPr>
        <w:t>. This means that products eligible for listing must be safe for the use for which they are indicated in the absence of health practitioner supervision. In</w:t>
      </w:r>
      <w:r>
        <w:rPr>
          <w:lang w:val="en-US"/>
        </w:rPr>
        <w:t> </w:t>
      </w:r>
      <w:r w:rsidRPr="00631120">
        <w:rPr>
          <w:lang w:val="en-US"/>
        </w:rPr>
        <w:t>order to minimi</w:t>
      </w:r>
      <w:r>
        <w:rPr>
          <w:lang w:val="en-US"/>
        </w:rPr>
        <w:t>s</w:t>
      </w:r>
      <w:r w:rsidRPr="00631120">
        <w:rPr>
          <w:lang w:val="en-US"/>
        </w:rPr>
        <w:t xml:space="preserve">e potential </w:t>
      </w:r>
      <w:r>
        <w:rPr>
          <w:lang w:val="en-US"/>
        </w:rPr>
        <w:t xml:space="preserve">risk, restrictions are placed </w:t>
      </w:r>
      <w:r w:rsidRPr="00631120">
        <w:rPr>
          <w:lang w:val="en-US"/>
        </w:rPr>
        <w:t xml:space="preserve">on the nature of the ingredients permitted for use in </w:t>
      </w:r>
      <w:r>
        <w:rPr>
          <w:lang w:val="en-US"/>
        </w:rPr>
        <w:t xml:space="preserve">listed medicines, and also </w:t>
      </w:r>
      <w:r w:rsidRPr="00631120">
        <w:rPr>
          <w:lang w:val="en-US"/>
        </w:rPr>
        <w:t xml:space="preserve">on the indications that may be associated with </w:t>
      </w:r>
      <w:r>
        <w:rPr>
          <w:lang w:val="en-US"/>
        </w:rPr>
        <w:t>listed</w:t>
      </w:r>
      <w:r w:rsidRPr="00631120">
        <w:rPr>
          <w:lang w:val="en-US"/>
        </w:rPr>
        <w:t xml:space="preserve"> medicines. In addition, indications must be supported by evidence that </w:t>
      </w:r>
      <w:r>
        <w:rPr>
          <w:lang w:val="en-US"/>
        </w:rPr>
        <w:t>is acceptable to the TGA (as outlined in subsequent sections of this document)</w:t>
      </w:r>
      <w:r w:rsidRPr="00631120">
        <w:rPr>
          <w:lang w:val="en-US"/>
        </w:rPr>
        <w:t>.</w:t>
      </w:r>
      <w:r w:rsidR="00A23C08">
        <w:rPr>
          <w:lang w:val="en-US"/>
        </w:rPr>
        <w:br w:type="page"/>
      </w:r>
    </w:p>
    <w:p w:rsidR="00B939A8" w:rsidRPr="00631120" w:rsidRDefault="00B939A8" w:rsidP="00D54B01">
      <w:pPr>
        <w:rPr>
          <w:lang w:val="en-US"/>
        </w:rPr>
      </w:pPr>
      <w:r>
        <w:rPr>
          <w:lang w:val="en-US"/>
        </w:rPr>
        <w:lastRenderedPageBreak/>
        <w:t>An indication</w:t>
      </w:r>
      <w:r w:rsidRPr="00631120">
        <w:rPr>
          <w:lang w:val="en-US"/>
        </w:rPr>
        <w:t xml:space="preserve"> for</w:t>
      </w:r>
      <w:r>
        <w:rPr>
          <w:lang w:val="en-US"/>
        </w:rPr>
        <w:t xml:space="preserve"> a</w:t>
      </w:r>
      <w:r w:rsidRPr="00631120">
        <w:rPr>
          <w:lang w:val="en-US"/>
        </w:rPr>
        <w:t xml:space="preserve"> </w:t>
      </w:r>
      <w:r>
        <w:rPr>
          <w:lang w:val="en-US"/>
        </w:rPr>
        <w:t>listed</w:t>
      </w:r>
      <w:r w:rsidRPr="00631120">
        <w:rPr>
          <w:lang w:val="en-US"/>
        </w:rPr>
        <w:t xml:space="preserve"> medicine</w:t>
      </w:r>
      <w:r>
        <w:rPr>
          <w:lang w:val="en-US"/>
        </w:rPr>
        <w:t>:</w:t>
      </w:r>
    </w:p>
    <w:p w:rsidR="00B939A8" w:rsidRPr="00D54B01" w:rsidRDefault="00B939A8" w:rsidP="00D54B01">
      <w:pPr>
        <w:pStyle w:val="ListBullet"/>
      </w:pPr>
      <w:r w:rsidRPr="00D54B01">
        <w:t>must be supported by appropriate evidence that is held by the sponsor and complies with the requirements outlined in this document, including the requirement to include any relevant disclaimers</w:t>
      </w:r>
    </w:p>
    <w:p w:rsidR="00B939A8" w:rsidRPr="00D54B01" w:rsidRDefault="00B939A8" w:rsidP="00D54B01">
      <w:pPr>
        <w:pStyle w:val="ListBullet"/>
      </w:pPr>
      <w:r w:rsidRPr="00D54B01">
        <w:t>must be associated with a defined dose (and route of administration) of a listable active ingredient, combination of active ingredients or formulation</w:t>
      </w:r>
    </w:p>
    <w:p w:rsidR="00B939A8" w:rsidRPr="00D54B01" w:rsidRDefault="00B939A8" w:rsidP="00D54B01">
      <w:pPr>
        <w:pStyle w:val="ListBullet"/>
      </w:pPr>
      <w:r w:rsidRPr="00D54B01">
        <w:t>must comply with the requirements of Schedule 4 of the Therapeutic Goods Regulations 1990; and</w:t>
      </w:r>
    </w:p>
    <w:p w:rsidR="00B939A8" w:rsidRPr="00D54B01" w:rsidRDefault="00B939A8" w:rsidP="00D54B01">
      <w:pPr>
        <w:pStyle w:val="ListBullet"/>
      </w:pPr>
      <w:r w:rsidRPr="00D54B01">
        <w:t>must not refer to a disease, ailment, defect or condition generally accepted to be beyond the ability of the average consumer to diagnose, treat or manage without the intervention of an appropriately qualified healthcare practitioner (this includes obesity but does not include management of overweight).  The serious health risks associated with obesity require intervention and management by an appropriately qualified healthcare professional. Medicines with indications that refer to obesity must be included in the ARTG as registered medicines. Indications for listed medicines, in general, must only refer to ailments or health states that are self-diagnosable, self-treatable, self-resolving and the consumer can recognise if the product is ineffective and make decisions to discontinue use, seek an alternate product or seek the advice of a healthcare professional, as appropriate.</w:t>
      </w:r>
    </w:p>
    <w:p w:rsidR="00B939A8" w:rsidRPr="002914E0" w:rsidRDefault="00B939A8" w:rsidP="00B939A8">
      <w:pPr>
        <w:pStyle w:val="Heading3"/>
      </w:pPr>
      <w:bookmarkStart w:id="48" w:name="_Toc333593066"/>
      <w:bookmarkStart w:id="49" w:name="_Toc333593956"/>
      <w:bookmarkStart w:id="50" w:name="_Toc334443490"/>
      <w:r w:rsidRPr="002914E0">
        <w:t>2</w:t>
      </w:r>
      <w:r>
        <w:t>.</w:t>
      </w:r>
      <w:r w:rsidRPr="002914E0">
        <w:t xml:space="preserve"> Types of listable indications</w:t>
      </w:r>
      <w:bookmarkEnd w:id="48"/>
      <w:bookmarkEnd w:id="49"/>
      <w:bookmarkEnd w:id="50"/>
    </w:p>
    <w:p w:rsidR="00B939A8" w:rsidRPr="00505778" w:rsidRDefault="00B939A8" w:rsidP="00D54B01">
      <w:pPr>
        <w:rPr>
          <w:lang w:val="en-US"/>
        </w:rPr>
      </w:pPr>
      <w:r>
        <w:rPr>
          <w:lang w:val="en-US"/>
        </w:rPr>
        <w:t>Indications are</w:t>
      </w:r>
      <w:r w:rsidRPr="00505778">
        <w:rPr>
          <w:lang w:val="en-US"/>
        </w:rPr>
        <w:t xml:space="preserve"> categori</w:t>
      </w:r>
      <w:r>
        <w:rPr>
          <w:lang w:val="en-US"/>
        </w:rPr>
        <w:t>s</w:t>
      </w:r>
      <w:r w:rsidRPr="00505778">
        <w:rPr>
          <w:lang w:val="en-US"/>
        </w:rPr>
        <w:t>ed in a number of ways. Historically</w:t>
      </w:r>
      <w:r>
        <w:rPr>
          <w:lang w:val="en-US"/>
        </w:rPr>
        <w:t>,</w:t>
      </w:r>
      <w:r w:rsidRPr="00505778">
        <w:rPr>
          <w:lang w:val="en-US"/>
        </w:rPr>
        <w:t xml:space="preserve"> the approach has been to recogni</w:t>
      </w:r>
      <w:r>
        <w:rPr>
          <w:lang w:val="en-US"/>
        </w:rPr>
        <w:t>s</w:t>
      </w:r>
      <w:r w:rsidRPr="00505778">
        <w:rPr>
          <w:lang w:val="en-US"/>
        </w:rPr>
        <w:t>e three categories of indications</w:t>
      </w:r>
      <w:r>
        <w:rPr>
          <w:lang w:val="en-US"/>
        </w:rPr>
        <w:t xml:space="preserve"> (general, medium and high)</w:t>
      </w:r>
      <w:r>
        <w:rPr>
          <w:rStyle w:val="FootnoteReference"/>
          <w:lang w:val="en-US"/>
        </w:rPr>
        <w:footnoteReference w:id="5"/>
      </w:r>
      <w:r w:rsidRPr="00505778">
        <w:rPr>
          <w:lang w:val="en-US"/>
        </w:rPr>
        <w:t xml:space="preserve"> that form a hierarchy</w:t>
      </w:r>
      <w:r>
        <w:rPr>
          <w:lang w:val="en-US"/>
        </w:rPr>
        <w:t xml:space="preserve"> based on the ‘strength’ of the indication made, with</w:t>
      </w:r>
      <w:r w:rsidRPr="00505778">
        <w:rPr>
          <w:lang w:val="en-US"/>
        </w:rPr>
        <w:t xml:space="preserve"> each requiring an increasing </w:t>
      </w:r>
      <w:r>
        <w:rPr>
          <w:lang w:val="en-US"/>
        </w:rPr>
        <w:t>‘</w:t>
      </w:r>
      <w:r w:rsidRPr="00505778">
        <w:rPr>
          <w:lang w:val="en-US"/>
        </w:rPr>
        <w:t>level</w:t>
      </w:r>
      <w:r>
        <w:rPr>
          <w:lang w:val="en-US"/>
        </w:rPr>
        <w:t>’</w:t>
      </w:r>
      <w:r w:rsidRPr="00505778">
        <w:rPr>
          <w:lang w:val="en-US"/>
        </w:rPr>
        <w:t xml:space="preserve"> of evidence.</w:t>
      </w:r>
    </w:p>
    <w:p w:rsidR="00B939A8" w:rsidRPr="00505778" w:rsidRDefault="00B939A8" w:rsidP="00D54B01">
      <w:pPr>
        <w:rPr>
          <w:lang w:val="en-US"/>
        </w:rPr>
      </w:pPr>
      <w:r w:rsidRPr="00505778">
        <w:rPr>
          <w:lang w:val="en-US"/>
        </w:rPr>
        <w:t xml:space="preserve">Linking </w:t>
      </w:r>
      <w:r>
        <w:rPr>
          <w:lang w:val="en-US"/>
        </w:rPr>
        <w:t>the</w:t>
      </w:r>
      <w:r w:rsidRPr="00505778">
        <w:rPr>
          <w:lang w:val="en-US"/>
        </w:rPr>
        <w:t xml:space="preserve"> indication with </w:t>
      </w:r>
      <w:r>
        <w:rPr>
          <w:lang w:val="en-US"/>
        </w:rPr>
        <w:t xml:space="preserve">the </w:t>
      </w:r>
      <w:r w:rsidRPr="00505778">
        <w:rPr>
          <w:lang w:val="en-US"/>
        </w:rPr>
        <w:t>level of evidence in this way is a useful risk-based approach</w:t>
      </w:r>
      <w:r>
        <w:rPr>
          <w:lang w:val="en-US"/>
        </w:rPr>
        <w:t>.</w:t>
      </w:r>
      <w:r w:rsidRPr="00505778">
        <w:rPr>
          <w:lang w:val="en-US"/>
        </w:rPr>
        <w:t xml:space="preserve"> </w:t>
      </w:r>
      <w:r>
        <w:rPr>
          <w:lang w:val="en-US"/>
        </w:rPr>
        <w:t xml:space="preserve">However, the </w:t>
      </w:r>
      <w:r w:rsidRPr="00D71FB5">
        <w:rPr>
          <w:lang w:val="en-US"/>
        </w:rPr>
        <w:t>level of evidence of a study</w:t>
      </w:r>
      <w:r>
        <w:rPr>
          <w:lang w:val="en-US"/>
        </w:rPr>
        <w:t xml:space="preserve"> must be considered alongside a number of other </w:t>
      </w:r>
      <w:r w:rsidRPr="00505778">
        <w:rPr>
          <w:lang w:val="en-US"/>
        </w:rPr>
        <w:t>factors such as the quality of the study,</w:t>
      </w:r>
      <w:r>
        <w:rPr>
          <w:lang w:val="en-US"/>
        </w:rPr>
        <w:t xml:space="preserve"> how well the study is reported,</w:t>
      </w:r>
      <w:r w:rsidRPr="00505778">
        <w:rPr>
          <w:lang w:val="en-US"/>
        </w:rPr>
        <w:t xml:space="preserve"> the consistency of its findings to those from other studies, the clinical imp</w:t>
      </w:r>
      <w:r>
        <w:rPr>
          <w:lang w:val="en-US"/>
        </w:rPr>
        <w:t>act of its results, the generali</w:t>
      </w:r>
      <w:r w:rsidRPr="00505778">
        <w:rPr>
          <w:lang w:val="en-US"/>
        </w:rPr>
        <w:t xml:space="preserve">sability of the </w:t>
      </w:r>
      <w:r>
        <w:rPr>
          <w:lang w:val="en-US"/>
        </w:rPr>
        <w:t xml:space="preserve">study </w:t>
      </w:r>
      <w:r w:rsidRPr="00505778">
        <w:rPr>
          <w:lang w:val="en-US"/>
        </w:rPr>
        <w:t xml:space="preserve">results to the population for whom the </w:t>
      </w:r>
      <w:r>
        <w:rPr>
          <w:lang w:val="en-US"/>
        </w:rPr>
        <w:t>medicine</w:t>
      </w:r>
      <w:r w:rsidRPr="00505778">
        <w:rPr>
          <w:lang w:val="en-US"/>
        </w:rPr>
        <w:t xml:space="preserve"> is intended, and the applicability of the results to the Australian </w:t>
      </w:r>
      <w:r>
        <w:rPr>
          <w:lang w:eastAsia="en-AU"/>
        </w:rPr>
        <w:t>(and/or local) health care setting</w:t>
      </w:r>
      <w:r>
        <w:rPr>
          <w:lang w:val="en-US"/>
        </w:rPr>
        <w:t>.</w:t>
      </w:r>
      <w:r w:rsidRPr="00505778">
        <w:rPr>
          <w:rStyle w:val="FootnoteReference"/>
          <w:lang w:val="en-US"/>
        </w:rPr>
        <w:footnoteReference w:id="6"/>
      </w:r>
    </w:p>
    <w:p w:rsidR="00B939A8" w:rsidRPr="00505778" w:rsidRDefault="00B939A8" w:rsidP="00D54B01">
      <w:pPr>
        <w:rPr>
          <w:lang w:val="en-US"/>
        </w:rPr>
      </w:pPr>
      <w:r w:rsidRPr="00505778">
        <w:t xml:space="preserve">Furthermore, </w:t>
      </w:r>
      <w:r>
        <w:t xml:space="preserve">the </w:t>
      </w:r>
      <w:r>
        <w:rPr>
          <w:lang w:val="en-US"/>
        </w:rPr>
        <w:t>type</w:t>
      </w:r>
      <w:r w:rsidRPr="00505778">
        <w:rPr>
          <w:lang w:val="en-US"/>
        </w:rPr>
        <w:t xml:space="preserve"> of indication and level of evidence are </w:t>
      </w:r>
      <w:r>
        <w:rPr>
          <w:lang w:val="en-US"/>
        </w:rPr>
        <w:t xml:space="preserve">different and unrelated concepts. Requiring different types of indications to be backed by different levels of evidence </w:t>
      </w:r>
      <w:r w:rsidRPr="00505778">
        <w:rPr>
          <w:lang w:val="en-US"/>
        </w:rPr>
        <w:t>creates a situation that is potentially confusing and misleading to consumers</w:t>
      </w:r>
      <w:r>
        <w:rPr>
          <w:lang w:val="en-US"/>
        </w:rPr>
        <w:t>,</w:t>
      </w:r>
      <w:r w:rsidRPr="00505778">
        <w:rPr>
          <w:lang w:val="en-US"/>
        </w:rPr>
        <w:t xml:space="preserve"> and one that does not provide an incentive for sponsors to market products backed by strong supportive evidence. </w:t>
      </w:r>
    </w:p>
    <w:p w:rsidR="008D5125" w:rsidRDefault="00B939A8" w:rsidP="008D5125">
      <w:pPr>
        <w:rPr>
          <w:lang w:val="en-US"/>
        </w:rPr>
      </w:pPr>
      <w:r>
        <w:rPr>
          <w:lang w:val="en-US"/>
        </w:rPr>
        <w:t>Indications are better classified according to type of supporting evidence, and the type of health benefit expected. This approach maximises transparency and helps ensure that consumers are better able to make informed choices about th</w:t>
      </w:r>
      <w:bookmarkStart w:id="51" w:name="_Toc333593957"/>
      <w:r w:rsidR="008D5125">
        <w:rPr>
          <w:lang w:val="en-US"/>
        </w:rPr>
        <w:t>e products they decide to buy.</w:t>
      </w:r>
    </w:p>
    <w:p w:rsidR="00B939A8" w:rsidRPr="0041501E" w:rsidRDefault="00B939A8" w:rsidP="00B939A8">
      <w:pPr>
        <w:pStyle w:val="Heading4"/>
      </w:pPr>
      <w:bookmarkStart w:id="52" w:name="_Toc334443491"/>
      <w:r>
        <w:lastRenderedPageBreak/>
        <w:t>2.1 Indications based on scientific evidence or evidence of traditional us</w:t>
      </w:r>
      <w:r w:rsidRPr="00B3698E">
        <w:t>e</w:t>
      </w:r>
      <w:bookmarkEnd w:id="51"/>
      <w:bookmarkEnd w:id="52"/>
    </w:p>
    <w:p w:rsidR="00B939A8" w:rsidRDefault="00B939A8" w:rsidP="00D54B01">
      <w:pPr>
        <w:rPr>
          <w:lang w:val="en-US"/>
        </w:rPr>
      </w:pPr>
      <w:r w:rsidRPr="00505778">
        <w:rPr>
          <w:lang w:val="en-US"/>
        </w:rPr>
        <w:t xml:space="preserve">Indications </w:t>
      </w:r>
      <w:r>
        <w:rPr>
          <w:lang w:val="en-US"/>
        </w:rPr>
        <w:t>are</w:t>
      </w:r>
      <w:r w:rsidRPr="00505778">
        <w:rPr>
          <w:lang w:val="en-US"/>
        </w:rPr>
        <w:t xml:space="preserve"> classified into ‘scientific indications’ </w:t>
      </w:r>
      <w:r>
        <w:rPr>
          <w:lang w:val="en-US"/>
        </w:rPr>
        <w:t>or</w:t>
      </w:r>
      <w:r w:rsidRPr="00505778">
        <w:rPr>
          <w:lang w:val="en-US"/>
        </w:rPr>
        <w:t xml:space="preserve"> ‘traditional indications’ according to the type of supporting evidence. </w:t>
      </w:r>
    </w:p>
    <w:p w:rsidR="00B939A8" w:rsidRDefault="00B939A8" w:rsidP="00D54B01">
      <w:pPr>
        <w:rPr>
          <w:lang w:eastAsia="en-AU"/>
        </w:rPr>
      </w:pPr>
      <w:r w:rsidRPr="00950AB1">
        <w:rPr>
          <w:lang w:eastAsia="en-AU"/>
        </w:rPr>
        <w:t>Scientific and traditional indications are fundamentally diff</w:t>
      </w:r>
      <w:r>
        <w:rPr>
          <w:lang w:eastAsia="en-AU"/>
        </w:rPr>
        <w:t>erent;</w:t>
      </w:r>
      <w:r w:rsidRPr="00950AB1">
        <w:rPr>
          <w:lang w:eastAsia="en-AU"/>
        </w:rPr>
        <w:t xml:space="preserve"> scientific indications are efficacy</w:t>
      </w:r>
      <w:r>
        <w:rPr>
          <w:lang w:eastAsia="en-AU"/>
        </w:rPr>
        <w:t xml:space="preserve"> </w:t>
      </w:r>
      <w:r w:rsidRPr="00950AB1">
        <w:rPr>
          <w:lang w:eastAsia="en-AU"/>
        </w:rPr>
        <w:t>based</w:t>
      </w:r>
      <w:r>
        <w:rPr>
          <w:lang w:eastAsia="en-AU"/>
        </w:rPr>
        <w:t>, while</w:t>
      </w:r>
      <w:r w:rsidRPr="00950AB1">
        <w:rPr>
          <w:lang w:eastAsia="en-AU"/>
        </w:rPr>
        <w:t xml:space="preserve"> traditional indications </w:t>
      </w:r>
      <w:r>
        <w:rPr>
          <w:lang w:eastAsia="en-AU"/>
        </w:rPr>
        <w:t>are based on</w:t>
      </w:r>
      <w:r w:rsidRPr="00950AB1">
        <w:rPr>
          <w:lang w:eastAsia="en-AU"/>
        </w:rPr>
        <w:t xml:space="preserve"> a tradition of use within a particular </w:t>
      </w:r>
      <w:r>
        <w:rPr>
          <w:lang w:eastAsia="en-AU"/>
        </w:rPr>
        <w:t xml:space="preserve">health </w:t>
      </w:r>
      <w:r w:rsidRPr="00950AB1">
        <w:rPr>
          <w:lang w:eastAsia="en-AU"/>
        </w:rPr>
        <w:t>paradigm</w:t>
      </w:r>
      <w:r>
        <w:rPr>
          <w:lang w:eastAsia="en-AU"/>
        </w:rPr>
        <w:t xml:space="preserve"> (e.g. traditional Chinese medicine; traditional herbal medicine)</w:t>
      </w:r>
      <w:r w:rsidRPr="00950AB1">
        <w:rPr>
          <w:lang w:eastAsia="en-AU"/>
        </w:rPr>
        <w:t xml:space="preserve">. </w:t>
      </w:r>
    </w:p>
    <w:p w:rsidR="00B52276" w:rsidRPr="00A76D68" w:rsidRDefault="00B52276" w:rsidP="00D54B01">
      <w:bookmarkStart w:id="53" w:name="_Toc323738672"/>
      <w:bookmarkEnd w:id="4"/>
      <w:r w:rsidRPr="00B3698E">
        <w:rPr>
          <w:lang w:eastAsia="en-AU"/>
        </w:rPr>
        <w:t>Scientific evidence is derived from the scientific literature and may be used to substantiate indications that refer to health benefits for the Australian population in general or for specific Australian sub-populations (e.g. children; menopausal women).</w:t>
      </w:r>
    </w:p>
    <w:p w:rsidR="003166FE" w:rsidRDefault="003166FE" w:rsidP="00D54B01">
      <w:pPr>
        <w:rPr>
          <w:lang w:eastAsia="en-AU"/>
        </w:rPr>
      </w:pPr>
      <w:r w:rsidRPr="006A7052">
        <w:rPr>
          <w:lang w:eastAsia="en-AU"/>
        </w:rPr>
        <w:t xml:space="preserve">Evidence of traditional use requires documentary evidence that an ingredient or product has been used consistently </w:t>
      </w:r>
      <w:r>
        <w:rPr>
          <w:lang w:eastAsia="en-AU"/>
        </w:rPr>
        <w:t>over 75 years</w:t>
      </w:r>
      <w:r w:rsidRPr="006A7052">
        <w:rPr>
          <w:lang w:eastAsia="en-AU"/>
        </w:rPr>
        <w:t xml:space="preserve"> for a specific health purpose. </w:t>
      </w:r>
      <w:r w:rsidRPr="00950AB1">
        <w:rPr>
          <w:lang w:eastAsia="en-AU"/>
        </w:rPr>
        <w:t xml:space="preserve">For many products and </w:t>
      </w:r>
      <w:r>
        <w:rPr>
          <w:lang w:eastAsia="en-AU"/>
        </w:rPr>
        <w:t>ingredients</w:t>
      </w:r>
      <w:r w:rsidRPr="00950AB1">
        <w:rPr>
          <w:lang w:eastAsia="en-AU"/>
        </w:rPr>
        <w:t xml:space="preserve"> there has been little quantifiable scientific research undertaken into their mode of action and effect. </w:t>
      </w:r>
    </w:p>
    <w:p w:rsidR="003166FE" w:rsidRDefault="003166FE" w:rsidP="00D54B01">
      <w:pPr>
        <w:rPr>
          <w:lang w:val="en-US"/>
        </w:rPr>
      </w:pPr>
      <w:r>
        <w:rPr>
          <w:lang w:eastAsia="en-AU"/>
        </w:rPr>
        <w:t xml:space="preserve">Indications that are </w:t>
      </w:r>
      <w:r>
        <w:t>based on traditional use</w:t>
      </w:r>
      <w:r w:rsidRPr="0078482D">
        <w:t xml:space="preserve"> must be true, valid, not misleading and consistent with</w:t>
      </w:r>
      <w:r>
        <w:t xml:space="preserve"> the traditional use of an ingredient, group of ingredients or product. </w:t>
      </w:r>
      <w:r>
        <w:rPr>
          <w:lang w:val="en-US"/>
        </w:rPr>
        <w:t>As</w:t>
      </w:r>
      <w:r w:rsidRPr="007B3AF6">
        <w:rPr>
          <w:lang w:val="en-US"/>
        </w:rPr>
        <w:t xml:space="preserve"> </w:t>
      </w:r>
      <w:r>
        <w:rPr>
          <w:lang w:val="en-US"/>
        </w:rPr>
        <w:t xml:space="preserve">the </w:t>
      </w:r>
      <w:r w:rsidRPr="007B3AF6">
        <w:rPr>
          <w:lang w:val="en-US"/>
        </w:rPr>
        <w:t xml:space="preserve">evidence </w:t>
      </w:r>
      <w:r>
        <w:rPr>
          <w:lang w:val="en-US"/>
        </w:rPr>
        <w:t xml:space="preserve">to substantiate </w:t>
      </w:r>
      <w:r w:rsidRPr="007B3AF6">
        <w:rPr>
          <w:lang w:val="en-US"/>
        </w:rPr>
        <w:t xml:space="preserve">traditional indications </w:t>
      </w:r>
      <w:r>
        <w:rPr>
          <w:lang w:val="en-US"/>
        </w:rPr>
        <w:t>is based on</w:t>
      </w:r>
      <w:r w:rsidRPr="007B3AF6">
        <w:rPr>
          <w:lang w:val="en-US"/>
        </w:rPr>
        <w:t xml:space="preserve"> a history of use rather than </w:t>
      </w:r>
      <w:r w:rsidRPr="00D71FB5">
        <w:rPr>
          <w:lang w:val="en-US"/>
        </w:rPr>
        <w:t xml:space="preserve">an assessment of </w:t>
      </w:r>
      <w:r>
        <w:rPr>
          <w:lang w:val="en-US"/>
        </w:rPr>
        <w:t>efficacy</w:t>
      </w:r>
      <w:r w:rsidRPr="007B3AF6">
        <w:rPr>
          <w:lang w:val="en-US"/>
        </w:rPr>
        <w:t>,</w:t>
      </w:r>
      <w:r w:rsidRPr="00505778">
        <w:rPr>
          <w:lang w:val="en-US"/>
        </w:rPr>
        <w:t xml:space="preserve"> </w:t>
      </w:r>
      <w:r>
        <w:rPr>
          <w:lang w:val="en-US"/>
        </w:rPr>
        <w:t>provisions</w:t>
      </w:r>
      <w:r w:rsidRPr="00505778">
        <w:rPr>
          <w:lang w:val="en-US"/>
        </w:rPr>
        <w:t xml:space="preserve"> must be in place to ensure that consumers are aware of the nature of the evidence supporting </w:t>
      </w:r>
      <w:r>
        <w:rPr>
          <w:lang w:val="en-US"/>
        </w:rPr>
        <w:t>traditional indications to guide</w:t>
      </w:r>
      <w:r w:rsidRPr="00505778">
        <w:rPr>
          <w:lang w:val="en-US"/>
        </w:rPr>
        <w:t xml:space="preserve"> an informed choice.</w:t>
      </w:r>
    </w:p>
    <w:p w:rsidR="00B52276" w:rsidRDefault="00B52276" w:rsidP="00AA1778">
      <w:pPr>
        <w:pBdr>
          <w:top w:val="single" w:sz="8" w:space="1" w:color="002C47"/>
          <w:left w:val="single" w:sz="8" w:space="4" w:color="002C47"/>
          <w:bottom w:val="single" w:sz="8" w:space="1" w:color="002C47"/>
          <w:right w:val="single" w:sz="8" w:space="4" w:color="002C47"/>
        </w:pBdr>
        <w:shd w:val="clear" w:color="auto" w:fill="C6D4E9"/>
        <w:rPr>
          <w:lang w:eastAsia="en-AU"/>
        </w:rPr>
      </w:pPr>
      <w:r w:rsidRPr="00B3698E">
        <w:rPr>
          <w:lang w:eastAsia="en-AU"/>
        </w:rPr>
        <w:t>Traditional indications are based on evidence of a history of medicinal use of the ingredients or products that exceeds 75 years.</w:t>
      </w:r>
    </w:p>
    <w:p w:rsidR="00B52276" w:rsidRDefault="00B52276" w:rsidP="00D54B01">
      <w:pPr>
        <w:rPr>
          <w:lang w:val="en-US"/>
        </w:rPr>
      </w:pPr>
      <w:r w:rsidRPr="009A0CA3">
        <w:rPr>
          <w:lang w:val="en-US"/>
        </w:rPr>
        <w:t xml:space="preserve">Evidence of traditional use can only be used to support indications that refer to a health benefit in the context of the traditional </w:t>
      </w:r>
      <w:r>
        <w:rPr>
          <w:lang w:val="en-US"/>
        </w:rPr>
        <w:t xml:space="preserve">heath </w:t>
      </w:r>
      <w:r w:rsidRPr="009A0CA3">
        <w:rPr>
          <w:lang w:val="en-US"/>
        </w:rPr>
        <w:t xml:space="preserve">paradigm. Traditional indications </w:t>
      </w:r>
      <w:r w:rsidRPr="009A0CA3">
        <w:rPr>
          <w:b/>
          <w:lang w:val="en-US"/>
        </w:rPr>
        <w:t>must not</w:t>
      </w:r>
      <w:r w:rsidRPr="009A0CA3">
        <w:rPr>
          <w:lang w:val="en-US"/>
        </w:rPr>
        <w:t xml:space="preserve"> imply efficacy. </w:t>
      </w:r>
      <w:r>
        <w:rPr>
          <w:lang w:val="en-US"/>
        </w:rPr>
        <w:t>T</w:t>
      </w:r>
      <w:r w:rsidRPr="006A7052">
        <w:rPr>
          <w:lang w:val="en-US"/>
        </w:rPr>
        <w:t xml:space="preserve">o reduce the possibility that traditional indications are misinterpreted by consumers to imply efficacy, traditional indications </w:t>
      </w:r>
      <w:r w:rsidRPr="009A0CA3">
        <w:rPr>
          <w:b/>
          <w:lang w:val="en-US"/>
        </w:rPr>
        <w:t>must</w:t>
      </w:r>
      <w:r w:rsidRPr="006A7052">
        <w:rPr>
          <w:lang w:val="en-US"/>
        </w:rPr>
        <w:t xml:space="preserve"> </w:t>
      </w:r>
      <w:r>
        <w:rPr>
          <w:lang w:val="en-US"/>
        </w:rPr>
        <w:t>indicate that</w:t>
      </w:r>
      <w:r w:rsidRPr="006A7052">
        <w:rPr>
          <w:lang w:val="en-US"/>
        </w:rPr>
        <w:t xml:space="preserve"> health benefit is based exclusively on long-term use and experience.</w:t>
      </w:r>
    </w:p>
    <w:p w:rsidR="00B52276" w:rsidRPr="00B3698E" w:rsidRDefault="00B52276" w:rsidP="00AA1778">
      <w:pPr>
        <w:pBdr>
          <w:top w:val="single" w:sz="8" w:space="1" w:color="002C47"/>
          <w:left w:val="single" w:sz="8" w:space="4" w:color="002C47"/>
          <w:bottom w:val="single" w:sz="8" w:space="1" w:color="002C47"/>
          <w:right w:val="single" w:sz="8" w:space="4" w:color="002C47"/>
        </w:pBdr>
        <w:shd w:val="clear" w:color="auto" w:fill="C6D4E9"/>
        <w:rPr>
          <w:lang w:val="en-US"/>
        </w:rPr>
      </w:pPr>
      <w:r w:rsidRPr="00B3698E">
        <w:rPr>
          <w:lang w:val="en-US"/>
        </w:rPr>
        <w:t>Expressing health benefit based on long term use or experience</w:t>
      </w:r>
    </w:p>
    <w:p w:rsidR="00B52276" w:rsidRDefault="00B52276" w:rsidP="00AA1778">
      <w:pPr>
        <w:pBdr>
          <w:top w:val="single" w:sz="8" w:space="1" w:color="002C47"/>
          <w:left w:val="single" w:sz="8" w:space="4" w:color="002C47"/>
          <w:bottom w:val="single" w:sz="8" w:space="1" w:color="002C47"/>
          <w:right w:val="single" w:sz="8" w:space="4" w:color="002C47"/>
        </w:pBdr>
        <w:shd w:val="clear" w:color="auto" w:fill="C6D4E9"/>
        <w:rPr>
          <w:lang w:val="en-US"/>
        </w:rPr>
      </w:pPr>
      <w:r>
        <w:rPr>
          <w:lang w:val="en-US"/>
        </w:rPr>
        <w:t>Used traditionally in N</w:t>
      </w:r>
      <w:r w:rsidRPr="00F41345">
        <w:rPr>
          <w:lang w:val="en-US"/>
        </w:rPr>
        <w:t>ative American medicine for the relief of coughs and colds</w:t>
      </w:r>
      <w:r>
        <w:rPr>
          <w:lang w:val="en-US"/>
        </w:rPr>
        <w:t>.</w:t>
      </w:r>
    </w:p>
    <w:p w:rsidR="00B52276" w:rsidRDefault="00B52276" w:rsidP="00AA1778">
      <w:pPr>
        <w:pBdr>
          <w:top w:val="single" w:sz="8" w:space="1" w:color="002C47"/>
          <w:left w:val="single" w:sz="8" w:space="4" w:color="002C47"/>
          <w:bottom w:val="single" w:sz="8" w:space="1" w:color="002C47"/>
          <w:right w:val="single" w:sz="8" w:space="4" w:color="002C47"/>
        </w:pBdr>
        <w:shd w:val="clear" w:color="auto" w:fill="C6D4E9"/>
        <w:rPr>
          <w:lang w:val="en-US"/>
        </w:rPr>
      </w:pPr>
      <w:r>
        <w:rPr>
          <w:lang w:val="en-US"/>
        </w:rPr>
        <w:t>Traditional Native American medicine for</w:t>
      </w:r>
      <w:r w:rsidRPr="00B3698E">
        <w:rPr>
          <w:lang w:val="en-US"/>
        </w:rPr>
        <w:t xml:space="preserve"> </w:t>
      </w:r>
      <w:r w:rsidRPr="00F41345">
        <w:rPr>
          <w:lang w:val="en-US"/>
        </w:rPr>
        <w:t>relief of coughs and colds</w:t>
      </w:r>
      <w:r>
        <w:rPr>
          <w:lang w:val="en-US"/>
        </w:rPr>
        <w:t>.</w:t>
      </w:r>
    </w:p>
    <w:p w:rsidR="00B52276" w:rsidRPr="00A76D68" w:rsidRDefault="00B52276" w:rsidP="00AA1778">
      <w:pPr>
        <w:pBdr>
          <w:top w:val="single" w:sz="8" w:space="1" w:color="002C47"/>
          <w:left w:val="single" w:sz="8" w:space="4" w:color="002C47"/>
          <w:bottom w:val="single" w:sz="8" w:space="1" w:color="002C47"/>
          <w:right w:val="single" w:sz="8" w:space="4" w:color="002C47"/>
        </w:pBdr>
        <w:shd w:val="clear" w:color="auto" w:fill="C6D4E9"/>
        <w:rPr>
          <w:lang w:eastAsia="en-AU"/>
        </w:rPr>
      </w:pPr>
      <w:r w:rsidRPr="00F41345">
        <w:rPr>
          <w:lang w:val="en-US"/>
        </w:rPr>
        <w:t>This traditi</w:t>
      </w:r>
      <w:r>
        <w:rPr>
          <w:lang w:val="en-US"/>
        </w:rPr>
        <w:t>onal medicine has been used by N</w:t>
      </w:r>
      <w:r w:rsidRPr="00F41345">
        <w:rPr>
          <w:lang w:val="en-US"/>
        </w:rPr>
        <w:t>ative Americans for the relief of coughs and colds</w:t>
      </w:r>
      <w:r>
        <w:rPr>
          <w:lang w:val="en-US"/>
        </w:rPr>
        <w:t>.</w:t>
      </w:r>
    </w:p>
    <w:p w:rsidR="00B52276" w:rsidRPr="00914184" w:rsidRDefault="00B52276" w:rsidP="00D54B01">
      <w:pPr>
        <w:rPr>
          <w:lang w:eastAsia="en-AU"/>
        </w:rPr>
      </w:pPr>
      <w:r w:rsidRPr="00914184">
        <w:rPr>
          <w:lang w:eastAsia="en-AU"/>
        </w:rPr>
        <w:t>Terms used in traditional listable indication</w:t>
      </w:r>
      <w:r>
        <w:rPr>
          <w:lang w:eastAsia="en-AU"/>
        </w:rPr>
        <w:t>s</w:t>
      </w:r>
      <w:r w:rsidRPr="00914184">
        <w:rPr>
          <w:lang w:eastAsia="en-AU"/>
        </w:rPr>
        <w:t xml:space="preserve"> must be</w:t>
      </w:r>
      <w:r>
        <w:rPr>
          <w:lang w:eastAsia="en-AU"/>
        </w:rPr>
        <w:t xml:space="preserve"> comprehensible to consumers and</w:t>
      </w:r>
      <w:r w:rsidRPr="00914184">
        <w:rPr>
          <w:lang w:eastAsia="en-AU"/>
        </w:rPr>
        <w:t xml:space="preserve"> consistent with those referenced in the </w:t>
      </w:r>
      <w:r>
        <w:rPr>
          <w:lang w:eastAsia="en-AU"/>
        </w:rPr>
        <w:t>evidence of traditional use</w:t>
      </w:r>
      <w:r w:rsidRPr="00914184">
        <w:rPr>
          <w:lang w:eastAsia="en-AU"/>
        </w:rPr>
        <w:t xml:space="preserve"> source and must </w:t>
      </w:r>
      <w:r w:rsidRPr="00914184">
        <w:rPr>
          <w:b/>
          <w:lang w:eastAsia="en-AU"/>
        </w:rPr>
        <w:t>not</w:t>
      </w:r>
      <w:r w:rsidRPr="00914184">
        <w:rPr>
          <w:lang w:eastAsia="en-AU"/>
        </w:rPr>
        <w:t>:</w:t>
      </w:r>
    </w:p>
    <w:p w:rsidR="00B52276" w:rsidRPr="00D54B01" w:rsidRDefault="00B52276" w:rsidP="00D54B01">
      <w:pPr>
        <w:pStyle w:val="ListBullet"/>
      </w:pPr>
      <w:r w:rsidRPr="00D54B01">
        <w:t>reference specific anatomical, physiological or pharmacological effects that are not envisaged within the paradigm and/or require scientific substantiation such as stimulation or modulation of the immune system or antioxidant functions</w:t>
      </w:r>
    </w:p>
    <w:p w:rsidR="00B52276" w:rsidRPr="00D54B01" w:rsidRDefault="00B52276" w:rsidP="00D54B01">
      <w:pPr>
        <w:pStyle w:val="ListBullet"/>
      </w:pPr>
      <w:r w:rsidRPr="00D54B01">
        <w:t xml:space="preserve">reference conditions that cannot be diagnosed within the identified healing paradigm such as the maintenance of normal glucose levels, blood pressure or cholesterol </w:t>
      </w:r>
    </w:p>
    <w:p w:rsidR="00B52276" w:rsidRPr="00D54B01" w:rsidRDefault="00B52276" w:rsidP="00D54B01">
      <w:pPr>
        <w:pStyle w:val="ListBullet"/>
      </w:pPr>
      <w:r w:rsidRPr="00D54B01">
        <w:t xml:space="preserve">be interpreted or extrapolated to infer benefits that were not readily recognised within the traditional paradigm such as weight loss, addiction cessation and providing specific vitamins, minerals or essential fatty acids </w:t>
      </w:r>
    </w:p>
    <w:p w:rsidR="00B52276" w:rsidRPr="00D54B01" w:rsidRDefault="00B52276" w:rsidP="00D54B01">
      <w:pPr>
        <w:pStyle w:val="ListBullet"/>
      </w:pPr>
      <w:r w:rsidRPr="00D54B01">
        <w:lastRenderedPageBreak/>
        <w:t>contain vague or ambiguous terms that may be misinterpreted by consumers to infer use in serious forms of health disorders or conditions, such as ‘useful for chronic inflammation’ or ‘used as a healing aid for urinary disorders’</w:t>
      </w:r>
    </w:p>
    <w:p w:rsidR="00B52276" w:rsidRDefault="00B52276" w:rsidP="00D54B01">
      <w:r w:rsidRPr="00985907">
        <w:t xml:space="preserve">In cases where the traditional terminology may be unclear to consumers, the information should (also) be communicated using </w:t>
      </w:r>
      <w:r>
        <w:t xml:space="preserve">appropriate </w:t>
      </w:r>
      <w:r w:rsidRPr="00985907">
        <w:t>conventional terminology.</w:t>
      </w:r>
    </w:p>
    <w:p w:rsidR="00B52276" w:rsidRPr="00505778" w:rsidRDefault="00B52276" w:rsidP="00D54B01">
      <w:pPr>
        <w:rPr>
          <w:lang w:val="en-US"/>
        </w:rPr>
      </w:pPr>
      <w:r w:rsidRPr="00505778">
        <w:rPr>
          <w:lang w:val="en-US"/>
        </w:rPr>
        <w:t xml:space="preserve">The </w:t>
      </w:r>
      <w:r>
        <w:rPr>
          <w:lang w:val="en-US"/>
        </w:rPr>
        <w:t xml:space="preserve">use of appropriate </w:t>
      </w:r>
      <w:r w:rsidRPr="00505778">
        <w:rPr>
          <w:lang w:val="en-US"/>
        </w:rPr>
        <w:t>contextual qualifier</w:t>
      </w:r>
      <w:r>
        <w:rPr>
          <w:lang w:val="en-US"/>
        </w:rPr>
        <w:t xml:space="preserve">s and the inclusion of </w:t>
      </w:r>
      <w:r>
        <w:rPr>
          <w:lang w:eastAsia="en-AU"/>
        </w:rPr>
        <w:t>a statement to the effect that the health benefit is based exclusively on long-term use and experience,</w:t>
      </w:r>
      <w:r w:rsidRPr="00505778">
        <w:rPr>
          <w:lang w:val="en-US"/>
        </w:rPr>
        <w:t xml:space="preserve"> ensures that such information is readily available to consumers</w:t>
      </w:r>
      <w:r>
        <w:rPr>
          <w:lang w:val="en-US"/>
        </w:rPr>
        <w:t>.</w:t>
      </w:r>
    </w:p>
    <w:p w:rsidR="00B52276" w:rsidRDefault="00B52276" w:rsidP="00D54B01">
      <w:pPr>
        <w:rPr>
          <w:lang w:val="en-US"/>
        </w:rPr>
      </w:pPr>
      <w:r w:rsidRPr="009A13F1">
        <w:rPr>
          <w:lang w:val="en-US"/>
        </w:rPr>
        <w:t xml:space="preserve">In situations where the requirements for both scientific evidence and evidence of traditional use are met for an active ingredient or product, traditional and/or scientific indications may be made. If an indication is solely supported by scientific evidence, it must not use the words </w:t>
      </w:r>
      <w:r>
        <w:rPr>
          <w:lang w:val="en-US"/>
        </w:rPr>
        <w:t>‘</w:t>
      </w:r>
      <w:r w:rsidRPr="009A13F1">
        <w:rPr>
          <w:lang w:val="en-US"/>
        </w:rPr>
        <w:t>traditionally used</w:t>
      </w:r>
      <w:r>
        <w:rPr>
          <w:lang w:val="en-US"/>
        </w:rPr>
        <w:t>’.</w:t>
      </w:r>
      <w:r w:rsidRPr="009A13F1">
        <w:rPr>
          <w:lang w:val="en-US"/>
        </w:rPr>
        <w:t xml:space="preserve"> </w:t>
      </w:r>
    </w:p>
    <w:p w:rsidR="00B52276" w:rsidRDefault="00B52276" w:rsidP="00D54B01">
      <w:pPr>
        <w:rPr>
          <w:lang w:val="en-US"/>
        </w:rPr>
      </w:pPr>
      <w:r w:rsidRPr="00505778">
        <w:rPr>
          <w:lang w:val="en-US"/>
        </w:rPr>
        <w:t xml:space="preserve">The </w:t>
      </w:r>
      <w:r>
        <w:rPr>
          <w:lang w:val="en-US"/>
        </w:rPr>
        <w:t>guidance regarding the assessment of evidence</w:t>
      </w:r>
      <w:r w:rsidRPr="00505778">
        <w:rPr>
          <w:lang w:val="en-US"/>
        </w:rPr>
        <w:t xml:space="preserve"> for </w:t>
      </w:r>
      <w:r>
        <w:rPr>
          <w:lang w:val="en-US"/>
        </w:rPr>
        <w:t xml:space="preserve">scientific and traditional </w:t>
      </w:r>
      <w:r w:rsidRPr="00505778">
        <w:rPr>
          <w:lang w:val="en-US"/>
        </w:rPr>
        <w:t>indication</w:t>
      </w:r>
      <w:r>
        <w:rPr>
          <w:lang w:val="en-US"/>
        </w:rPr>
        <w:t>s</w:t>
      </w:r>
      <w:r w:rsidRPr="00505778">
        <w:rPr>
          <w:lang w:val="en-US"/>
        </w:rPr>
        <w:t xml:space="preserve"> </w:t>
      </w:r>
      <w:r>
        <w:rPr>
          <w:lang w:val="en-US"/>
        </w:rPr>
        <w:t>is provided</w:t>
      </w:r>
      <w:r w:rsidRPr="00505778">
        <w:rPr>
          <w:lang w:val="en-US"/>
        </w:rPr>
        <w:t xml:space="preserve"> in </w:t>
      </w:r>
      <w:r>
        <w:rPr>
          <w:lang w:val="en-US"/>
        </w:rPr>
        <w:t>Section 3</w:t>
      </w:r>
      <w:r w:rsidRPr="00505778">
        <w:rPr>
          <w:lang w:val="en-US"/>
        </w:rPr>
        <w:t>.</w:t>
      </w:r>
    </w:p>
    <w:p w:rsidR="00B52276" w:rsidRPr="00D54B01" w:rsidRDefault="00B52276" w:rsidP="00D54B01">
      <w:pPr>
        <w:pStyle w:val="Heading4"/>
      </w:pPr>
      <w:bookmarkStart w:id="54" w:name="_Toc333593958"/>
      <w:bookmarkStart w:id="55" w:name="_Toc334443492"/>
      <w:r w:rsidRPr="00D54B01">
        <w:t>2.2 Types of indication according to type of health benefit</w:t>
      </w:r>
      <w:bookmarkEnd w:id="54"/>
      <w:bookmarkEnd w:id="55"/>
    </w:p>
    <w:p w:rsidR="00B52276" w:rsidRDefault="00B52276" w:rsidP="00C02FFA">
      <w:pPr>
        <w:rPr>
          <w:lang w:val="en-US"/>
        </w:rPr>
      </w:pPr>
      <w:r>
        <w:rPr>
          <w:lang w:val="en-US"/>
        </w:rPr>
        <w:t xml:space="preserve">Listable indications may be further classified according to type of health benefit. </w:t>
      </w:r>
      <w:r w:rsidRPr="00505778">
        <w:rPr>
          <w:lang w:val="en-US"/>
        </w:rPr>
        <w:t>In broad terms, indications may target biological factors</w:t>
      </w:r>
      <w:r>
        <w:rPr>
          <w:lang w:val="en-US"/>
        </w:rPr>
        <w:t xml:space="preserve"> or processes</w:t>
      </w:r>
      <w:r w:rsidRPr="00505778">
        <w:rPr>
          <w:lang w:val="en-US"/>
        </w:rPr>
        <w:t xml:space="preserve">, health states or clinical conditions. The following diagram provides a </w:t>
      </w:r>
      <w:r>
        <w:rPr>
          <w:lang w:val="en-US"/>
        </w:rPr>
        <w:t>schematic</w:t>
      </w:r>
      <w:r w:rsidRPr="00505778">
        <w:rPr>
          <w:lang w:val="en-US"/>
        </w:rPr>
        <w:t xml:space="preserve"> representation of all states of health throug</w:t>
      </w:r>
      <w:r>
        <w:rPr>
          <w:lang w:val="en-US"/>
        </w:rPr>
        <w:t xml:space="preserve">h </w:t>
      </w:r>
      <w:r w:rsidRPr="00505778">
        <w:rPr>
          <w:lang w:val="en-US"/>
        </w:rPr>
        <w:t>health</w:t>
      </w:r>
      <w:r>
        <w:rPr>
          <w:lang w:val="en-US"/>
        </w:rPr>
        <w:t>y</w:t>
      </w:r>
      <w:r w:rsidRPr="00505778">
        <w:rPr>
          <w:lang w:val="en-US"/>
        </w:rPr>
        <w:t xml:space="preserve"> to symptomatic illness. It also includes a description of the different types of indications according to the action or effect on the indication target. Indications </w:t>
      </w:r>
      <w:r>
        <w:rPr>
          <w:lang w:val="en-US"/>
        </w:rPr>
        <w:t>can be</w:t>
      </w:r>
      <w:r w:rsidRPr="00505778">
        <w:rPr>
          <w:lang w:val="en-US"/>
        </w:rPr>
        <w:t xml:space="preserve"> conveniently separated into </w:t>
      </w:r>
      <w:r>
        <w:rPr>
          <w:lang w:val="en-US"/>
        </w:rPr>
        <w:t>three clusters – indications targeting: a generally healthy state; risk reduction/prevention;</w:t>
      </w:r>
      <w:r w:rsidRPr="00505778">
        <w:rPr>
          <w:lang w:val="en-US"/>
        </w:rPr>
        <w:t xml:space="preserve"> and illness.</w:t>
      </w:r>
      <w:r>
        <w:rPr>
          <w:lang w:val="en-US"/>
        </w:rPr>
        <w:t xml:space="preserve"> All indications must be supported by evidence that is appropriate and valid. </w:t>
      </w:r>
    </w:p>
    <w:p w:rsidR="00B52276" w:rsidRPr="009524D4" w:rsidRDefault="00B52276" w:rsidP="00D54B01">
      <w:pPr>
        <w:pStyle w:val="FigureTitle"/>
      </w:pPr>
      <w:r w:rsidRPr="009524D4">
        <w:t>Figure 1: Schematic diagram showing relationships of different types of indications</w:t>
      </w:r>
    </w:p>
    <w:p w:rsidR="00A23C08" w:rsidRPr="00A23C08" w:rsidRDefault="00C02FFA" w:rsidP="00A23C08">
      <w:r>
        <w:rPr>
          <w:noProof/>
          <w:lang w:eastAsia="en-AU"/>
        </w:rPr>
        <w:drawing>
          <wp:inline distT="0" distB="0" distL="0" distR="0">
            <wp:extent cx="5400040" cy="2620010"/>
            <wp:effectExtent l="0" t="0" r="0" b="0"/>
            <wp:docPr id="4" name="Picture 3" descr="Figure 1: Schematic diagram showing relationships of different types of ind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from-120827-consult-cm-evidence-listed-medicines-120827-2.gif"/>
                    <pic:cNvPicPr/>
                  </pic:nvPicPr>
                  <pic:blipFill>
                    <a:blip r:embed="rId18" cstate="print"/>
                    <a:stretch>
                      <a:fillRect/>
                    </a:stretch>
                  </pic:blipFill>
                  <pic:spPr>
                    <a:xfrm>
                      <a:off x="0" y="0"/>
                      <a:ext cx="5400040" cy="2620010"/>
                    </a:xfrm>
                    <a:prstGeom prst="rect">
                      <a:avLst/>
                    </a:prstGeom>
                  </pic:spPr>
                </pic:pic>
              </a:graphicData>
            </a:graphic>
          </wp:inline>
        </w:drawing>
      </w:r>
    </w:p>
    <w:p w:rsidR="00920FC0" w:rsidRPr="00920FC0" w:rsidRDefault="00920FC0" w:rsidP="00920FC0">
      <w:pPr>
        <w:rPr>
          <w:rStyle w:val="Heading5Char"/>
          <w:rFonts w:eastAsia="Cambria"/>
          <w:i w:val="0"/>
        </w:rPr>
      </w:pPr>
      <w:r w:rsidRPr="00920FC0">
        <w:rPr>
          <w:rStyle w:val="Heading5Char"/>
          <w:rFonts w:eastAsia="Cambria"/>
          <w:i w:val="0"/>
        </w:rPr>
        <w:br w:type="page"/>
      </w:r>
    </w:p>
    <w:p w:rsidR="00B52276" w:rsidRPr="00C02FFA" w:rsidRDefault="00B52276" w:rsidP="00C02FFA">
      <w:pPr>
        <w:rPr>
          <w:rStyle w:val="Heading5Char"/>
          <w:rFonts w:eastAsia="Cambria"/>
        </w:rPr>
      </w:pPr>
      <w:r w:rsidRPr="00C02FFA">
        <w:rPr>
          <w:rStyle w:val="Heading5Char"/>
          <w:rFonts w:eastAsia="Cambria"/>
        </w:rPr>
        <w:lastRenderedPageBreak/>
        <w:t>Cluster 1: Health indications</w:t>
      </w:r>
    </w:p>
    <w:p w:rsidR="00B52276" w:rsidRPr="009961E7" w:rsidRDefault="00B52276" w:rsidP="00D54B01">
      <w:pPr>
        <w:rPr>
          <w:lang w:val="en-US"/>
        </w:rPr>
      </w:pPr>
      <w:r w:rsidRPr="009961E7">
        <w:rPr>
          <w:lang w:val="en-US"/>
        </w:rPr>
        <w:t xml:space="preserve">Health indications target healthy individuals and assist in maintaining or improving </w:t>
      </w:r>
      <w:r>
        <w:rPr>
          <w:lang w:val="en-US"/>
        </w:rPr>
        <w:t xml:space="preserve">their </w:t>
      </w:r>
      <w:r w:rsidRPr="009961E7">
        <w:rPr>
          <w:lang w:val="en-US"/>
        </w:rPr>
        <w:t>state of health and wellbeing.</w:t>
      </w:r>
      <w:r>
        <w:rPr>
          <w:rStyle w:val="FootnoteReference"/>
          <w:lang w:val="en-US"/>
        </w:rPr>
        <w:footnoteReference w:id="7"/>
      </w:r>
      <w:r w:rsidRPr="009961E7">
        <w:rPr>
          <w:lang w:val="en-US"/>
        </w:rPr>
        <w:t xml:space="preserve"> The health indication cluster includes the following types of indications:</w:t>
      </w:r>
    </w:p>
    <w:p w:rsidR="00B52276" w:rsidRPr="009961E7" w:rsidRDefault="00B52276" w:rsidP="00B52276">
      <w:pPr>
        <w:pStyle w:val="ListBullet"/>
      </w:pPr>
      <w:r>
        <w:rPr>
          <w:b/>
        </w:rPr>
        <w:t>h</w:t>
      </w:r>
      <w:r w:rsidRPr="009961E7">
        <w:rPr>
          <w:b/>
        </w:rPr>
        <w:t>ealth maintenance</w:t>
      </w:r>
      <w:r w:rsidRPr="009961E7">
        <w:t>: normal physiological effects of nutrients</w:t>
      </w:r>
      <w:r>
        <w:t xml:space="preserve"> and other substances</w:t>
      </w:r>
      <w:r w:rsidRPr="009961E7">
        <w:t xml:space="preserve"> in growth, development and normal functions of the body</w:t>
      </w:r>
      <w:r>
        <w:t>.</w:t>
      </w:r>
    </w:p>
    <w:p w:rsidR="00B52276" w:rsidRPr="009961E7" w:rsidRDefault="00B52276" w:rsidP="00B52276">
      <w:pPr>
        <w:pStyle w:val="ListBullet"/>
        <w:rPr>
          <w:b/>
        </w:rPr>
      </w:pPr>
      <w:r>
        <w:rPr>
          <w:b/>
        </w:rPr>
        <w:t>h</w:t>
      </w:r>
      <w:r w:rsidRPr="009961E7">
        <w:rPr>
          <w:b/>
        </w:rPr>
        <w:t>ealth enhancement</w:t>
      </w:r>
      <w:r w:rsidRPr="009961E7">
        <w:t>: specific beneficial effects of nutrients and other substances on physiological and psychological activities beyond their role in</w:t>
      </w:r>
      <w:r>
        <w:t xml:space="preserve"> normal</w:t>
      </w:r>
      <w:r w:rsidRPr="009961E7">
        <w:t xml:space="preserve"> growth, development and normal functions of the body</w:t>
      </w:r>
      <w:r>
        <w:t>.</w:t>
      </w:r>
      <w:r w:rsidRPr="009961E7">
        <w:rPr>
          <w:b/>
        </w:rPr>
        <w:t xml:space="preserve"> </w:t>
      </w:r>
    </w:p>
    <w:p w:rsidR="00B52276" w:rsidRPr="00D87F98" w:rsidRDefault="00B52276" w:rsidP="00D54B01">
      <w:pPr>
        <w:pStyle w:val="Heading5"/>
      </w:pPr>
      <w:r w:rsidRPr="00D87F98">
        <w:t>Cluster 2: Risk reduction and prevention indications</w:t>
      </w:r>
    </w:p>
    <w:p w:rsidR="00B52276" w:rsidRPr="009961E7" w:rsidRDefault="00B52276" w:rsidP="00D54B01">
      <w:pPr>
        <w:rPr>
          <w:lang w:val="en-US"/>
        </w:rPr>
      </w:pPr>
      <w:r w:rsidRPr="009961E7">
        <w:rPr>
          <w:lang w:val="en-US"/>
        </w:rPr>
        <w:t>Risk reduction/prevention indications target individuals at risk of illness and partially or completely reduce the risk. The risk reduction/prevention indication cluster includes the following types of indications:</w:t>
      </w:r>
    </w:p>
    <w:p w:rsidR="00B52276" w:rsidRPr="00D54B01" w:rsidRDefault="00B52276" w:rsidP="00D54B01">
      <w:pPr>
        <w:pStyle w:val="ListBullet"/>
      </w:pPr>
      <w:r w:rsidRPr="00D54B01">
        <w:t>risk reduction: favourable modification of a known risk factor for a specified illness. condition, disease or disorder.</w:t>
      </w:r>
    </w:p>
    <w:p w:rsidR="00B52276" w:rsidRPr="00D54B01" w:rsidRDefault="00B52276" w:rsidP="00D54B01">
      <w:pPr>
        <w:pStyle w:val="ListBullet"/>
      </w:pPr>
      <w:r w:rsidRPr="00D54B01">
        <w:t>prevention: prevents the development of a named illness.</w:t>
      </w:r>
    </w:p>
    <w:p w:rsidR="00B52276" w:rsidRPr="00D87F98" w:rsidRDefault="00B52276" w:rsidP="00D54B01">
      <w:pPr>
        <w:pStyle w:val="Heading5"/>
      </w:pPr>
      <w:r w:rsidRPr="00D87F98">
        <w:t>Cluster 3: Illness indications</w:t>
      </w:r>
    </w:p>
    <w:p w:rsidR="00B52276" w:rsidRPr="009961E7" w:rsidRDefault="00B52276" w:rsidP="00D54B01">
      <w:pPr>
        <w:rPr>
          <w:lang w:val="en-US"/>
        </w:rPr>
      </w:pPr>
      <w:r>
        <w:rPr>
          <w:lang w:val="en-US"/>
        </w:rPr>
        <w:t>Illness indication</w:t>
      </w:r>
      <w:r w:rsidRPr="009961E7">
        <w:rPr>
          <w:lang w:val="en-US"/>
        </w:rPr>
        <w:t>s target individuals suffering an illness</w:t>
      </w:r>
      <w:r>
        <w:rPr>
          <w:lang w:val="en-US"/>
        </w:rPr>
        <w:t xml:space="preserve"> (condition, disease or disorder)</w:t>
      </w:r>
      <w:r w:rsidRPr="009961E7">
        <w:rPr>
          <w:lang w:val="en-US"/>
        </w:rPr>
        <w:t xml:space="preserve">. The illness cluster includes the following types of </w:t>
      </w:r>
      <w:r>
        <w:rPr>
          <w:lang w:val="en-US"/>
        </w:rPr>
        <w:t>indications:</w:t>
      </w:r>
    </w:p>
    <w:p w:rsidR="00B52276" w:rsidRPr="009961E7" w:rsidRDefault="00B52276" w:rsidP="00B52276">
      <w:pPr>
        <w:pStyle w:val="ListBullet"/>
      </w:pPr>
      <w:r>
        <w:rPr>
          <w:b/>
        </w:rPr>
        <w:t>m</w:t>
      </w:r>
      <w:r w:rsidRPr="009961E7">
        <w:rPr>
          <w:b/>
        </w:rPr>
        <w:t>anagement</w:t>
      </w:r>
      <w:r w:rsidRPr="009961E7">
        <w:t xml:space="preserve">: </w:t>
      </w:r>
      <w:r w:rsidRPr="009A13F1">
        <w:t>sole agent or contributing factor</w:t>
      </w:r>
      <w:r w:rsidRPr="009961E7">
        <w:t xml:space="preserve"> in the control of a</w:t>
      </w:r>
      <w:r>
        <w:t>n</w:t>
      </w:r>
      <w:r w:rsidRPr="009961E7">
        <w:t xml:space="preserve"> illness such that morbidity is decreased and quality of life improved without resolution of the illness</w:t>
      </w:r>
      <w:r>
        <w:t>.</w:t>
      </w:r>
    </w:p>
    <w:p w:rsidR="00B52276" w:rsidRPr="009961E7" w:rsidRDefault="00B52276" w:rsidP="00B52276">
      <w:pPr>
        <w:pStyle w:val="ListBullet"/>
      </w:pPr>
      <w:r>
        <w:rPr>
          <w:b/>
        </w:rPr>
        <w:t>s</w:t>
      </w:r>
      <w:r w:rsidRPr="009961E7">
        <w:rPr>
          <w:b/>
        </w:rPr>
        <w:t>ymptom relief</w:t>
      </w:r>
      <w:r w:rsidRPr="009961E7">
        <w:t>:  reduces the frequency</w:t>
      </w:r>
      <w:r>
        <w:t>, duration</w:t>
      </w:r>
      <w:r w:rsidRPr="009961E7">
        <w:t xml:space="preserve"> and/or severity of a symptom or cluster of symptoms associated with a named </w:t>
      </w:r>
      <w:r>
        <w:t>illness</w:t>
      </w:r>
      <w:r w:rsidRPr="009961E7">
        <w:t>.</w:t>
      </w:r>
    </w:p>
    <w:p w:rsidR="00B52276" w:rsidRDefault="00B52276" w:rsidP="00B52276">
      <w:pPr>
        <w:pStyle w:val="ListBullet"/>
      </w:pPr>
      <w:r>
        <w:rPr>
          <w:b/>
        </w:rPr>
        <w:t>c</w:t>
      </w:r>
      <w:r w:rsidRPr="009961E7">
        <w:rPr>
          <w:b/>
        </w:rPr>
        <w:t>ure</w:t>
      </w:r>
      <w:r w:rsidRPr="009961E7">
        <w:t xml:space="preserve">: </w:t>
      </w:r>
      <w:r w:rsidRPr="00332AA0">
        <w:t>effects</w:t>
      </w:r>
      <w:r>
        <w:t xml:space="preserve"> </w:t>
      </w:r>
      <w:r w:rsidRPr="009961E7">
        <w:t>complete resolution of an illness and all associated morbidity</w:t>
      </w:r>
      <w:r>
        <w:rPr>
          <w:b/>
        </w:rPr>
        <w:t>.</w:t>
      </w:r>
    </w:p>
    <w:p w:rsidR="00B52276" w:rsidRPr="00D54B01" w:rsidRDefault="00B52276" w:rsidP="00D54B01">
      <w:pPr>
        <w:pStyle w:val="Heading4"/>
      </w:pPr>
      <w:bookmarkStart w:id="56" w:name="_Toc333593959"/>
      <w:bookmarkStart w:id="57" w:name="_Toc334443493"/>
      <w:r w:rsidRPr="00D54B01">
        <w:t>2.3 Nutrients and nutrient supplementation</w:t>
      </w:r>
      <w:bookmarkEnd w:id="56"/>
      <w:bookmarkEnd w:id="57"/>
    </w:p>
    <w:p w:rsidR="00B52276" w:rsidRDefault="00B52276" w:rsidP="00100203">
      <w:r w:rsidRPr="00D71FB5">
        <w:t xml:space="preserve">Statements relating to supplementation with vitamins, minerals or other essential nutrients (e.g. ‘a source of calcium’) imply </w:t>
      </w:r>
      <w:r>
        <w:t xml:space="preserve">a </w:t>
      </w:r>
      <w:r w:rsidRPr="00D71FB5">
        <w:t>health benefit (i.e. the maintenance of good health). Such statements are permitted on products if the recommended daily dose of the product provides at least 25</w:t>
      </w:r>
      <w:r>
        <w:t> </w:t>
      </w:r>
      <w:r w:rsidRPr="00D71FB5">
        <w:t>percent of the Australian recommended dietary intake (RDI), adequate intake (AI) or nutrient reference value for that vitamin, mineral or nutrient.</w:t>
      </w:r>
      <w:r w:rsidRPr="001E4FB3">
        <w:t xml:space="preserve"> If the listed medicine states that it is intended to supplement a named nutrient, it must provide at least 50 percent of the RDI</w:t>
      </w:r>
      <w:r w:rsidRPr="00D71FB5">
        <w:t>, AI or nutrient reference value</w:t>
      </w:r>
      <w:r w:rsidRPr="001E4FB3">
        <w:t xml:space="preserve"> for that nutrient. If</w:t>
      </w:r>
      <w:r w:rsidRPr="00D71FB5">
        <w:t xml:space="preserve"> the indication refers to prevention or treatment of a nutrient deficiency</w:t>
      </w:r>
      <w:r w:rsidRPr="001E4FB3">
        <w:t>, the nutrient</w:t>
      </w:r>
      <w:r w:rsidRPr="00D71FB5">
        <w:t xml:space="preserve"> must provide at least 100 percent of the RDI, AI or nutrient reference value</w:t>
      </w:r>
      <w:r w:rsidRPr="001E4FB3">
        <w:t xml:space="preserve"> for the relevant nutrient. Where available, Australian RDI</w:t>
      </w:r>
      <w:r w:rsidRPr="00D71FB5">
        <w:t>, AI or nutrient reference value</w:t>
      </w:r>
      <w:r w:rsidRPr="001E4FB3">
        <w:t>s published by NHMRC are to be used</w:t>
      </w:r>
      <w:r w:rsidRPr="00D71FB5">
        <w:t>. If there is no Australian RDI, AI or nutrient reference value for a vitamin,</w:t>
      </w:r>
      <w:r>
        <w:t xml:space="preserve"> </w:t>
      </w:r>
      <w:r w:rsidRPr="00D71FB5">
        <w:t>mineral or other nutrient</w:t>
      </w:r>
      <w:r>
        <w:t>,</w:t>
      </w:r>
      <w:r w:rsidRPr="00D71FB5">
        <w:t xml:space="preserve"> a nationally accepted RDI, dietary reference intake or equivalent nutrient reference value of another country may be used. Where vitamins, </w:t>
      </w:r>
      <w:r w:rsidRPr="00D71FB5">
        <w:lastRenderedPageBreak/>
        <w:t>minerals or other nutrients are the subject of other indications, the dose must be consistent with the evidence to support the indication</w:t>
      </w:r>
      <w:r w:rsidRPr="001E4FB3">
        <w:t>.</w:t>
      </w:r>
    </w:p>
    <w:p w:rsidR="00B52276" w:rsidRDefault="00B52276" w:rsidP="00726914">
      <w:r>
        <w:t>All indications for nutrient-containing medicines, whether implicit or explicit, must be consistent with those permitted for listed medicine (see Section 1.2) and, in general, must not refer to serious forms of illness.</w:t>
      </w:r>
    </w:p>
    <w:p w:rsidR="00B52276" w:rsidRDefault="00B52276" w:rsidP="00B52276">
      <w:pPr>
        <w:pStyle w:val="Heading3"/>
        <w:rPr>
          <w:lang w:val="en-US" w:eastAsia="en-AU"/>
        </w:rPr>
      </w:pPr>
      <w:bookmarkStart w:id="58" w:name="_Toc333593067"/>
      <w:bookmarkStart w:id="59" w:name="_Toc333593960"/>
      <w:bookmarkStart w:id="60" w:name="_Toc334443494"/>
      <w:r>
        <w:t>3</w:t>
      </w:r>
      <w:r w:rsidRPr="009A13F1">
        <w:t xml:space="preserve">. Evidence </w:t>
      </w:r>
      <w:r>
        <w:t>guidelines for listed medicines</w:t>
      </w:r>
      <w:bookmarkEnd w:id="58"/>
      <w:bookmarkEnd w:id="59"/>
      <w:bookmarkEnd w:id="60"/>
    </w:p>
    <w:p w:rsidR="00B52276" w:rsidRPr="006253F5" w:rsidRDefault="00B52276" w:rsidP="00100203">
      <w:pPr>
        <w:rPr>
          <w:lang w:val="en-US"/>
        </w:rPr>
      </w:pPr>
      <w:r>
        <w:rPr>
          <w:lang w:val="en-US" w:eastAsia="en-AU"/>
        </w:rPr>
        <w:t xml:space="preserve">As part of the certification made in submitting an application for listing a medicine in the ARTG, a sponsor </w:t>
      </w:r>
      <w:r>
        <w:rPr>
          <w:lang w:val="en-US"/>
        </w:rPr>
        <w:t>must certify</w:t>
      </w:r>
      <w:r w:rsidRPr="00790433">
        <w:rPr>
          <w:lang w:val="en-US"/>
        </w:rPr>
        <w:t xml:space="preserve"> </w:t>
      </w:r>
      <w:r>
        <w:rPr>
          <w:lang w:val="en-US"/>
        </w:rPr>
        <w:t>that</w:t>
      </w:r>
      <w:r w:rsidRPr="00790433">
        <w:rPr>
          <w:lang w:val="en-US"/>
        </w:rPr>
        <w:t xml:space="preserve"> </w:t>
      </w:r>
      <w:r w:rsidRPr="00790433">
        <w:rPr>
          <w:szCs w:val="24"/>
          <w:lang w:val="en-US"/>
        </w:rPr>
        <w:t xml:space="preserve">the applicant holds </w:t>
      </w:r>
      <w:r>
        <w:rPr>
          <w:szCs w:val="24"/>
          <w:lang w:val="en-US"/>
        </w:rPr>
        <w:t xml:space="preserve">evidence </w:t>
      </w:r>
      <w:r w:rsidRPr="00790433">
        <w:rPr>
          <w:szCs w:val="24"/>
          <w:lang w:val="en-US"/>
        </w:rPr>
        <w:t>to support a</w:t>
      </w:r>
      <w:r>
        <w:rPr>
          <w:szCs w:val="24"/>
          <w:lang w:val="en-US"/>
        </w:rPr>
        <w:t>ll</w:t>
      </w:r>
      <w:r>
        <w:rPr>
          <w:lang w:val="en-US"/>
        </w:rPr>
        <w:t xml:space="preserve"> indications</w:t>
      </w:r>
      <w:r w:rsidRPr="00790433">
        <w:rPr>
          <w:szCs w:val="24"/>
          <w:lang w:val="en-US"/>
        </w:rPr>
        <w:t xml:space="preserve"> </w:t>
      </w:r>
      <w:r>
        <w:rPr>
          <w:szCs w:val="24"/>
          <w:lang w:val="en-US"/>
        </w:rPr>
        <w:t>made in regard</w:t>
      </w:r>
      <w:r w:rsidRPr="00790433">
        <w:rPr>
          <w:szCs w:val="24"/>
          <w:lang w:val="en-US"/>
        </w:rPr>
        <w:t xml:space="preserve"> to the medicine</w:t>
      </w:r>
      <w:r>
        <w:rPr>
          <w:lang w:val="en-US"/>
        </w:rPr>
        <w:t xml:space="preserve">. </w:t>
      </w:r>
      <w:r w:rsidRPr="00214AB4">
        <w:t xml:space="preserve">The expression </w:t>
      </w:r>
      <w:r>
        <w:t>‘</w:t>
      </w:r>
      <w:r w:rsidRPr="00214AB4">
        <w:t>evidence</w:t>
      </w:r>
      <w:r>
        <w:t>’</w:t>
      </w:r>
      <w:r w:rsidRPr="00214AB4">
        <w:t xml:space="preserve"> is used in the document to refer to both information and evidence as referred to in paragraph 26A(2)(j) and subsection 28(6) of the </w:t>
      </w:r>
      <w:r w:rsidRPr="006253F5">
        <w:t>Act</w:t>
      </w:r>
      <w:r>
        <w:t>.</w:t>
      </w:r>
    </w:p>
    <w:p w:rsidR="00B52276" w:rsidRDefault="00B52276" w:rsidP="00100203">
      <w:pPr>
        <w:rPr>
          <w:lang w:val="en-US" w:eastAsia="en-AU"/>
        </w:rPr>
      </w:pPr>
      <w:r>
        <w:rPr>
          <w:lang w:val="en-US" w:eastAsia="en-AU"/>
        </w:rPr>
        <w:t>This may be done through either:</w:t>
      </w:r>
    </w:p>
    <w:p w:rsidR="00B52276" w:rsidRPr="00100203" w:rsidRDefault="00B52276" w:rsidP="00100203">
      <w:pPr>
        <w:pStyle w:val="ListBullet"/>
      </w:pPr>
      <w:r w:rsidRPr="00100203">
        <w:t>by the identification of evidence linking an indication to an ingredient, group of ingredients or product described in an authoritative source of information recognised by the TGA as a SEE as described in Section 3.1, OR</w:t>
      </w:r>
    </w:p>
    <w:p w:rsidR="00B52276" w:rsidRPr="00100203" w:rsidRDefault="00B52276" w:rsidP="00100203">
      <w:pPr>
        <w:pStyle w:val="ListBullet"/>
      </w:pPr>
      <w:r w:rsidRPr="00100203">
        <w:t>by a thorough review and assessment of the available literature certified by the sponsor (Evidence Report) as outlined in Section 3.2 of this document.</w:t>
      </w:r>
    </w:p>
    <w:p w:rsidR="00B52276" w:rsidRDefault="00B52276" w:rsidP="00100203">
      <w:pPr>
        <w:rPr>
          <w:lang w:val="en-US" w:eastAsia="en-AU"/>
        </w:rPr>
      </w:pPr>
      <w:r>
        <w:rPr>
          <w:lang w:val="en-US" w:eastAsia="en-AU"/>
        </w:rPr>
        <w:t>These approaches apply to both scientific and traditional indications and are shown schematically below.</w:t>
      </w:r>
    </w:p>
    <w:p w:rsidR="00B52276" w:rsidRDefault="00C02FFA" w:rsidP="00B52276">
      <w:r>
        <w:rPr>
          <w:noProof/>
          <w:lang w:eastAsia="en-AU"/>
        </w:rPr>
        <w:drawing>
          <wp:inline distT="0" distB="0" distL="0" distR="0">
            <wp:extent cx="5400040" cy="4613275"/>
            <wp:effectExtent l="0" t="0" r="0" b="0"/>
            <wp:docPr id="5" name="Picture 4" descr="Schematic diagram of approaches to both scientific and traditional ind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from-120827-consult-cm-evidence-listed-medicines-120827-3.gif"/>
                    <pic:cNvPicPr/>
                  </pic:nvPicPr>
                  <pic:blipFill>
                    <a:blip r:embed="rId19" cstate="print"/>
                    <a:stretch>
                      <a:fillRect/>
                    </a:stretch>
                  </pic:blipFill>
                  <pic:spPr>
                    <a:xfrm>
                      <a:off x="0" y="0"/>
                      <a:ext cx="5400040" cy="4613275"/>
                    </a:xfrm>
                    <a:prstGeom prst="rect">
                      <a:avLst/>
                    </a:prstGeom>
                  </pic:spPr>
                </pic:pic>
              </a:graphicData>
            </a:graphic>
          </wp:inline>
        </w:drawing>
      </w:r>
    </w:p>
    <w:p w:rsidR="00D8455D" w:rsidRPr="007B2B53" w:rsidRDefault="00D8455D" w:rsidP="00100203">
      <w:pPr>
        <w:rPr>
          <w:lang w:val="en-US" w:eastAsia="en-AU"/>
        </w:rPr>
      </w:pPr>
      <w:r w:rsidRPr="007B2B53">
        <w:rPr>
          <w:lang w:val="en-US" w:eastAsia="en-AU"/>
        </w:rPr>
        <w:lastRenderedPageBreak/>
        <w:t xml:space="preserve">In order for a </w:t>
      </w:r>
      <w:r>
        <w:rPr>
          <w:lang w:val="en-US" w:eastAsia="en-AU"/>
        </w:rPr>
        <w:t>listable</w:t>
      </w:r>
      <w:r w:rsidRPr="007B2B53">
        <w:rPr>
          <w:lang w:val="en-US" w:eastAsia="en-AU"/>
        </w:rPr>
        <w:t xml:space="preserve"> indication to be supported by evidence, the following criteria </w:t>
      </w:r>
      <w:r>
        <w:rPr>
          <w:b/>
          <w:lang w:val="en-US" w:eastAsia="en-AU"/>
        </w:rPr>
        <w:t>must</w:t>
      </w:r>
      <w:r w:rsidRPr="007B2B53">
        <w:rPr>
          <w:lang w:val="en-US" w:eastAsia="en-AU"/>
        </w:rPr>
        <w:t xml:space="preserve"> be fulfilled:</w:t>
      </w:r>
    </w:p>
    <w:p w:rsidR="00D8455D" w:rsidRPr="00100203" w:rsidRDefault="00D8455D" w:rsidP="00100203">
      <w:pPr>
        <w:pStyle w:val="ListBullet"/>
      </w:pPr>
      <w:r w:rsidRPr="00100203">
        <w:t>the proposed indication must be appropriate for a listed medicine as described in Section 1</w:t>
      </w:r>
    </w:p>
    <w:p w:rsidR="00D8455D" w:rsidRPr="00100203" w:rsidRDefault="00D8455D" w:rsidP="00100203">
      <w:pPr>
        <w:pStyle w:val="ListBullet"/>
      </w:pPr>
      <w:r w:rsidRPr="00100203">
        <w:t>the indication must be linked to a defined and sufficiently characterised ingredient, group of ingredients or product; and</w:t>
      </w:r>
    </w:p>
    <w:p w:rsidR="00D8455D" w:rsidRPr="00100203" w:rsidRDefault="00D8455D" w:rsidP="00100203">
      <w:pPr>
        <w:pStyle w:val="ListBullet"/>
      </w:pPr>
      <w:r w:rsidRPr="00100203">
        <w:t>the indication and all qualifiers must be consistent with the evidence (as described in Section 3), be clear to consumers in terms of the expected health benefit and not be misleading.</w:t>
      </w:r>
    </w:p>
    <w:p w:rsidR="00D8455D" w:rsidRDefault="00D8455D" w:rsidP="00D8455D">
      <w:pPr>
        <w:pStyle w:val="Heading4"/>
        <w:rPr>
          <w:lang w:eastAsia="en-AU"/>
        </w:rPr>
      </w:pPr>
      <w:bookmarkStart w:id="61" w:name="_Toc333593961"/>
      <w:bookmarkStart w:id="62" w:name="_Toc334443495"/>
      <w:r>
        <w:rPr>
          <w:lang w:eastAsia="en-AU"/>
        </w:rPr>
        <w:t xml:space="preserve">3.1 Meeting evidence requirements through sources of </w:t>
      </w:r>
      <w:r w:rsidRPr="00AA5EB0">
        <w:rPr>
          <w:lang w:eastAsia="en-AU"/>
        </w:rPr>
        <w:t>e</w:t>
      </w:r>
      <w:r>
        <w:rPr>
          <w:lang w:eastAsia="en-AU"/>
        </w:rPr>
        <w:t>stablished evidence</w:t>
      </w:r>
      <w:bookmarkEnd w:id="61"/>
      <w:bookmarkEnd w:id="62"/>
      <w:r>
        <w:rPr>
          <w:lang w:eastAsia="en-AU"/>
        </w:rPr>
        <w:t xml:space="preserve"> </w:t>
      </w:r>
    </w:p>
    <w:p w:rsidR="00D8455D" w:rsidRDefault="00D8455D" w:rsidP="00100203">
      <w:pPr>
        <w:rPr>
          <w:lang w:val="en-US"/>
        </w:rPr>
      </w:pPr>
      <w:r>
        <w:rPr>
          <w:lang w:val="en-US"/>
        </w:rPr>
        <w:t xml:space="preserve">Some indications for ingredients and products are underpinned by an established and valid body of knowledge. Where evidence linking an ingredient or product to an indication has been documented in a source recognized by the TGA, the review may be considered to be </w:t>
      </w:r>
      <w:r>
        <w:rPr>
          <w:szCs w:val="24"/>
          <w:lang w:val="en-US"/>
        </w:rPr>
        <w:t xml:space="preserve">appropriate to meet the requirements of </w:t>
      </w:r>
      <w:r w:rsidRPr="00790433">
        <w:rPr>
          <w:lang w:val="en-US"/>
        </w:rPr>
        <w:t>Section 26A(2) (</w:t>
      </w:r>
      <w:r>
        <w:rPr>
          <w:lang w:val="en-US"/>
        </w:rPr>
        <w:t>j</w:t>
      </w:r>
      <w:r w:rsidRPr="00790433">
        <w:rPr>
          <w:lang w:val="en-US"/>
        </w:rPr>
        <w:t>) of the Act</w:t>
      </w:r>
      <w:r>
        <w:rPr>
          <w:szCs w:val="24"/>
          <w:lang w:val="en-US"/>
        </w:rPr>
        <w:t>.</w:t>
      </w:r>
      <w:r>
        <w:rPr>
          <w:lang w:val="en-US"/>
        </w:rPr>
        <w:t xml:space="preserve"> It is essential that the information included in the SEE is complete and relevant to the proposed product and its indication/s. </w:t>
      </w:r>
    </w:p>
    <w:p w:rsidR="00D8455D" w:rsidRPr="00D87F98" w:rsidRDefault="00D8455D" w:rsidP="00100203">
      <w:pPr>
        <w:pStyle w:val="Heading5"/>
        <w:rPr>
          <w:lang w:eastAsia="en-AU"/>
        </w:rPr>
      </w:pPr>
      <w:r w:rsidRPr="00D87F98">
        <w:rPr>
          <w:lang w:eastAsia="en-AU"/>
        </w:rPr>
        <w:t>3.1.1 Sources of established evidence</w:t>
      </w:r>
    </w:p>
    <w:p w:rsidR="00D8455D" w:rsidRDefault="00D8455D" w:rsidP="00100203">
      <w:pPr>
        <w:rPr>
          <w:lang w:val="en-US"/>
        </w:rPr>
      </w:pPr>
      <w:r>
        <w:rPr>
          <w:lang w:val="en-US"/>
        </w:rPr>
        <w:t>Appendix 1 lists a range of SEEs that are generally considered to be sources of established evidence that may be used to substantiate scientific and traditional indications and a history of use for ingredients and listable products. Where there are multiple editions or versions of a SEE, the latest edition/version of SEEs should be used. Where older editions/versions are referenced, they should be assessed for currency to ensure consistency with the latest version.</w:t>
      </w:r>
    </w:p>
    <w:p w:rsidR="00D8455D" w:rsidRPr="00D87F98" w:rsidRDefault="00D8455D" w:rsidP="00100203">
      <w:pPr>
        <w:pStyle w:val="Heading5"/>
        <w:rPr>
          <w:lang w:eastAsia="en-AU"/>
        </w:rPr>
      </w:pPr>
      <w:r w:rsidRPr="00D87F98">
        <w:rPr>
          <w:lang w:eastAsia="en-AU"/>
        </w:rPr>
        <w:t>3.1.2 Information required from sources of established evidence</w:t>
      </w:r>
    </w:p>
    <w:p w:rsidR="00D8455D" w:rsidRDefault="00D8455D" w:rsidP="00100203">
      <w:r>
        <w:t xml:space="preserve">In order for an indication to be supported by evidence contained in </w:t>
      </w:r>
      <w:r w:rsidRPr="00345047">
        <w:rPr>
          <w:rFonts w:ascii="Arial" w:eastAsia="Times New Roman" w:hAnsi="Arial"/>
          <w:color w:val="001523"/>
          <w:lang w:val="en-US"/>
        </w:rPr>
        <w:t>a</w:t>
      </w:r>
      <w:r w:rsidRPr="009A13F1">
        <w:rPr>
          <w:rFonts w:ascii="Arial" w:eastAsia="Times New Roman" w:hAnsi="Arial"/>
          <w:b/>
          <w:color w:val="001523"/>
          <w:lang w:val="en-US"/>
        </w:rPr>
        <w:t xml:space="preserve"> </w:t>
      </w:r>
      <w:r>
        <w:t xml:space="preserve">SEE, it is essential that the </w:t>
      </w:r>
      <w:r>
        <w:rPr>
          <w:lang w:val="en-US"/>
        </w:rPr>
        <w:t>information included in the SEE is complete and relevant to the ingredient or product and the indication/s to be listed.</w:t>
      </w:r>
      <w:r w:rsidRPr="00624819">
        <w:t xml:space="preserve"> This includes </w:t>
      </w:r>
      <w:r>
        <w:t>listed medicines</w:t>
      </w:r>
      <w:r w:rsidRPr="00624819">
        <w:t xml:space="preserve"> in which the t</w:t>
      </w:r>
      <w:r>
        <w:t>herapeutic indication</w:t>
      </w:r>
      <w:r w:rsidRPr="00624819">
        <w:t>, dosage and administration are based on traditional knowledge but the dosage forms have been modified to modern dosage forms, e.g. capsules or tablets, for the ease of use and increased therapeutic compliance.</w:t>
      </w:r>
      <w:r>
        <w:t xml:space="preserve"> </w:t>
      </w:r>
      <w:r w:rsidRPr="00456DD3">
        <w:t xml:space="preserve">The following </w:t>
      </w:r>
      <w:r>
        <w:t>T</w:t>
      </w:r>
      <w:r w:rsidRPr="00456DD3">
        <w:t xml:space="preserve">able provides the </w:t>
      </w:r>
      <w:r>
        <w:t>criteria in a SEE to link an active ingredient(s) or product to an</w:t>
      </w:r>
      <w:r w:rsidRPr="00456DD3">
        <w:t xml:space="preserve"> indication</w:t>
      </w:r>
      <w:r>
        <w:t>(</w:t>
      </w:r>
      <w:r w:rsidRPr="00456DD3">
        <w:t>s</w:t>
      </w:r>
      <w:r>
        <w:t>)</w:t>
      </w:r>
      <w:r w:rsidRPr="00456DD3">
        <w:t xml:space="preserve"> for listed medicines.</w:t>
      </w:r>
    </w:p>
    <w:tbl>
      <w:tblPr>
        <w:tblStyle w:val="TableTGAblue3"/>
        <w:tblW w:w="0" w:type="auto"/>
        <w:tblLayout w:type="fixed"/>
        <w:tblLook w:val="04A0"/>
      </w:tblPr>
      <w:tblGrid>
        <w:gridCol w:w="3794"/>
        <w:gridCol w:w="4678"/>
      </w:tblGrid>
      <w:tr w:rsidR="00935D57" w:rsidTr="001117D7">
        <w:trPr>
          <w:cnfStyle w:val="100000000000"/>
        </w:trPr>
        <w:tc>
          <w:tcPr>
            <w:tcW w:w="3794" w:type="dxa"/>
          </w:tcPr>
          <w:p w:rsidR="00935D57" w:rsidRPr="00401F9E" w:rsidRDefault="00935D57" w:rsidP="00E152EB">
            <w:pPr>
              <w:pStyle w:val="TableHeading"/>
              <w:rPr>
                <w:rFonts w:ascii="Cambria" w:hAnsi="Cambria"/>
                <w:sz w:val="22"/>
              </w:rPr>
            </w:pPr>
            <w:r w:rsidRPr="00401F9E">
              <w:rPr>
                <w:rFonts w:ascii="Cambria" w:hAnsi="Cambria"/>
                <w:sz w:val="22"/>
              </w:rPr>
              <w:lastRenderedPageBreak/>
              <w:t>Information included in a SEE</w:t>
            </w:r>
          </w:p>
        </w:tc>
        <w:tc>
          <w:tcPr>
            <w:tcW w:w="4678" w:type="dxa"/>
          </w:tcPr>
          <w:p w:rsidR="00935D57" w:rsidRPr="00401F9E" w:rsidRDefault="00935D57" w:rsidP="00E152EB">
            <w:pPr>
              <w:pStyle w:val="TableHeading"/>
              <w:rPr>
                <w:rFonts w:ascii="Cambria" w:hAnsi="Cambria"/>
                <w:sz w:val="22"/>
              </w:rPr>
            </w:pPr>
            <w:r w:rsidRPr="00401F9E">
              <w:rPr>
                <w:rFonts w:ascii="Cambria" w:hAnsi="Cambria"/>
                <w:sz w:val="22"/>
              </w:rPr>
              <w:t>Requirements for listed medicines</w:t>
            </w:r>
          </w:p>
        </w:tc>
      </w:tr>
      <w:tr w:rsidR="00935D57" w:rsidRPr="00EE263F" w:rsidTr="001117D7">
        <w:tc>
          <w:tcPr>
            <w:tcW w:w="3794" w:type="dxa"/>
          </w:tcPr>
          <w:p w:rsidR="00935D57" w:rsidRPr="00EE263F" w:rsidRDefault="00935D57" w:rsidP="00E152EB">
            <w:pPr>
              <w:pStyle w:val="Tabletext"/>
              <w:rPr>
                <w:sz w:val="22"/>
              </w:rPr>
            </w:pPr>
            <w:r w:rsidRPr="00EE263F">
              <w:rPr>
                <w:sz w:val="22"/>
              </w:rPr>
              <w:t>Therapeutic use/s clearly described including any relevant context, qualifier and risk information (such as the traditional medicine paradigm for traditional indications, directions of use, target populations, restrictions or contraindications related to use).</w:t>
            </w:r>
          </w:p>
        </w:tc>
        <w:tc>
          <w:tcPr>
            <w:tcW w:w="4678" w:type="dxa"/>
          </w:tcPr>
          <w:p w:rsidR="00935D57" w:rsidRPr="00EE263F" w:rsidRDefault="00935D57" w:rsidP="00E152EB">
            <w:pPr>
              <w:pStyle w:val="Tabletext"/>
              <w:rPr>
                <w:sz w:val="22"/>
              </w:rPr>
            </w:pPr>
            <w:r w:rsidRPr="00EE263F">
              <w:rPr>
                <w:sz w:val="22"/>
              </w:rPr>
              <w:t xml:space="preserve">The wording of the indication is </w:t>
            </w:r>
            <w:r w:rsidRPr="00EE263F">
              <w:rPr>
                <w:b/>
                <w:sz w:val="22"/>
              </w:rPr>
              <w:t>identical in intent</w:t>
            </w:r>
            <w:r w:rsidRPr="00EE263F">
              <w:rPr>
                <w:sz w:val="22"/>
              </w:rPr>
              <w:t xml:space="preserve"> with that included in the SEE (including any traditional terminology). Different words with the same intent (i.e. a medical synonym) may be used to describe the indication included in the ARTG. In cases where the traditional terminology may be unclear to consumers, the information should (also) be communicated using appropriate conventional terminology.</w:t>
            </w:r>
          </w:p>
        </w:tc>
      </w:tr>
      <w:tr w:rsidR="00935D57" w:rsidRPr="00EE263F" w:rsidTr="001117D7">
        <w:tc>
          <w:tcPr>
            <w:tcW w:w="3794" w:type="dxa"/>
          </w:tcPr>
          <w:p w:rsidR="00935D57" w:rsidRPr="00EE263F" w:rsidRDefault="00054706" w:rsidP="00E152EB">
            <w:pPr>
              <w:pStyle w:val="Tabletext"/>
              <w:rPr>
                <w:sz w:val="22"/>
              </w:rPr>
            </w:pPr>
            <w:r w:rsidRPr="00EE263F">
              <w:rPr>
                <w:sz w:val="22"/>
              </w:rPr>
              <w:t>Each active ingredient has been clearly identified and characterised. For herbal ingredients, the Latin binomial (scientific) name together with the plant part for each herbal ingredient.</w:t>
            </w:r>
          </w:p>
        </w:tc>
        <w:tc>
          <w:tcPr>
            <w:tcW w:w="4678" w:type="dxa"/>
          </w:tcPr>
          <w:p w:rsidR="00935D57" w:rsidRPr="00EE263F" w:rsidRDefault="00054706" w:rsidP="00E152EB">
            <w:pPr>
              <w:pStyle w:val="Tabletext"/>
              <w:rPr>
                <w:sz w:val="22"/>
              </w:rPr>
            </w:pPr>
            <w:r w:rsidRPr="00EE263F">
              <w:rPr>
                <w:sz w:val="22"/>
              </w:rPr>
              <w:t xml:space="preserve">Ingredient (including plant part for herbal preparations) is </w:t>
            </w:r>
            <w:r w:rsidRPr="00EE263F">
              <w:rPr>
                <w:b/>
                <w:sz w:val="22"/>
              </w:rPr>
              <w:t>identical</w:t>
            </w:r>
            <w:r w:rsidRPr="00EE263F">
              <w:rPr>
                <w:sz w:val="22"/>
              </w:rPr>
              <w:t>, comparable, or not significantly different from that described in the SEE. Comparability may need to be demonstrated by using appropriate analytical data such as chemical/chromatographic fingerprinting or based on chemical ‘marker’ content.</w:t>
            </w:r>
          </w:p>
        </w:tc>
      </w:tr>
      <w:tr w:rsidR="00054706" w:rsidRPr="00EE263F" w:rsidTr="001117D7">
        <w:tc>
          <w:tcPr>
            <w:tcW w:w="3794" w:type="dxa"/>
          </w:tcPr>
          <w:p w:rsidR="00054706" w:rsidRPr="00EE263F" w:rsidRDefault="00054706" w:rsidP="00E152EB">
            <w:pPr>
              <w:pStyle w:val="Tabletext"/>
              <w:rPr>
                <w:sz w:val="22"/>
              </w:rPr>
            </w:pPr>
            <w:r w:rsidRPr="00EE263F">
              <w:rPr>
                <w:sz w:val="22"/>
              </w:rPr>
              <w:t>Where relevant, the method of preparation for each active ingredient or product is described.</w:t>
            </w:r>
          </w:p>
        </w:tc>
        <w:tc>
          <w:tcPr>
            <w:tcW w:w="4678" w:type="dxa"/>
          </w:tcPr>
          <w:p w:rsidR="00054706" w:rsidRPr="00EE263F" w:rsidRDefault="00054706" w:rsidP="00E152EB">
            <w:pPr>
              <w:pStyle w:val="Tabletext"/>
              <w:rPr>
                <w:sz w:val="22"/>
              </w:rPr>
            </w:pPr>
            <w:r w:rsidRPr="00EE263F">
              <w:rPr>
                <w:b/>
                <w:sz w:val="22"/>
              </w:rPr>
              <w:t>Where included</w:t>
            </w:r>
            <w:r w:rsidRPr="00EE263F">
              <w:rPr>
                <w:sz w:val="22"/>
              </w:rPr>
              <w:t xml:space="preserve"> in a SEE, the method of preparation is identical or </w:t>
            </w:r>
            <w:r w:rsidRPr="00EE263F">
              <w:rPr>
                <w:b/>
                <w:sz w:val="22"/>
              </w:rPr>
              <w:t>comparable</w:t>
            </w:r>
            <w:r w:rsidRPr="00EE263F">
              <w:rPr>
                <w:sz w:val="22"/>
              </w:rPr>
              <w:t xml:space="preserve"> to that described in the SEE. For extracts, the method of preparation must be the same as that described in the SEE (e.g. extraction conditions and solvent, extract ratio).</w:t>
            </w:r>
          </w:p>
        </w:tc>
      </w:tr>
      <w:tr w:rsidR="00054706" w:rsidRPr="00EE263F" w:rsidTr="001117D7">
        <w:tc>
          <w:tcPr>
            <w:tcW w:w="3794" w:type="dxa"/>
          </w:tcPr>
          <w:p w:rsidR="00054706" w:rsidRPr="00EE263F" w:rsidRDefault="00054706" w:rsidP="00E152EB">
            <w:pPr>
              <w:pStyle w:val="Tabletext"/>
              <w:rPr>
                <w:sz w:val="22"/>
              </w:rPr>
            </w:pPr>
            <w:r w:rsidRPr="00EE263F">
              <w:rPr>
                <w:sz w:val="22"/>
              </w:rPr>
              <w:t>Dosing details (dose or dosage range, dose frequency, and duration of use) are clearly described.</w:t>
            </w:r>
          </w:p>
        </w:tc>
        <w:tc>
          <w:tcPr>
            <w:tcW w:w="4678" w:type="dxa"/>
          </w:tcPr>
          <w:p w:rsidR="00054706" w:rsidRPr="00EE263F" w:rsidRDefault="00054706" w:rsidP="00E152EB">
            <w:pPr>
              <w:pStyle w:val="Tabletext"/>
              <w:rPr>
                <w:sz w:val="22"/>
              </w:rPr>
            </w:pPr>
            <w:r w:rsidRPr="00EE263F">
              <w:rPr>
                <w:sz w:val="22"/>
              </w:rPr>
              <w:t xml:space="preserve">Dosing details are </w:t>
            </w:r>
            <w:r w:rsidRPr="00EE263F">
              <w:rPr>
                <w:b/>
                <w:sz w:val="22"/>
              </w:rPr>
              <w:t>within the ranges</w:t>
            </w:r>
            <w:r w:rsidRPr="00EE263F">
              <w:rPr>
                <w:sz w:val="22"/>
              </w:rPr>
              <w:t xml:space="preserve"> specified in the SEE.</w:t>
            </w:r>
          </w:p>
        </w:tc>
      </w:tr>
      <w:tr w:rsidR="00054706" w:rsidRPr="00EE263F" w:rsidTr="001117D7">
        <w:tc>
          <w:tcPr>
            <w:tcW w:w="3794" w:type="dxa"/>
          </w:tcPr>
          <w:p w:rsidR="00054706" w:rsidRPr="00EE263F" w:rsidRDefault="001117D7" w:rsidP="00E152EB">
            <w:pPr>
              <w:pStyle w:val="Tabletext"/>
              <w:rPr>
                <w:sz w:val="22"/>
              </w:rPr>
            </w:pPr>
            <w:r w:rsidRPr="00EE263F">
              <w:rPr>
                <w:sz w:val="22"/>
              </w:rPr>
              <w:t>Route of administration is clearly described or implicit.</w:t>
            </w:r>
          </w:p>
        </w:tc>
        <w:tc>
          <w:tcPr>
            <w:tcW w:w="4678" w:type="dxa"/>
          </w:tcPr>
          <w:p w:rsidR="00054706" w:rsidRPr="00EE263F" w:rsidRDefault="001117D7" w:rsidP="00E152EB">
            <w:pPr>
              <w:pStyle w:val="Tabletext"/>
              <w:rPr>
                <w:sz w:val="22"/>
              </w:rPr>
            </w:pPr>
            <w:r w:rsidRPr="00EE263F">
              <w:rPr>
                <w:sz w:val="22"/>
              </w:rPr>
              <w:t xml:space="preserve">The intended route of administration for the listed medicine is the </w:t>
            </w:r>
            <w:r w:rsidRPr="00EE263F">
              <w:rPr>
                <w:b/>
                <w:sz w:val="22"/>
              </w:rPr>
              <w:t>same</w:t>
            </w:r>
            <w:r w:rsidRPr="00EE263F">
              <w:rPr>
                <w:sz w:val="22"/>
              </w:rPr>
              <w:t xml:space="preserve"> as that specified in the SEE.</w:t>
            </w:r>
          </w:p>
        </w:tc>
      </w:tr>
      <w:tr w:rsidR="00054706" w:rsidRPr="00EE263F" w:rsidTr="001117D7">
        <w:tc>
          <w:tcPr>
            <w:tcW w:w="3794" w:type="dxa"/>
          </w:tcPr>
          <w:p w:rsidR="00054706" w:rsidRPr="00EE263F" w:rsidRDefault="001117D7" w:rsidP="00E152EB">
            <w:pPr>
              <w:pStyle w:val="Tabletext"/>
              <w:rPr>
                <w:sz w:val="22"/>
              </w:rPr>
            </w:pPr>
            <w:r w:rsidRPr="00EE263F">
              <w:rPr>
                <w:sz w:val="22"/>
              </w:rPr>
              <w:t>Product risk information cautions, warnings, and contraindications associated with use.</w:t>
            </w:r>
          </w:p>
        </w:tc>
        <w:tc>
          <w:tcPr>
            <w:tcW w:w="4678" w:type="dxa"/>
          </w:tcPr>
          <w:p w:rsidR="00054706" w:rsidRPr="00EE263F" w:rsidRDefault="001117D7" w:rsidP="00E152EB">
            <w:pPr>
              <w:pStyle w:val="Tabletext"/>
              <w:rPr>
                <w:sz w:val="22"/>
              </w:rPr>
            </w:pPr>
            <w:r w:rsidRPr="00EE263F">
              <w:rPr>
                <w:sz w:val="22"/>
              </w:rPr>
              <w:t>Any cautions, warnings, and contraindications associated with use are taken into account.</w:t>
            </w:r>
          </w:p>
        </w:tc>
      </w:tr>
    </w:tbl>
    <w:p w:rsidR="0058622D" w:rsidRPr="00624819" w:rsidRDefault="0058622D" w:rsidP="001117D7">
      <w:r>
        <w:t>I</w:t>
      </w:r>
      <w:r w:rsidRPr="00D16B61">
        <w:t>t is the sponsors</w:t>
      </w:r>
      <w:r>
        <w:t>’</w:t>
      </w:r>
      <w:r w:rsidRPr="00D16B61">
        <w:t xml:space="preserve"> responsibility to ensure that </w:t>
      </w:r>
      <w:r>
        <w:t xml:space="preserve">all </w:t>
      </w:r>
      <w:r w:rsidRPr="00D16B61">
        <w:t>the</w:t>
      </w:r>
      <w:r>
        <w:t>se</w:t>
      </w:r>
      <w:r w:rsidRPr="00D16B61">
        <w:t xml:space="preserve"> requirements are met</w:t>
      </w:r>
      <w:r>
        <w:t xml:space="preserve"> for each individual indication. </w:t>
      </w:r>
    </w:p>
    <w:p w:rsidR="0058622D" w:rsidRDefault="0058622D" w:rsidP="001117D7">
      <w:pPr>
        <w:rPr>
          <w:lang w:val="en-US"/>
        </w:rPr>
      </w:pPr>
      <w:r w:rsidRPr="009A13F1">
        <w:t>In some traditional medicine paradigms, risk information (cautions, warnings, and contraindications) may be communicated in language that is specific to that healing paradigm or culture. In such cases, the risk information can be expressed using a qualifier. For example, Ganjiang (Rhizoma Zingiberis) is indicated for cough due to lung-cold, but not for dry cough due to lung-heat.</w:t>
      </w:r>
    </w:p>
    <w:p w:rsidR="0058622D" w:rsidRPr="00D87F98" w:rsidRDefault="0058622D" w:rsidP="00D030CA">
      <w:pPr>
        <w:pStyle w:val="Heading5"/>
        <w:rPr>
          <w:lang w:eastAsia="en-AU"/>
        </w:rPr>
      </w:pPr>
      <w:r w:rsidRPr="00D87F98">
        <w:rPr>
          <w:lang w:eastAsia="en-AU"/>
        </w:rPr>
        <w:lastRenderedPageBreak/>
        <w:t>3.1.3 Including indications sourced from SEE in the ARTG</w:t>
      </w:r>
    </w:p>
    <w:p w:rsidR="0058622D" w:rsidRDefault="0058622D" w:rsidP="00D030CA">
      <w:pPr>
        <w:rPr>
          <w:lang w:val="en-US"/>
        </w:rPr>
      </w:pPr>
      <w:r>
        <w:rPr>
          <w:lang w:val="en-US"/>
        </w:rPr>
        <w:t xml:space="preserve">Only indications that meet the definition of therapeutic use are to be included on the ARTG. </w:t>
      </w:r>
    </w:p>
    <w:p w:rsidR="0058622D" w:rsidRDefault="0058622D" w:rsidP="00D030CA">
      <w:r>
        <w:t xml:space="preserve">The therapeutic indication, including any relevant contextual information (such as the traditional medicine paradigm for traditional indications, or any restrictions or contraindications related to use) must </w:t>
      </w:r>
      <w:r w:rsidRPr="004B3E21">
        <w:t xml:space="preserve">be </w:t>
      </w:r>
      <w:r w:rsidRPr="004B3E21">
        <w:rPr>
          <w:b/>
        </w:rPr>
        <w:t>identical in intent</w:t>
      </w:r>
      <w:r w:rsidRPr="00456DD3">
        <w:rPr>
          <w:b/>
        </w:rPr>
        <w:t xml:space="preserve"> </w:t>
      </w:r>
      <w:r w:rsidRPr="00624819">
        <w:t>with</w:t>
      </w:r>
      <w:r>
        <w:t xml:space="preserve"> that included in the SEE (including any traditional</w:t>
      </w:r>
      <w:r w:rsidRPr="00624819">
        <w:t xml:space="preserve"> terminology</w:t>
      </w:r>
      <w:r>
        <w:t>).</w:t>
      </w:r>
      <w:r w:rsidRPr="00624819">
        <w:t xml:space="preserve"> </w:t>
      </w:r>
      <w:r w:rsidRPr="00985907">
        <w:t xml:space="preserve">In cases where the traditional terminology may be unclear to consumers, the information should also be communicated using </w:t>
      </w:r>
      <w:r>
        <w:t xml:space="preserve">appropriate </w:t>
      </w:r>
      <w:r w:rsidRPr="00985907">
        <w:t>conventional terminology</w:t>
      </w:r>
      <w:r>
        <w:t>.</w:t>
      </w:r>
    </w:p>
    <w:p w:rsidR="0058622D" w:rsidRPr="00D030CA" w:rsidRDefault="0058622D" w:rsidP="00D030CA">
      <w:pPr>
        <w:pStyle w:val="Heading4"/>
      </w:pPr>
      <w:bookmarkStart w:id="63" w:name="_Toc333593962"/>
      <w:bookmarkStart w:id="64" w:name="_Toc334443496"/>
      <w:r w:rsidRPr="00D030CA">
        <w:t>3.2 The evidence report</w:t>
      </w:r>
      <w:bookmarkEnd w:id="63"/>
      <w:bookmarkEnd w:id="64"/>
    </w:p>
    <w:p w:rsidR="0058622D" w:rsidRDefault="0058622D" w:rsidP="00D030CA">
      <w:pPr>
        <w:rPr>
          <w:lang w:val="en-US"/>
        </w:rPr>
      </w:pPr>
      <w:r>
        <w:rPr>
          <w:lang w:val="en-US"/>
        </w:rPr>
        <w:t xml:space="preserve">Where evidence from a SEE is not available to support the </w:t>
      </w:r>
      <w:r>
        <w:rPr>
          <w:szCs w:val="24"/>
          <w:lang w:val="en-US"/>
        </w:rPr>
        <w:t xml:space="preserve">requirements of </w:t>
      </w:r>
      <w:r w:rsidRPr="00790433">
        <w:rPr>
          <w:lang w:val="en-US"/>
        </w:rPr>
        <w:t>Section 26A(2) (</w:t>
      </w:r>
      <w:r>
        <w:rPr>
          <w:lang w:val="en-US"/>
        </w:rPr>
        <w:t>j</w:t>
      </w:r>
      <w:r w:rsidRPr="00790433">
        <w:rPr>
          <w:lang w:val="en-US"/>
        </w:rPr>
        <w:t>) of the Act</w:t>
      </w:r>
      <w:r>
        <w:rPr>
          <w:lang w:val="en-US"/>
        </w:rPr>
        <w:t xml:space="preserve"> (an</w:t>
      </w:r>
      <w:r w:rsidRPr="00790433">
        <w:rPr>
          <w:szCs w:val="24"/>
          <w:lang w:val="en-US"/>
        </w:rPr>
        <w:t xml:space="preserve"> applicant </w:t>
      </w:r>
      <w:r>
        <w:rPr>
          <w:lang w:val="en-US"/>
        </w:rPr>
        <w:t xml:space="preserve">for listing a medicine in the ARTG must </w:t>
      </w:r>
      <w:r>
        <w:rPr>
          <w:szCs w:val="24"/>
          <w:lang w:val="en-US"/>
        </w:rPr>
        <w:t>hold</w:t>
      </w:r>
      <w:r w:rsidRPr="00790433">
        <w:rPr>
          <w:szCs w:val="24"/>
          <w:lang w:val="en-US"/>
        </w:rPr>
        <w:t xml:space="preserve"> </w:t>
      </w:r>
      <w:r>
        <w:rPr>
          <w:szCs w:val="24"/>
          <w:lang w:val="en-US"/>
        </w:rPr>
        <w:t>evidence</w:t>
      </w:r>
      <w:r>
        <w:rPr>
          <w:lang w:val="en-US"/>
        </w:rPr>
        <w:t xml:space="preserve"> </w:t>
      </w:r>
      <w:r w:rsidRPr="00790433">
        <w:rPr>
          <w:szCs w:val="24"/>
          <w:lang w:val="en-US"/>
        </w:rPr>
        <w:t>to suppor</w:t>
      </w:r>
      <w:r>
        <w:rPr>
          <w:lang w:val="en-US"/>
        </w:rPr>
        <w:t>t any indication made), a sponsor must base their certification on an objective, comprehensive and systematic review of the evidence linking the product (or an ingredient) to the indication (the Evidence Report).</w:t>
      </w:r>
    </w:p>
    <w:p w:rsidR="0058622D" w:rsidRDefault="0058622D" w:rsidP="00D030CA">
      <w:pPr>
        <w:rPr>
          <w:lang w:val="en-US" w:eastAsia="en-AU"/>
        </w:rPr>
      </w:pPr>
      <w:r>
        <w:rPr>
          <w:lang w:val="en-US" w:eastAsia="en-AU"/>
        </w:rPr>
        <w:t>For Evidence Reports addressing scientific indications, the Report</w:t>
      </w:r>
      <w:r w:rsidRPr="007B2B53">
        <w:rPr>
          <w:lang w:val="en-US" w:eastAsia="en-AU"/>
        </w:rPr>
        <w:t xml:space="preserve"> </w:t>
      </w:r>
      <w:r>
        <w:rPr>
          <w:lang w:val="en-US" w:eastAsia="en-AU"/>
        </w:rPr>
        <w:t>must include</w:t>
      </w:r>
      <w:r w:rsidRPr="00204DE0">
        <w:rPr>
          <w:lang w:val="en-US" w:eastAsia="en-AU"/>
        </w:rPr>
        <w:t xml:space="preserve"> a literature review of the existing body of evidence </w:t>
      </w:r>
      <w:r>
        <w:rPr>
          <w:lang w:val="en-US" w:eastAsia="en-AU"/>
        </w:rPr>
        <w:t>relevant to</w:t>
      </w:r>
      <w:r w:rsidRPr="00204DE0">
        <w:rPr>
          <w:lang w:val="en-US" w:eastAsia="en-AU"/>
        </w:rPr>
        <w:t xml:space="preserve"> an indication</w:t>
      </w:r>
      <w:r>
        <w:rPr>
          <w:lang w:val="en-US" w:eastAsia="en-AU"/>
        </w:rPr>
        <w:t>.</w:t>
      </w:r>
      <w:r w:rsidRPr="00204DE0">
        <w:rPr>
          <w:lang w:val="en-US" w:eastAsia="en-AU"/>
        </w:rPr>
        <w:t xml:space="preserve"> </w:t>
      </w:r>
      <w:r>
        <w:rPr>
          <w:lang w:val="en-US" w:eastAsia="en-AU"/>
        </w:rPr>
        <w:t>New or unpublished</w:t>
      </w:r>
      <w:r w:rsidRPr="00386163">
        <w:rPr>
          <w:lang w:val="en-US" w:eastAsia="en-AU"/>
        </w:rPr>
        <w:t xml:space="preserve"> </w:t>
      </w:r>
      <w:r>
        <w:rPr>
          <w:lang w:val="en-US" w:eastAsia="en-AU"/>
        </w:rPr>
        <w:t>data may also be relevant but must be</w:t>
      </w:r>
      <w:r w:rsidRPr="00386163">
        <w:rPr>
          <w:lang w:val="en-US" w:eastAsia="en-AU"/>
        </w:rPr>
        <w:t xml:space="preserve"> assessed within the context of the existing</w:t>
      </w:r>
      <w:r>
        <w:rPr>
          <w:lang w:val="en-US" w:eastAsia="en-AU"/>
        </w:rPr>
        <w:t xml:space="preserve"> published</w:t>
      </w:r>
      <w:r w:rsidRPr="00386163">
        <w:rPr>
          <w:lang w:val="en-US" w:eastAsia="en-AU"/>
        </w:rPr>
        <w:t xml:space="preserve"> body of knowledge</w:t>
      </w:r>
      <w:r>
        <w:rPr>
          <w:lang w:val="en-US" w:eastAsia="en-AU"/>
        </w:rPr>
        <w:t>.</w:t>
      </w:r>
      <w:r w:rsidRPr="00386163">
        <w:rPr>
          <w:b/>
          <w:lang w:val="en-US" w:eastAsia="en-AU"/>
        </w:rPr>
        <w:t xml:space="preserve"> </w:t>
      </w:r>
      <w:r>
        <w:rPr>
          <w:lang w:val="en-US" w:eastAsia="en-AU"/>
        </w:rPr>
        <w:t>Evidence Reports that address traditional indications must undertake a critical review of the relevant traditional literature.</w:t>
      </w:r>
    </w:p>
    <w:p w:rsidR="0058622D" w:rsidRPr="00950AB1" w:rsidRDefault="0058622D" w:rsidP="00D030CA">
      <w:pPr>
        <w:rPr>
          <w:lang w:eastAsia="en-AU"/>
        </w:rPr>
      </w:pPr>
      <w:r w:rsidRPr="00950AB1">
        <w:rPr>
          <w:lang w:eastAsia="en-AU"/>
        </w:rPr>
        <w:t xml:space="preserve">Indications for </w:t>
      </w:r>
      <w:r>
        <w:rPr>
          <w:lang w:eastAsia="en-AU"/>
        </w:rPr>
        <w:t>listed</w:t>
      </w:r>
      <w:r w:rsidRPr="00950AB1">
        <w:rPr>
          <w:lang w:eastAsia="en-AU"/>
        </w:rPr>
        <w:t xml:space="preserve"> medicines </w:t>
      </w:r>
      <w:r>
        <w:rPr>
          <w:lang w:eastAsia="en-AU"/>
        </w:rPr>
        <w:t>describe</w:t>
      </w:r>
      <w:r w:rsidRPr="00950AB1">
        <w:rPr>
          <w:lang w:eastAsia="en-AU"/>
        </w:rPr>
        <w:t xml:space="preserve"> a relationship between using the medicine and a beneficial health outcome. When as</w:t>
      </w:r>
      <w:r>
        <w:rPr>
          <w:lang w:eastAsia="en-AU"/>
        </w:rPr>
        <w:t>sessing the evidence base for a</w:t>
      </w:r>
      <w:r w:rsidRPr="00950AB1">
        <w:rPr>
          <w:lang w:eastAsia="en-AU"/>
        </w:rPr>
        <w:t xml:space="preserve"> listable indication, the following factors must be considered:</w:t>
      </w:r>
    </w:p>
    <w:p w:rsidR="0058622D" w:rsidRPr="00D030CA" w:rsidRDefault="0058622D" w:rsidP="00D030CA">
      <w:pPr>
        <w:pStyle w:val="ListBullet"/>
      </w:pPr>
      <w:r w:rsidRPr="00D030CA">
        <w:rPr>
          <w:b/>
        </w:rPr>
        <w:t>Relevance of evidence:</w:t>
      </w:r>
      <w:r w:rsidRPr="00D030CA">
        <w:t xml:space="preserve"> for scientific indications, the findings of studies submitted must be relevant to the population targeted by the medicine. For traditional indications this is not necessary as the traditional context of use must be included in the indication. For both scientific and traditional listable indications however, the available evidence must be directly relevant to the proposed indication and ingredient characteristics (such as plant part and dose/posology).</w:t>
      </w:r>
    </w:p>
    <w:p w:rsidR="0058622D" w:rsidRPr="00D030CA" w:rsidRDefault="0058622D" w:rsidP="00D030CA">
      <w:pPr>
        <w:pStyle w:val="ListBullet"/>
      </w:pPr>
      <w:r w:rsidRPr="00D030CA">
        <w:rPr>
          <w:b/>
        </w:rPr>
        <w:t>Level of evidence:</w:t>
      </w:r>
      <w:r w:rsidRPr="00D030CA">
        <w:t xml:space="preserve"> listable indications must be supported by evidence that is robust. Case-control studies, cohort studies and other clinical trials are the types of studies that may be appropriate to support scientific indications for listable indications. National pharmacopoeia that prescribe accepted uses for ingredients, national formularies, certain monographs and historical records are appropriate references for traditional listable indications.</w:t>
      </w:r>
    </w:p>
    <w:p w:rsidR="0058622D" w:rsidRPr="00D030CA" w:rsidRDefault="0058622D" w:rsidP="00D030CA">
      <w:pPr>
        <w:pStyle w:val="ListBullet"/>
      </w:pPr>
      <w:r w:rsidRPr="00D030CA">
        <w:rPr>
          <w:b/>
        </w:rPr>
        <w:t>Quality of evidence:</w:t>
      </w:r>
      <w:r w:rsidRPr="00D030CA">
        <w:t xml:space="preserve"> scientific studies must be critically appraised in terms of methodological quality and the possibility of bias and/or confounding. Studies that have been peer reviewed are more likely to be methodologically robust.</w:t>
      </w:r>
      <w:r w:rsidRPr="003B4CE1">
        <w:rPr>
          <w:vertAlign w:val="superscript"/>
        </w:rPr>
        <w:footnoteReference w:id="8"/>
      </w:r>
      <w:r w:rsidRPr="00D030CA">
        <w:t xml:space="preserve"> The quality of evidence of traditional use may vary with the nature of the reference source, and the degree of clarity of references to a health benefit.</w:t>
      </w:r>
    </w:p>
    <w:p w:rsidR="0058622D" w:rsidRPr="00D030CA" w:rsidRDefault="0058622D" w:rsidP="00D030CA">
      <w:pPr>
        <w:pStyle w:val="ListBullet"/>
      </w:pPr>
      <w:r w:rsidRPr="00D030CA">
        <w:rPr>
          <w:b/>
        </w:rPr>
        <w:t>Expected health benefit:</w:t>
      </w:r>
      <w:r w:rsidRPr="00D030CA">
        <w:t xml:space="preserve"> the results of scientific studies must be assessed for statistical and meaningfulness (clinical significance). For scientific listable indication, the evidence available must demonstrate an overall improvement in the relevant </w:t>
      </w:r>
      <w:r w:rsidRPr="00D030CA">
        <w:lastRenderedPageBreak/>
        <w:t>parameter that is statistically AND clinically significant. As traditional indications refer to a tradition of use rather than medicine efficacy, efficacy data is not required. However, it is important that the terms used to refer to a health benefit in evidence held are identical or equivalent to those used in a listable indication.</w:t>
      </w:r>
    </w:p>
    <w:p w:rsidR="0058622D" w:rsidRPr="00D030CA" w:rsidRDefault="0058622D" w:rsidP="00D030CA">
      <w:pPr>
        <w:pStyle w:val="ListBullet"/>
      </w:pPr>
      <w:r w:rsidRPr="00D030CA">
        <w:rPr>
          <w:b/>
        </w:rPr>
        <w:t>Balance of evidence:</w:t>
      </w:r>
      <w:r w:rsidRPr="00D030CA">
        <w:t xml:space="preserve"> the balance and range of evidence available must support indications made by a listed medicine. The balance of evidence is represented by the studies or sources of evidence that are relevant to an indication. In order to support an indication, the available positive evidence must outweigh the equivocal or negative evidence. Plausible explanations need to be put forward to account for any inconsistencies or conflicts in the evidence.</w:t>
      </w:r>
    </w:p>
    <w:p w:rsidR="0058622D" w:rsidRDefault="0058622D" w:rsidP="00D030CA">
      <w:pPr>
        <w:rPr>
          <w:lang w:eastAsia="en-AU"/>
        </w:rPr>
      </w:pPr>
      <w:r>
        <w:rPr>
          <w:lang w:eastAsia="en-AU"/>
        </w:rPr>
        <w:t>Therefore, the Evidence Report must include the following sections:</w:t>
      </w:r>
    </w:p>
    <w:p w:rsidR="0058622D" w:rsidRPr="00D030CA" w:rsidRDefault="0058622D" w:rsidP="00D030CA">
      <w:pPr>
        <w:pStyle w:val="ListBullet"/>
      </w:pPr>
      <w:r w:rsidRPr="00D030CA">
        <w:t>Sponsor details</w:t>
      </w:r>
    </w:p>
    <w:p w:rsidR="0058622D" w:rsidRPr="00D030CA" w:rsidRDefault="0058622D" w:rsidP="00D030CA">
      <w:pPr>
        <w:pStyle w:val="ListBullet"/>
      </w:pPr>
      <w:r w:rsidRPr="00D030CA">
        <w:t>Product details</w:t>
      </w:r>
    </w:p>
    <w:p w:rsidR="0058622D" w:rsidRPr="00D030CA" w:rsidRDefault="0058622D" w:rsidP="00D030CA">
      <w:pPr>
        <w:pStyle w:val="ListBullet"/>
      </w:pPr>
      <w:r w:rsidRPr="00D030CA">
        <w:t>Indication details</w:t>
      </w:r>
    </w:p>
    <w:p w:rsidR="0058622D" w:rsidRPr="00D030CA" w:rsidRDefault="0058622D" w:rsidP="00D030CA">
      <w:pPr>
        <w:pStyle w:val="ListBullet"/>
      </w:pPr>
      <w:r w:rsidRPr="00D030CA">
        <w:t>Identification of evidence</w:t>
      </w:r>
    </w:p>
    <w:p w:rsidR="0058622D" w:rsidRPr="00D030CA" w:rsidRDefault="0058622D" w:rsidP="00D030CA">
      <w:pPr>
        <w:pStyle w:val="ListBullet"/>
      </w:pPr>
      <w:r w:rsidRPr="00D030CA">
        <w:t>Relevance of evidence</w:t>
      </w:r>
    </w:p>
    <w:p w:rsidR="0058622D" w:rsidRPr="00D030CA" w:rsidRDefault="0058622D" w:rsidP="00D030CA">
      <w:pPr>
        <w:pStyle w:val="ListBullet"/>
      </w:pPr>
      <w:r w:rsidRPr="00D030CA">
        <w:t>Level of evidence (scientific indications only)</w:t>
      </w:r>
    </w:p>
    <w:p w:rsidR="0058622D" w:rsidRPr="00D030CA" w:rsidRDefault="0058622D" w:rsidP="00D030CA">
      <w:pPr>
        <w:pStyle w:val="ListBullet"/>
      </w:pPr>
      <w:r w:rsidRPr="00D030CA">
        <w:t>Quality of evidence</w:t>
      </w:r>
    </w:p>
    <w:p w:rsidR="0058622D" w:rsidRPr="00D030CA" w:rsidRDefault="0058622D" w:rsidP="00D030CA">
      <w:pPr>
        <w:pStyle w:val="ListBullet"/>
      </w:pPr>
      <w:r w:rsidRPr="00D030CA">
        <w:t>Assessment of the expected health benefit</w:t>
      </w:r>
    </w:p>
    <w:p w:rsidR="0058622D" w:rsidRPr="00D030CA" w:rsidRDefault="0058622D" w:rsidP="00D030CA">
      <w:pPr>
        <w:pStyle w:val="ListBullet"/>
      </w:pPr>
      <w:r w:rsidRPr="00D030CA">
        <w:t>Assessment of the balance of relevant evidence</w:t>
      </w:r>
    </w:p>
    <w:p w:rsidR="0058622D" w:rsidRDefault="0058622D" w:rsidP="00D030CA">
      <w:pPr>
        <w:rPr>
          <w:lang w:val="en-US" w:eastAsia="en-AU"/>
        </w:rPr>
      </w:pPr>
      <w:r w:rsidRPr="00326E43">
        <w:rPr>
          <w:lang w:eastAsia="en-AU"/>
        </w:rPr>
        <w:t xml:space="preserve">The following table outlines the structure and </w:t>
      </w:r>
      <w:r>
        <w:rPr>
          <w:lang w:eastAsia="en-AU"/>
        </w:rPr>
        <w:t>essential features of the Evidence</w:t>
      </w:r>
      <w:r w:rsidRPr="00326E43">
        <w:rPr>
          <w:lang w:eastAsia="en-AU"/>
        </w:rPr>
        <w:t xml:space="preserve"> Report</w:t>
      </w:r>
      <w:r>
        <w:rPr>
          <w:lang w:eastAsia="en-AU"/>
        </w:rPr>
        <w:t>.</w:t>
      </w:r>
      <w:r w:rsidRPr="00326E43">
        <w:rPr>
          <w:lang w:eastAsia="en-AU"/>
        </w:rPr>
        <w:t xml:space="preserve"> </w:t>
      </w:r>
      <w:r>
        <w:rPr>
          <w:lang w:val="en-US" w:eastAsia="en-AU"/>
        </w:rPr>
        <w:t>Information</w:t>
      </w:r>
      <w:r w:rsidRPr="00950AB1">
        <w:rPr>
          <w:lang w:val="en-US" w:eastAsia="en-AU"/>
        </w:rPr>
        <w:t xml:space="preserve"> regarding the assessment of evidence</w:t>
      </w:r>
      <w:r>
        <w:rPr>
          <w:lang w:val="en-US" w:eastAsia="en-AU"/>
        </w:rPr>
        <w:t xml:space="preserve"> </w:t>
      </w:r>
      <w:r>
        <w:rPr>
          <w:lang w:eastAsia="en-AU"/>
        </w:rPr>
        <w:t>required</w:t>
      </w:r>
      <w:r w:rsidRPr="00950AB1">
        <w:rPr>
          <w:lang w:eastAsia="en-AU"/>
        </w:rPr>
        <w:t xml:space="preserve"> to substantiate listable indication</w:t>
      </w:r>
      <w:r>
        <w:rPr>
          <w:lang w:eastAsia="en-AU"/>
        </w:rPr>
        <w:t>s</w:t>
      </w:r>
      <w:r w:rsidRPr="00950AB1">
        <w:rPr>
          <w:lang w:val="en-US" w:eastAsia="en-AU"/>
        </w:rPr>
        <w:t xml:space="preserve"> is provided in</w:t>
      </w:r>
      <w:r>
        <w:rPr>
          <w:lang w:val="en-US" w:eastAsia="en-AU"/>
        </w:rPr>
        <w:t xml:space="preserve"> Section 3.2</w:t>
      </w:r>
      <w:r w:rsidRPr="00950AB1">
        <w:rPr>
          <w:lang w:val="en-US" w:eastAsia="en-AU"/>
        </w:rPr>
        <w:t>.</w:t>
      </w:r>
      <w:r>
        <w:rPr>
          <w:lang w:val="en-US" w:eastAsia="en-AU"/>
        </w:rPr>
        <w:t>1 and 3.2.2.</w:t>
      </w:r>
      <w:r w:rsidRPr="00950AB1">
        <w:rPr>
          <w:lang w:val="en-US" w:eastAsia="en-AU"/>
        </w:rPr>
        <w:t xml:space="preserve"> </w:t>
      </w:r>
      <w:r w:rsidRPr="00950AB1">
        <w:rPr>
          <w:lang w:eastAsia="en-AU"/>
        </w:rPr>
        <w:t>The</w:t>
      </w:r>
      <w:r>
        <w:rPr>
          <w:lang w:eastAsia="en-AU"/>
        </w:rPr>
        <w:t>se</w:t>
      </w:r>
      <w:r w:rsidRPr="00950AB1">
        <w:rPr>
          <w:lang w:eastAsia="en-AU"/>
        </w:rPr>
        <w:t xml:space="preserve"> sections are designed to provide a guide for the assessment of potentially </w:t>
      </w:r>
      <w:r>
        <w:rPr>
          <w:lang w:eastAsia="en-AU"/>
        </w:rPr>
        <w:t>supportive evidence relating to</w:t>
      </w:r>
      <w:r w:rsidRPr="00950AB1">
        <w:rPr>
          <w:lang w:eastAsia="en-AU"/>
        </w:rPr>
        <w:t xml:space="preserve"> listable indication</w:t>
      </w:r>
      <w:r>
        <w:rPr>
          <w:lang w:eastAsia="en-AU"/>
        </w:rPr>
        <w:t>s</w:t>
      </w:r>
      <w:r w:rsidRPr="00950AB1">
        <w:rPr>
          <w:lang w:eastAsia="en-AU"/>
        </w:rPr>
        <w:t xml:space="preserve">, and to provide </w:t>
      </w:r>
      <w:r w:rsidRPr="00950AB1">
        <w:t xml:space="preserve">guidance for sponsors wishing to conduct their own efficacy studies. </w:t>
      </w:r>
      <w:r>
        <w:rPr>
          <w:lang w:val="en-US" w:eastAsia="en-AU"/>
        </w:rPr>
        <w:t>Evidence Report templates</w:t>
      </w:r>
      <w:r w:rsidRPr="007B2B53">
        <w:rPr>
          <w:lang w:val="en-US" w:eastAsia="en-AU"/>
        </w:rPr>
        <w:t xml:space="preserve"> </w:t>
      </w:r>
      <w:r>
        <w:rPr>
          <w:lang w:val="en-US" w:eastAsia="en-AU"/>
        </w:rPr>
        <w:t>have been provided in Appendix 3</w:t>
      </w:r>
      <w:r w:rsidRPr="007B2B53">
        <w:rPr>
          <w:lang w:val="en-US" w:eastAsia="en-AU"/>
        </w:rPr>
        <w:t xml:space="preserve"> to assist sponsors in ensuring the </w:t>
      </w:r>
      <w:r>
        <w:rPr>
          <w:lang w:val="en-US" w:eastAsia="en-AU"/>
        </w:rPr>
        <w:t>Evidence Report</w:t>
      </w:r>
      <w:r w:rsidRPr="007B2B53">
        <w:rPr>
          <w:lang w:val="en-US" w:eastAsia="en-AU"/>
        </w:rPr>
        <w:t xml:space="preserve"> contain</w:t>
      </w:r>
      <w:r>
        <w:rPr>
          <w:lang w:val="en-US" w:eastAsia="en-AU"/>
        </w:rPr>
        <w:t>s all necessary information. An</w:t>
      </w:r>
      <w:r w:rsidRPr="007B2B53">
        <w:rPr>
          <w:lang w:val="en-US" w:eastAsia="en-AU"/>
        </w:rPr>
        <w:t xml:space="preserve"> </w:t>
      </w:r>
      <w:r>
        <w:rPr>
          <w:lang w:val="en-US" w:eastAsia="en-AU"/>
        </w:rPr>
        <w:t xml:space="preserve">Evidence </w:t>
      </w:r>
      <w:r w:rsidRPr="007B2B53">
        <w:rPr>
          <w:lang w:val="en-US" w:eastAsia="en-AU"/>
        </w:rPr>
        <w:t xml:space="preserve">report </w:t>
      </w:r>
      <w:r w:rsidRPr="007B2B53">
        <w:rPr>
          <w:b/>
          <w:lang w:val="en-US" w:eastAsia="en-AU"/>
        </w:rPr>
        <w:t>must be</w:t>
      </w:r>
      <w:r w:rsidRPr="007B2B53">
        <w:rPr>
          <w:lang w:val="en-US" w:eastAsia="en-AU"/>
        </w:rPr>
        <w:t xml:space="preserve"> provided </w:t>
      </w:r>
      <w:r>
        <w:rPr>
          <w:lang w:val="en-US" w:eastAsia="en-AU"/>
        </w:rPr>
        <w:t>to the TGA if requested.</w:t>
      </w:r>
    </w:p>
    <w:tbl>
      <w:tblPr>
        <w:tblStyle w:val="TableTGAblue"/>
        <w:tblW w:w="8755" w:type="dxa"/>
        <w:tblLook w:val="00A0"/>
      </w:tblPr>
      <w:tblGrid>
        <w:gridCol w:w="1829"/>
        <w:gridCol w:w="3382"/>
        <w:gridCol w:w="3544"/>
      </w:tblGrid>
      <w:tr w:rsidR="00146B4A" w:rsidRPr="00146B4A" w:rsidTr="00920FC0">
        <w:trPr>
          <w:cnfStyle w:val="100000000000"/>
          <w:cantSplit w:val="off"/>
          <w:tblHeader/>
        </w:trPr>
        <w:tc>
          <w:tcPr>
            <w:tcW w:w="1829" w:type="dxa"/>
          </w:tcPr>
          <w:p w:rsidR="00146B4A" w:rsidRPr="001A4073" w:rsidRDefault="00146B4A" w:rsidP="00CD695D">
            <w:pPr>
              <w:pStyle w:val="TableHeading"/>
              <w:rPr>
                <w:rFonts w:ascii="Cambria" w:hAnsi="Cambria"/>
                <w:sz w:val="22"/>
              </w:rPr>
            </w:pPr>
            <w:r w:rsidRPr="001A4073">
              <w:rPr>
                <w:rFonts w:ascii="Cambria" w:hAnsi="Cambria"/>
                <w:sz w:val="22"/>
              </w:rPr>
              <w:lastRenderedPageBreak/>
              <w:t>Section</w:t>
            </w:r>
          </w:p>
        </w:tc>
        <w:tc>
          <w:tcPr>
            <w:tcW w:w="3382" w:type="dxa"/>
          </w:tcPr>
          <w:p w:rsidR="00146B4A" w:rsidRPr="001A4073" w:rsidRDefault="00146B4A" w:rsidP="00CD695D">
            <w:pPr>
              <w:pStyle w:val="TableHeading"/>
              <w:rPr>
                <w:rFonts w:ascii="Cambria" w:hAnsi="Cambria"/>
                <w:sz w:val="22"/>
              </w:rPr>
            </w:pPr>
            <w:r w:rsidRPr="001A4073">
              <w:rPr>
                <w:rFonts w:ascii="Cambria" w:hAnsi="Cambria"/>
                <w:sz w:val="22"/>
              </w:rPr>
              <w:t>Information included in Evidence Report for scientific indications</w:t>
            </w:r>
          </w:p>
        </w:tc>
        <w:tc>
          <w:tcPr>
            <w:tcW w:w="3544" w:type="dxa"/>
          </w:tcPr>
          <w:p w:rsidR="00146B4A" w:rsidRPr="001A4073" w:rsidRDefault="00146B4A" w:rsidP="00CD695D">
            <w:pPr>
              <w:pStyle w:val="TableHeading"/>
              <w:rPr>
                <w:rFonts w:ascii="Cambria" w:hAnsi="Cambria"/>
                <w:sz w:val="22"/>
              </w:rPr>
            </w:pPr>
            <w:r w:rsidRPr="001A4073">
              <w:rPr>
                <w:rFonts w:ascii="Cambria" w:hAnsi="Cambria"/>
                <w:sz w:val="22"/>
              </w:rPr>
              <w:t>Information included in Evidence Report for traditional indications</w:t>
            </w:r>
          </w:p>
        </w:tc>
      </w:tr>
      <w:tr w:rsidR="00146B4A" w:rsidRPr="001A4073" w:rsidTr="00920FC0">
        <w:tc>
          <w:tcPr>
            <w:tcW w:w="1829" w:type="dxa"/>
          </w:tcPr>
          <w:p w:rsidR="00146B4A" w:rsidRPr="001A4073" w:rsidRDefault="00146B4A" w:rsidP="00CD695D">
            <w:pPr>
              <w:pStyle w:val="Tabletext"/>
              <w:rPr>
                <w:b/>
                <w:sz w:val="22"/>
                <w:lang w:eastAsia="en-AU"/>
              </w:rPr>
            </w:pPr>
            <w:r w:rsidRPr="001A4073">
              <w:rPr>
                <w:b/>
                <w:sz w:val="22"/>
                <w:lang w:eastAsia="en-AU"/>
              </w:rPr>
              <w:t>Sponsor details</w:t>
            </w:r>
          </w:p>
        </w:tc>
        <w:tc>
          <w:tcPr>
            <w:tcW w:w="3382" w:type="dxa"/>
          </w:tcPr>
          <w:p w:rsidR="00146B4A" w:rsidRPr="001A4073" w:rsidRDefault="00146B4A" w:rsidP="00CD695D">
            <w:pPr>
              <w:pStyle w:val="Tabletext"/>
              <w:rPr>
                <w:sz w:val="22"/>
                <w:lang w:eastAsia="en-AU"/>
              </w:rPr>
            </w:pPr>
            <w:r w:rsidRPr="001A4073">
              <w:rPr>
                <w:sz w:val="22"/>
                <w:lang w:eastAsia="en-AU"/>
              </w:rPr>
              <w:t>Sponsor name, designation, company and contact details.</w:t>
            </w:r>
          </w:p>
        </w:tc>
        <w:tc>
          <w:tcPr>
            <w:tcW w:w="3544" w:type="dxa"/>
          </w:tcPr>
          <w:p w:rsidR="00146B4A" w:rsidRPr="001A4073" w:rsidRDefault="00146B4A" w:rsidP="00CD695D">
            <w:pPr>
              <w:pStyle w:val="Tabletext"/>
              <w:rPr>
                <w:sz w:val="22"/>
                <w:lang w:eastAsia="en-AU"/>
              </w:rPr>
            </w:pPr>
            <w:r w:rsidRPr="001A4073">
              <w:rPr>
                <w:sz w:val="22"/>
                <w:lang w:eastAsia="en-AU"/>
              </w:rPr>
              <w:t>Sponsor name, designation, company and contact details.</w:t>
            </w:r>
          </w:p>
        </w:tc>
      </w:tr>
      <w:tr w:rsidR="00146B4A" w:rsidRPr="001A4073" w:rsidTr="00920FC0">
        <w:tc>
          <w:tcPr>
            <w:tcW w:w="1829" w:type="dxa"/>
          </w:tcPr>
          <w:p w:rsidR="00146B4A" w:rsidRPr="001A4073" w:rsidRDefault="00146B4A" w:rsidP="00CD695D">
            <w:pPr>
              <w:pStyle w:val="Tabletext"/>
              <w:rPr>
                <w:b/>
                <w:sz w:val="22"/>
                <w:lang w:eastAsia="en-AU"/>
              </w:rPr>
            </w:pPr>
            <w:r w:rsidRPr="001A4073">
              <w:rPr>
                <w:b/>
                <w:sz w:val="22"/>
                <w:lang w:eastAsia="en-AU"/>
              </w:rPr>
              <w:t>Product details</w:t>
            </w:r>
          </w:p>
        </w:tc>
        <w:tc>
          <w:tcPr>
            <w:tcW w:w="3382" w:type="dxa"/>
          </w:tcPr>
          <w:p w:rsidR="00146B4A" w:rsidRPr="001A4073" w:rsidRDefault="00146B4A" w:rsidP="00CD695D">
            <w:pPr>
              <w:pStyle w:val="Tabletext"/>
              <w:rPr>
                <w:sz w:val="22"/>
                <w:lang w:eastAsia="en-AU"/>
              </w:rPr>
            </w:pPr>
            <w:r w:rsidRPr="001A4073">
              <w:rPr>
                <w:sz w:val="22"/>
                <w:lang w:eastAsia="en-AU"/>
              </w:rPr>
              <w:t>Product name.</w:t>
            </w:r>
          </w:p>
        </w:tc>
        <w:tc>
          <w:tcPr>
            <w:tcW w:w="3544" w:type="dxa"/>
          </w:tcPr>
          <w:p w:rsidR="00146B4A" w:rsidRPr="001A4073" w:rsidRDefault="00146B4A" w:rsidP="00CD695D">
            <w:pPr>
              <w:pStyle w:val="Tabletext"/>
              <w:rPr>
                <w:sz w:val="22"/>
                <w:lang w:eastAsia="en-AU"/>
              </w:rPr>
            </w:pPr>
            <w:r w:rsidRPr="001A4073">
              <w:rPr>
                <w:sz w:val="22"/>
                <w:lang w:eastAsia="en-AU"/>
              </w:rPr>
              <w:t>Product name.</w:t>
            </w:r>
          </w:p>
        </w:tc>
      </w:tr>
      <w:tr w:rsidR="00146B4A" w:rsidRPr="001A4073" w:rsidTr="00920FC0">
        <w:tc>
          <w:tcPr>
            <w:tcW w:w="1829" w:type="dxa"/>
          </w:tcPr>
          <w:p w:rsidR="00146B4A" w:rsidRPr="001A4073" w:rsidRDefault="00146B4A" w:rsidP="00CD695D">
            <w:pPr>
              <w:pStyle w:val="Tabletext"/>
              <w:rPr>
                <w:b/>
                <w:sz w:val="22"/>
                <w:lang w:eastAsia="en-AU"/>
              </w:rPr>
            </w:pPr>
            <w:r w:rsidRPr="001A4073">
              <w:rPr>
                <w:b/>
                <w:sz w:val="22"/>
                <w:lang w:eastAsia="en-AU"/>
              </w:rPr>
              <w:t>Indication details</w:t>
            </w:r>
          </w:p>
        </w:tc>
        <w:tc>
          <w:tcPr>
            <w:tcW w:w="3382" w:type="dxa"/>
          </w:tcPr>
          <w:p w:rsidR="00146B4A" w:rsidRPr="001A4073" w:rsidRDefault="00146B4A" w:rsidP="00CD695D">
            <w:pPr>
              <w:pStyle w:val="Tabletext"/>
              <w:rPr>
                <w:sz w:val="22"/>
                <w:lang w:eastAsia="en-AU"/>
              </w:rPr>
            </w:pPr>
            <w:r w:rsidRPr="001A4073">
              <w:rPr>
                <w:sz w:val="22"/>
                <w:lang w:eastAsia="en-AU"/>
              </w:rPr>
              <w:t>Indication/s, ingredient details route of administration, dosing details.</w:t>
            </w:r>
          </w:p>
        </w:tc>
        <w:tc>
          <w:tcPr>
            <w:tcW w:w="3544" w:type="dxa"/>
          </w:tcPr>
          <w:p w:rsidR="00146B4A" w:rsidRPr="001A4073" w:rsidRDefault="00146B4A" w:rsidP="00CD695D">
            <w:pPr>
              <w:pStyle w:val="Tabletext"/>
              <w:rPr>
                <w:sz w:val="22"/>
                <w:lang w:eastAsia="en-AU"/>
              </w:rPr>
            </w:pPr>
            <w:r w:rsidRPr="001A4073">
              <w:rPr>
                <w:sz w:val="22"/>
                <w:lang w:eastAsia="en-AU"/>
              </w:rPr>
              <w:t>Indication/s, ingredient details, route of administration, dosing details.</w:t>
            </w:r>
          </w:p>
        </w:tc>
      </w:tr>
      <w:tr w:rsidR="00146B4A" w:rsidRPr="001A4073" w:rsidTr="00920FC0">
        <w:tc>
          <w:tcPr>
            <w:tcW w:w="1829" w:type="dxa"/>
          </w:tcPr>
          <w:p w:rsidR="00146B4A" w:rsidRPr="001A4073" w:rsidRDefault="00146B4A" w:rsidP="00CD695D">
            <w:pPr>
              <w:pStyle w:val="Tabletext"/>
              <w:rPr>
                <w:b/>
                <w:sz w:val="22"/>
                <w:lang w:eastAsia="en-AU"/>
              </w:rPr>
            </w:pPr>
            <w:r w:rsidRPr="001A4073">
              <w:rPr>
                <w:b/>
                <w:sz w:val="22"/>
                <w:lang w:eastAsia="en-AU"/>
              </w:rPr>
              <w:t>Identification of evidence</w:t>
            </w:r>
          </w:p>
        </w:tc>
        <w:tc>
          <w:tcPr>
            <w:tcW w:w="3382" w:type="dxa"/>
          </w:tcPr>
          <w:p w:rsidR="00146B4A" w:rsidRPr="001A4073" w:rsidRDefault="00146B4A" w:rsidP="00CD695D">
            <w:pPr>
              <w:pStyle w:val="Tabletext"/>
              <w:rPr>
                <w:sz w:val="22"/>
                <w:lang w:eastAsia="en-AU"/>
              </w:rPr>
            </w:pPr>
            <w:r w:rsidRPr="001A4073">
              <w:rPr>
                <w:sz w:val="22"/>
                <w:lang w:eastAsia="en-AU"/>
              </w:rPr>
              <w:t>Literature search strategy (including inclusion and exclusion criteria), literature search results, any additional non-published studies.</w:t>
            </w:r>
          </w:p>
        </w:tc>
        <w:tc>
          <w:tcPr>
            <w:tcW w:w="3544" w:type="dxa"/>
          </w:tcPr>
          <w:p w:rsidR="00146B4A" w:rsidRPr="001A4073" w:rsidRDefault="00146B4A" w:rsidP="00CD695D">
            <w:pPr>
              <w:pStyle w:val="Tabletext"/>
              <w:rPr>
                <w:sz w:val="22"/>
                <w:lang w:eastAsia="en-AU"/>
              </w:rPr>
            </w:pPr>
            <w:r w:rsidRPr="001A4073">
              <w:rPr>
                <w:sz w:val="22"/>
                <w:lang w:eastAsia="en-AU"/>
              </w:rPr>
              <w:t>Sources searched: pharmacopoeias, national formularies, monographs, textbooks, historical references.</w:t>
            </w:r>
          </w:p>
        </w:tc>
      </w:tr>
      <w:tr w:rsidR="00146B4A" w:rsidRPr="001A4073" w:rsidTr="00920FC0">
        <w:tc>
          <w:tcPr>
            <w:tcW w:w="1829" w:type="dxa"/>
          </w:tcPr>
          <w:p w:rsidR="00146B4A" w:rsidRPr="001A4073" w:rsidRDefault="00146B4A" w:rsidP="00CD695D">
            <w:pPr>
              <w:pStyle w:val="Tabletext"/>
              <w:rPr>
                <w:b/>
                <w:sz w:val="22"/>
                <w:lang w:eastAsia="en-AU"/>
              </w:rPr>
            </w:pPr>
            <w:r w:rsidRPr="001A4073">
              <w:rPr>
                <w:b/>
                <w:sz w:val="22"/>
                <w:lang w:eastAsia="en-AU"/>
              </w:rPr>
              <w:t>Relevance of evidence</w:t>
            </w:r>
          </w:p>
        </w:tc>
        <w:tc>
          <w:tcPr>
            <w:tcW w:w="3382" w:type="dxa"/>
          </w:tcPr>
          <w:p w:rsidR="00146B4A" w:rsidRPr="001A4073" w:rsidRDefault="00146B4A" w:rsidP="00CD695D">
            <w:pPr>
              <w:pStyle w:val="Tabletext"/>
              <w:rPr>
                <w:sz w:val="22"/>
                <w:lang w:eastAsia="en-AU"/>
              </w:rPr>
            </w:pPr>
            <w:r w:rsidRPr="001A4073">
              <w:rPr>
                <w:sz w:val="22"/>
                <w:lang w:eastAsia="en-AU"/>
              </w:rPr>
              <w:t>Assessment of the relevance of retrieved results to proposed indication, proposed formulation, target population and context of use.</w:t>
            </w:r>
          </w:p>
        </w:tc>
        <w:tc>
          <w:tcPr>
            <w:tcW w:w="3544" w:type="dxa"/>
          </w:tcPr>
          <w:p w:rsidR="00146B4A" w:rsidRPr="001A4073" w:rsidRDefault="00146B4A" w:rsidP="00CD695D">
            <w:pPr>
              <w:pStyle w:val="Tabletext"/>
              <w:rPr>
                <w:sz w:val="22"/>
                <w:lang w:eastAsia="en-AU"/>
              </w:rPr>
            </w:pPr>
            <w:r w:rsidRPr="001A4073">
              <w:rPr>
                <w:sz w:val="22"/>
                <w:lang w:eastAsia="en-AU"/>
              </w:rPr>
              <w:t>Assessment of relevance of retrieved results to proposed indication, proposed formulation, target population and context of use.</w:t>
            </w:r>
          </w:p>
        </w:tc>
      </w:tr>
      <w:tr w:rsidR="00146B4A" w:rsidRPr="001A4073" w:rsidTr="00920FC0">
        <w:tc>
          <w:tcPr>
            <w:tcW w:w="1829" w:type="dxa"/>
          </w:tcPr>
          <w:p w:rsidR="00146B4A" w:rsidRPr="001A4073" w:rsidRDefault="00146B4A" w:rsidP="00CD695D">
            <w:pPr>
              <w:pStyle w:val="Tabletext"/>
              <w:rPr>
                <w:b/>
                <w:sz w:val="22"/>
                <w:lang w:eastAsia="en-AU"/>
              </w:rPr>
            </w:pPr>
            <w:r w:rsidRPr="001A4073">
              <w:rPr>
                <w:b/>
                <w:sz w:val="22"/>
                <w:lang w:eastAsia="en-AU"/>
              </w:rPr>
              <w:t>Level of evidence</w:t>
            </w:r>
          </w:p>
        </w:tc>
        <w:tc>
          <w:tcPr>
            <w:tcW w:w="3382" w:type="dxa"/>
          </w:tcPr>
          <w:p w:rsidR="00146B4A" w:rsidRPr="001A4073" w:rsidRDefault="00146B4A" w:rsidP="00CD695D">
            <w:pPr>
              <w:pStyle w:val="Tabletext"/>
              <w:rPr>
                <w:sz w:val="22"/>
                <w:lang w:eastAsia="en-AU"/>
              </w:rPr>
            </w:pPr>
            <w:r w:rsidRPr="001A4073">
              <w:rPr>
                <w:sz w:val="22"/>
                <w:lang w:eastAsia="en-AU"/>
              </w:rPr>
              <w:t>Level of each relevant item of evidence according to NHMRC levels of evidence hierarchy.</w:t>
            </w:r>
          </w:p>
        </w:tc>
        <w:tc>
          <w:tcPr>
            <w:tcW w:w="3544" w:type="dxa"/>
          </w:tcPr>
          <w:p w:rsidR="00146B4A" w:rsidRPr="001A4073" w:rsidRDefault="00146B4A" w:rsidP="00CD695D">
            <w:pPr>
              <w:pStyle w:val="Tabletext"/>
              <w:rPr>
                <w:sz w:val="22"/>
                <w:lang w:eastAsia="en-AU"/>
              </w:rPr>
            </w:pPr>
          </w:p>
        </w:tc>
      </w:tr>
      <w:tr w:rsidR="00146B4A" w:rsidRPr="001A4073" w:rsidTr="00920FC0">
        <w:tc>
          <w:tcPr>
            <w:tcW w:w="1829" w:type="dxa"/>
          </w:tcPr>
          <w:p w:rsidR="00146B4A" w:rsidRPr="001A4073" w:rsidRDefault="00146B4A" w:rsidP="00CD695D">
            <w:pPr>
              <w:pStyle w:val="Tabletext"/>
              <w:rPr>
                <w:b/>
                <w:sz w:val="22"/>
                <w:lang w:eastAsia="en-AU"/>
              </w:rPr>
            </w:pPr>
            <w:r w:rsidRPr="001A4073">
              <w:rPr>
                <w:b/>
                <w:sz w:val="22"/>
                <w:lang w:eastAsia="en-AU"/>
              </w:rPr>
              <w:t>Quality of evidence</w:t>
            </w:r>
          </w:p>
        </w:tc>
        <w:tc>
          <w:tcPr>
            <w:tcW w:w="3382" w:type="dxa"/>
          </w:tcPr>
          <w:p w:rsidR="00146B4A" w:rsidRPr="001A4073" w:rsidRDefault="00146B4A" w:rsidP="00CD695D">
            <w:pPr>
              <w:pStyle w:val="Tabletext"/>
              <w:rPr>
                <w:sz w:val="22"/>
                <w:lang w:eastAsia="en-AU"/>
              </w:rPr>
            </w:pPr>
            <w:r w:rsidRPr="001A4073">
              <w:rPr>
                <w:sz w:val="22"/>
                <w:lang w:eastAsia="en-AU"/>
              </w:rPr>
              <w:t>Critical appraisal of each item of evidence using a published critical appraisal tool that includes as a minimum: Study design/method, participant eligibility (inclusion/exclusion criteria), randomisation and blinding of participants (for Randomised Controlled Trials (RCT)).Sample size justification/power calculations, controlling for potential confounders, study attrition (for RCT and cohort studies), statistical analyses undertaken.</w:t>
            </w:r>
          </w:p>
        </w:tc>
        <w:tc>
          <w:tcPr>
            <w:tcW w:w="3544" w:type="dxa"/>
          </w:tcPr>
          <w:p w:rsidR="00146B4A" w:rsidRPr="001A4073" w:rsidRDefault="00146B4A" w:rsidP="00CD695D">
            <w:pPr>
              <w:pStyle w:val="Tabletext"/>
              <w:rPr>
                <w:sz w:val="22"/>
                <w:lang w:eastAsia="en-AU"/>
              </w:rPr>
            </w:pPr>
            <w:r w:rsidRPr="001A4073">
              <w:rPr>
                <w:sz w:val="22"/>
                <w:lang w:eastAsia="en-AU"/>
              </w:rPr>
              <w:t>Assessment of how well the paradigm, ingredient, preparation, dose, route of administration, target population and health benefit has been described in each item of evidence.</w:t>
            </w:r>
          </w:p>
        </w:tc>
      </w:tr>
      <w:tr w:rsidR="00146B4A" w:rsidRPr="001A4073" w:rsidTr="00920FC0">
        <w:tc>
          <w:tcPr>
            <w:tcW w:w="1829" w:type="dxa"/>
          </w:tcPr>
          <w:p w:rsidR="00146B4A" w:rsidRPr="001A4073" w:rsidRDefault="00146B4A" w:rsidP="00CD695D">
            <w:pPr>
              <w:pStyle w:val="Tabletext"/>
              <w:rPr>
                <w:b/>
                <w:sz w:val="22"/>
                <w:lang w:eastAsia="en-AU"/>
              </w:rPr>
            </w:pPr>
            <w:r w:rsidRPr="001A4073">
              <w:rPr>
                <w:b/>
                <w:sz w:val="22"/>
                <w:lang w:eastAsia="en-AU"/>
              </w:rPr>
              <w:t>Expected health benefit</w:t>
            </w:r>
          </w:p>
        </w:tc>
        <w:tc>
          <w:tcPr>
            <w:tcW w:w="3382" w:type="dxa"/>
          </w:tcPr>
          <w:p w:rsidR="00146B4A" w:rsidRPr="001A4073" w:rsidRDefault="00146B4A" w:rsidP="00CD695D">
            <w:pPr>
              <w:pStyle w:val="Tabletext"/>
              <w:rPr>
                <w:sz w:val="22"/>
                <w:lang w:eastAsia="en-AU"/>
              </w:rPr>
            </w:pPr>
            <w:r w:rsidRPr="001A4073">
              <w:rPr>
                <w:sz w:val="22"/>
                <w:lang w:eastAsia="en-AU"/>
              </w:rPr>
              <w:t>Document relevant health outcomes, assessment of statistical and clinical significance.</w:t>
            </w:r>
          </w:p>
        </w:tc>
        <w:tc>
          <w:tcPr>
            <w:tcW w:w="3544" w:type="dxa"/>
          </w:tcPr>
          <w:p w:rsidR="00146B4A" w:rsidRPr="001A4073" w:rsidRDefault="00146B4A" w:rsidP="00CD695D">
            <w:pPr>
              <w:pStyle w:val="Tabletext"/>
              <w:rPr>
                <w:sz w:val="22"/>
                <w:lang w:eastAsia="en-AU"/>
              </w:rPr>
            </w:pPr>
            <w:r w:rsidRPr="001A4073">
              <w:rPr>
                <w:sz w:val="22"/>
                <w:lang w:eastAsia="en-AU"/>
              </w:rPr>
              <w:t>Document the exact phrasing of health benefit described in the sources of evidence of traditional use.</w:t>
            </w:r>
          </w:p>
        </w:tc>
      </w:tr>
      <w:tr w:rsidR="00146B4A" w:rsidRPr="001A4073" w:rsidTr="00920FC0">
        <w:tc>
          <w:tcPr>
            <w:tcW w:w="1829" w:type="dxa"/>
          </w:tcPr>
          <w:p w:rsidR="00146B4A" w:rsidRPr="001A4073" w:rsidRDefault="00146B4A" w:rsidP="00CD695D">
            <w:pPr>
              <w:pStyle w:val="Tabletext"/>
              <w:rPr>
                <w:b/>
                <w:sz w:val="22"/>
                <w:lang w:eastAsia="en-AU"/>
              </w:rPr>
            </w:pPr>
            <w:r w:rsidRPr="001A4073">
              <w:rPr>
                <w:b/>
                <w:sz w:val="22"/>
                <w:lang w:eastAsia="en-AU"/>
              </w:rPr>
              <w:lastRenderedPageBreak/>
              <w:t>Balance of relevant evidence</w:t>
            </w:r>
          </w:p>
        </w:tc>
        <w:tc>
          <w:tcPr>
            <w:tcW w:w="3382" w:type="dxa"/>
          </w:tcPr>
          <w:p w:rsidR="00146B4A" w:rsidRPr="001A4073" w:rsidRDefault="00146B4A" w:rsidP="00CD695D">
            <w:pPr>
              <w:pStyle w:val="Tabletext"/>
              <w:rPr>
                <w:sz w:val="22"/>
                <w:lang w:eastAsia="en-AU"/>
              </w:rPr>
            </w:pPr>
            <w:r w:rsidRPr="001A4073">
              <w:rPr>
                <w:sz w:val="22"/>
                <w:lang w:eastAsia="en-AU"/>
              </w:rPr>
              <w:t>Summary of body of evidence (quality, consistency and significance) utilising high quality studies (and low quality studies if balance of high quality studies is equivocal).</w:t>
            </w:r>
          </w:p>
        </w:tc>
        <w:tc>
          <w:tcPr>
            <w:tcW w:w="3544" w:type="dxa"/>
          </w:tcPr>
          <w:p w:rsidR="00146B4A" w:rsidRPr="001A4073" w:rsidRDefault="00146B4A" w:rsidP="00CD695D">
            <w:pPr>
              <w:pStyle w:val="Tabletext"/>
              <w:rPr>
                <w:sz w:val="22"/>
                <w:lang w:eastAsia="en-AU"/>
              </w:rPr>
            </w:pPr>
            <w:r w:rsidRPr="001A4073">
              <w:rPr>
                <w:sz w:val="22"/>
                <w:lang w:eastAsia="en-AU"/>
              </w:rPr>
              <w:t>Summary of consistency of paradigm, ingredient, preparation, dose, route of administration, target population and health benefit across items of evidence.</w:t>
            </w:r>
          </w:p>
        </w:tc>
      </w:tr>
    </w:tbl>
    <w:p w:rsidR="002C50B7" w:rsidRDefault="002C50B7" w:rsidP="002C50B7">
      <w:pPr>
        <w:spacing w:before="240"/>
        <w:rPr>
          <w:lang w:val="en-US" w:eastAsia="en-AU"/>
        </w:rPr>
      </w:pPr>
      <w:r w:rsidRPr="00950AB1">
        <w:rPr>
          <w:lang w:val="en-US" w:eastAsia="en-AU"/>
        </w:rPr>
        <w:t xml:space="preserve">In addition to the parameters described </w:t>
      </w:r>
      <w:r>
        <w:rPr>
          <w:lang w:val="en-US" w:eastAsia="en-AU"/>
        </w:rPr>
        <w:t>in subsequent sections</w:t>
      </w:r>
      <w:r w:rsidRPr="00950AB1">
        <w:rPr>
          <w:lang w:val="en-US" w:eastAsia="en-AU"/>
        </w:rPr>
        <w:t xml:space="preserve">, any new </w:t>
      </w:r>
      <w:r>
        <w:rPr>
          <w:lang w:val="en-US" w:eastAsia="en-AU"/>
        </w:rPr>
        <w:t xml:space="preserve">clinical </w:t>
      </w:r>
      <w:r w:rsidRPr="00950AB1">
        <w:rPr>
          <w:lang w:val="en-US" w:eastAsia="en-AU"/>
        </w:rPr>
        <w:t xml:space="preserve">studies conducted </w:t>
      </w:r>
      <w:r>
        <w:rPr>
          <w:lang w:val="en-US" w:eastAsia="en-AU"/>
        </w:rPr>
        <w:t>should</w:t>
      </w:r>
      <w:r w:rsidRPr="00950AB1">
        <w:rPr>
          <w:lang w:val="en-US" w:eastAsia="en-AU"/>
        </w:rPr>
        <w:t xml:space="preserve"> be conducted according to Good Clinical Practice (GCP) guidelines</w:t>
      </w:r>
      <w:r>
        <w:rPr>
          <w:rStyle w:val="FootnoteReference"/>
          <w:lang w:val="en-US" w:eastAsia="en-AU"/>
        </w:rPr>
        <w:footnoteReference w:id="9"/>
      </w:r>
      <w:r w:rsidRPr="00950AB1">
        <w:rPr>
          <w:lang w:val="en-US" w:eastAsia="en-AU"/>
        </w:rPr>
        <w:t xml:space="preserve"> </w:t>
      </w:r>
      <w:r>
        <w:rPr>
          <w:lang w:val="en-US" w:eastAsia="en-AU"/>
        </w:rPr>
        <w:t>and, the reporting of trials conducted should adhere to the principles outlined in the CONSORT statement.</w:t>
      </w:r>
      <w:r>
        <w:rPr>
          <w:rStyle w:val="FootnoteReference"/>
          <w:lang w:val="en-US" w:eastAsia="en-AU"/>
        </w:rPr>
        <w:footnoteReference w:id="10"/>
      </w:r>
      <w:r>
        <w:rPr>
          <w:lang w:val="en-US" w:eastAsia="en-AU"/>
        </w:rPr>
        <w:t xml:space="preserve"> Sponsors should also be aware of </w:t>
      </w:r>
      <w:r w:rsidRPr="00950AB1">
        <w:rPr>
          <w:lang w:val="en-US" w:eastAsia="en-AU"/>
        </w:rPr>
        <w:t xml:space="preserve">any requirements for </w:t>
      </w:r>
      <w:r>
        <w:rPr>
          <w:lang w:val="en-US" w:eastAsia="en-AU"/>
        </w:rPr>
        <w:t>listed</w:t>
      </w:r>
      <w:r w:rsidRPr="00950AB1">
        <w:rPr>
          <w:lang w:val="en-US" w:eastAsia="en-AU"/>
        </w:rPr>
        <w:t xml:space="preserve"> medicines outlined in </w:t>
      </w:r>
      <w:r w:rsidRPr="002914E0">
        <w:rPr>
          <w:lang w:val="en-US" w:eastAsia="en-AU"/>
        </w:rPr>
        <w:t>the Australian Regulatory Guidelines for Complementary Medicines (ARGCM).</w:t>
      </w:r>
    </w:p>
    <w:p w:rsidR="002C50B7" w:rsidRPr="00D87F98" w:rsidRDefault="002C50B7" w:rsidP="001A4073">
      <w:pPr>
        <w:pStyle w:val="Heading5"/>
        <w:rPr>
          <w:lang w:eastAsia="en-AU"/>
        </w:rPr>
      </w:pPr>
      <w:r w:rsidRPr="00D87F98">
        <w:rPr>
          <w:lang w:eastAsia="en-AU"/>
        </w:rPr>
        <w:t>3.2.1 Evidence required to support listable scientific indications</w:t>
      </w:r>
    </w:p>
    <w:p w:rsidR="002C50B7" w:rsidRPr="00D87F98" w:rsidRDefault="002C50B7" w:rsidP="001A4073">
      <w:pPr>
        <w:pStyle w:val="Heading6"/>
      </w:pPr>
      <w:r w:rsidRPr="00D87F98">
        <w:t>3.2.1.1 Sponsor details</w:t>
      </w:r>
    </w:p>
    <w:p w:rsidR="002C50B7" w:rsidRDefault="002C50B7" w:rsidP="001A4073">
      <w:pPr>
        <w:rPr>
          <w:lang w:eastAsia="en-AU"/>
        </w:rPr>
      </w:pPr>
      <w:r>
        <w:rPr>
          <w:lang w:eastAsia="en-AU"/>
        </w:rPr>
        <w:t xml:space="preserve">The name, designation, company and contact details of the sponsor </w:t>
      </w:r>
      <w:r w:rsidRPr="009A13F1">
        <w:rPr>
          <w:b/>
          <w:lang w:eastAsia="en-AU"/>
        </w:rPr>
        <w:t>must</w:t>
      </w:r>
      <w:r>
        <w:rPr>
          <w:lang w:eastAsia="en-AU"/>
        </w:rPr>
        <w:t xml:space="preserve"> be included.</w:t>
      </w:r>
    </w:p>
    <w:p w:rsidR="002C50B7" w:rsidRDefault="002C50B7" w:rsidP="001A4073">
      <w:pPr>
        <w:rPr>
          <w:lang w:eastAsia="en-AU"/>
        </w:rPr>
      </w:pPr>
      <w:r>
        <w:rPr>
          <w:lang w:eastAsia="en-AU"/>
        </w:rPr>
        <w:t xml:space="preserve">Any relevant qualifications and experience of the person responsible for the Report </w:t>
      </w:r>
      <w:r w:rsidRPr="009A13F1">
        <w:rPr>
          <w:lang w:eastAsia="en-AU"/>
        </w:rPr>
        <w:t>may also be included</w:t>
      </w:r>
      <w:r>
        <w:rPr>
          <w:lang w:eastAsia="en-AU"/>
        </w:rPr>
        <w:t xml:space="preserve"> in order to establish that the</w:t>
      </w:r>
      <w:r w:rsidRPr="00B24A92">
        <w:rPr>
          <w:lang w:val="en-US" w:eastAsia="en-AU"/>
        </w:rPr>
        <w:t xml:space="preserve"> person responsible for the review </w:t>
      </w:r>
      <w:r>
        <w:rPr>
          <w:lang w:val="en-US" w:eastAsia="en-AU"/>
        </w:rPr>
        <w:t>has</w:t>
      </w:r>
      <w:r w:rsidRPr="00B24A92">
        <w:rPr>
          <w:lang w:val="en-US" w:eastAsia="en-AU"/>
        </w:rPr>
        <w:t xml:space="preserve"> clinical knowledge and the appropriate skills to critically assess the available evidence and its relevance to the proposed indication and listed medicine.</w:t>
      </w:r>
      <w:r>
        <w:rPr>
          <w:lang w:val="en-US" w:eastAsia="en-AU"/>
        </w:rPr>
        <w:t xml:space="preserve"> For traditional indication it is also important to include information that supports knowledge of the traditional medicine from which the indication is derived.</w:t>
      </w:r>
    </w:p>
    <w:p w:rsidR="002C50B7" w:rsidRPr="00D87F98" w:rsidRDefault="002C50B7" w:rsidP="001A4073">
      <w:pPr>
        <w:pStyle w:val="Heading6"/>
      </w:pPr>
      <w:r w:rsidRPr="00D87F98">
        <w:t>3.2.1.2 Product name</w:t>
      </w:r>
    </w:p>
    <w:p w:rsidR="002C50B7" w:rsidRPr="003922D9" w:rsidRDefault="002C50B7" w:rsidP="001A4073">
      <w:pPr>
        <w:rPr>
          <w:lang w:eastAsia="en-AU"/>
        </w:rPr>
      </w:pPr>
      <w:r w:rsidRPr="00062D57">
        <w:rPr>
          <w:lang w:eastAsia="en-AU"/>
        </w:rPr>
        <w:t xml:space="preserve">The name of the product </w:t>
      </w:r>
      <w:r>
        <w:rPr>
          <w:lang w:eastAsia="en-AU"/>
        </w:rPr>
        <w:t xml:space="preserve">to be listed on the ARTG </w:t>
      </w:r>
      <w:r w:rsidRPr="00332AA0">
        <w:rPr>
          <w:b/>
          <w:lang w:eastAsia="en-AU"/>
        </w:rPr>
        <w:t xml:space="preserve">must </w:t>
      </w:r>
      <w:r w:rsidRPr="00062D57">
        <w:rPr>
          <w:lang w:eastAsia="en-AU"/>
        </w:rPr>
        <w:t>be documented.</w:t>
      </w:r>
    </w:p>
    <w:p w:rsidR="002C50B7" w:rsidRPr="00D87F98" w:rsidRDefault="002C50B7" w:rsidP="001A4073">
      <w:pPr>
        <w:pStyle w:val="Heading6"/>
      </w:pPr>
      <w:r w:rsidRPr="00D87F98">
        <w:t>3.2.1.3 Indication details</w:t>
      </w:r>
    </w:p>
    <w:p w:rsidR="002C50B7" w:rsidRDefault="002C50B7" w:rsidP="00D030CA">
      <w:pPr>
        <w:rPr>
          <w:lang w:eastAsia="en-AU"/>
        </w:rPr>
      </w:pPr>
      <w:r>
        <w:rPr>
          <w:lang w:eastAsia="en-AU"/>
        </w:rPr>
        <w:t xml:space="preserve">This section </w:t>
      </w:r>
      <w:r w:rsidRPr="000F792F">
        <w:rPr>
          <w:b/>
          <w:lang w:eastAsia="en-AU"/>
        </w:rPr>
        <w:t>must</w:t>
      </w:r>
      <w:r>
        <w:rPr>
          <w:lang w:eastAsia="en-AU"/>
        </w:rPr>
        <w:t xml:space="preserve"> provide the following:</w:t>
      </w:r>
    </w:p>
    <w:p w:rsidR="002C50B7" w:rsidRPr="00D030CA" w:rsidRDefault="002C50B7" w:rsidP="00D030CA">
      <w:pPr>
        <w:pStyle w:val="ListBullet"/>
      </w:pPr>
      <w:r w:rsidRPr="00D030CA">
        <w:t>A valid (see 3.2.1.9) listable indication including any appropriate contextual or qualifying terms (see Part B Section 1 Listable indications).</w:t>
      </w:r>
    </w:p>
    <w:p w:rsidR="002C50B7" w:rsidRPr="00D030CA" w:rsidRDefault="002C50B7" w:rsidP="00D030CA">
      <w:pPr>
        <w:pStyle w:val="ListBullet"/>
      </w:pPr>
      <w:r w:rsidRPr="00D030CA">
        <w:t>The characterisation of all active ingredients. For herbal ingredients, this must include the Latin binomial (scientific) name together with the plant part.</w:t>
      </w:r>
    </w:p>
    <w:p w:rsidR="002C50B7" w:rsidRPr="00D030CA" w:rsidRDefault="002C50B7" w:rsidP="00D030CA">
      <w:pPr>
        <w:pStyle w:val="ListBullet"/>
      </w:pPr>
      <w:r w:rsidRPr="00D030CA">
        <w:t>Dosage form</w:t>
      </w:r>
    </w:p>
    <w:p w:rsidR="002C50B7" w:rsidRPr="00D030CA" w:rsidRDefault="002C50B7" w:rsidP="00D030CA">
      <w:pPr>
        <w:pStyle w:val="ListBullet"/>
      </w:pPr>
      <w:r w:rsidRPr="00D030CA">
        <w:t>Route of administration</w:t>
      </w:r>
    </w:p>
    <w:p w:rsidR="002C50B7" w:rsidRPr="00D030CA" w:rsidRDefault="002C50B7" w:rsidP="00D030CA">
      <w:pPr>
        <w:pStyle w:val="ListBullet"/>
      </w:pPr>
      <w:r w:rsidRPr="00D030CA">
        <w:t>Dosing details (dose or dosage range, dose frequency, and duration of use)</w:t>
      </w:r>
    </w:p>
    <w:p w:rsidR="002C50B7" w:rsidRDefault="002C50B7" w:rsidP="00827801">
      <w:r w:rsidRPr="009A13F1">
        <w:lastRenderedPageBreak/>
        <w:t xml:space="preserve">These </w:t>
      </w:r>
      <w:r w:rsidRPr="009A13F1">
        <w:rPr>
          <w:b/>
        </w:rPr>
        <w:t>must</w:t>
      </w:r>
      <w:r>
        <w:t xml:space="preserve"> all be consistent with the supportive evidence base. Careful attention should be paid to the wording of the indication/s so as to ensure they are</w:t>
      </w:r>
      <w:r>
        <w:rPr>
          <w:lang w:eastAsia="en-AU"/>
        </w:rPr>
        <w:t xml:space="preserve"> comprehensible to consumers.</w:t>
      </w:r>
    </w:p>
    <w:p w:rsidR="002C50B7" w:rsidRPr="00D87F98" w:rsidRDefault="002C50B7" w:rsidP="004F3552">
      <w:pPr>
        <w:pStyle w:val="Heading6"/>
      </w:pPr>
      <w:r w:rsidRPr="00D87F98">
        <w:t>3.2.1.4 Identification of evidence</w:t>
      </w:r>
    </w:p>
    <w:p w:rsidR="002C50B7" w:rsidRPr="00950AB1" w:rsidRDefault="002C50B7" w:rsidP="004F3552">
      <w:pPr>
        <w:rPr>
          <w:lang w:eastAsia="en-AU"/>
        </w:rPr>
      </w:pPr>
      <w:r w:rsidRPr="00950AB1">
        <w:rPr>
          <w:lang w:eastAsia="en-AU"/>
        </w:rPr>
        <w:t>A comprehensive, transparent and reproducible review of the available literature that is of potential relevance to the listable indication is required. This process will involve the following steps:</w:t>
      </w:r>
    </w:p>
    <w:p w:rsidR="002C50B7" w:rsidRPr="00827801" w:rsidRDefault="002C50B7" w:rsidP="00827801">
      <w:pPr>
        <w:pStyle w:val="ListBullet"/>
      </w:pPr>
      <w:r w:rsidRPr="00827801">
        <w:t>Identifying relevant keywords related to the ingredient and health benefit. The search terms should cover all aspects of the evidence required to be addressed in the Evidence Report or which TGA may subsequently identify as of concern, and should consider synonyms and alternate spellings and terminologies.</w:t>
      </w:r>
    </w:p>
    <w:p w:rsidR="002C50B7" w:rsidRPr="00827801" w:rsidRDefault="002C50B7" w:rsidP="00827801">
      <w:pPr>
        <w:pStyle w:val="ListBullet"/>
      </w:pPr>
      <w:r w:rsidRPr="00827801">
        <w:t>Identifying relevant electronic databases such as MEDLINE, EMBASE, Web of Science, the Cochrane library, BIOSIS, Sciverse Scopus, Cab Health, AGRICOLA, and Food Science and Technology Abstracts. The search must utilise MEDLINE/PubMed and should involve at least one other relevant database. It is important to remember that literature from both the medical and nutritional literature may be of relevance when medicinal ingredients are also components of food.</w:t>
      </w:r>
    </w:p>
    <w:p w:rsidR="002C50B7" w:rsidRPr="00827801" w:rsidRDefault="002C50B7" w:rsidP="00827801">
      <w:pPr>
        <w:pStyle w:val="ListBullet"/>
      </w:pPr>
      <w:r w:rsidRPr="00827801">
        <w:t>Determining any search limitations such as date ranges or languages. As a minimum, the search must extend backwards at least 10 years from the present day. Non-English language publications will need to be translated and considered if a substantial amount of scientific work has been reported in the non-English literature.</w:t>
      </w:r>
    </w:p>
    <w:p w:rsidR="002C50B7" w:rsidRPr="00827801" w:rsidRDefault="002C50B7" w:rsidP="00827801">
      <w:pPr>
        <w:pStyle w:val="ListBullet"/>
      </w:pPr>
      <w:r w:rsidRPr="00827801">
        <w:t>Documenting the search parameters and the results of the search. The search should be documented to internationally accepted standards.</w:t>
      </w:r>
      <w:r w:rsidRPr="00CD695D">
        <w:rPr>
          <w:vertAlign w:val="superscript"/>
        </w:rPr>
        <w:footnoteReference w:id="11"/>
      </w:r>
      <w:r w:rsidRPr="00827801">
        <w:t xml:space="preserve"> The databases and search interfaces used and the numbers of references retrieved must be documented in the report.</w:t>
      </w:r>
    </w:p>
    <w:p w:rsidR="002C50B7" w:rsidRPr="00950AB1" w:rsidRDefault="002C50B7" w:rsidP="00827801">
      <w:pPr>
        <w:rPr>
          <w:lang w:val="en-US" w:eastAsia="en-AU"/>
        </w:rPr>
      </w:pPr>
      <w:r w:rsidRPr="00950AB1">
        <w:rPr>
          <w:lang w:val="en-US" w:eastAsia="en-AU"/>
        </w:rPr>
        <w:t>It is recommended that the help of a librarian is sought when conducting the literature review.</w:t>
      </w:r>
    </w:p>
    <w:p w:rsidR="002C50B7" w:rsidRDefault="002C50B7" w:rsidP="00827801">
      <w:pPr>
        <w:rPr>
          <w:lang w:eastAsia="en-AU"/>
        </w:rPr>
      </w:pPr>
      <w:r>
        <w:rPr>
          <w:lang w:eastAsia="en-AU"/>
        </w:rPr>
        <w:t>U</w:t>
      </w:r>
      <w:r w:rsidRPr="00950AB1">
        <w:rPr>
          <w:lang w:eastAsia="en-AU"/>
        </w:rPr>
        <w:t>npublished</w:t>
      </w:r>
      <w:r>
        <w:rPr>
          <w:lang w:eastAsia="en-AU"/>
        </w:rPr>
        <w:t xml:space="preserve"> studies</w:t>
      </w:r>
      <w:r w:rsidRPr="00950AB1">
        <w:rPr>
          <w:lang w:eastAsia="en-AU"/>
        </w:rPr>
        <w:t xml:space="preserve"> may contribute to the evidence base for a scientific listable indication provided they fulfil the required criteria </w:t>
      </w:r>
      <w:r w:rsidRPr="00CD695D">
        <w:rPr>
          <w:vertAlign w:val="superscript"/>
          <w:lang w:eastAsia="en-AU"/>
        </w:rPr>
        <w:t>outlined</w:t>
      </w:r>
      <w:r w:rsidRPr="00950AB1">
        <w:rPr>
          <w:lang w:eastAsia="en-AU"/>
        </w:rPr>
        <w:t xml:space="preserve"> below and</w:t>
      </w:r>
      <w:r>
        <w:rPr>
          <w:lang w:eastAsia="en-AU"/>
        </w:rPr>
        <w:t xml:space="preserve"> have been</w:t>
      </w:r>
      <w:r w:rsidRPr="00950AB1">
        <w:rPr>
          <w:lang w:eastAsia="en-AU"/>
        </w:rPr>
        <w:t xml:space="preserve"> reviewed by at least two independent reviewers (one of these may be the </w:t>
      </w:r>
      <w:r>
        <w:rPr>
          <w:lang w:eastAsia="en-AU"/>
        </w:rPr>
        <w:t>sponsor</w:t>
      </w:r>
      <w:r w:rsidRPr="00950AB1">
        <w:rPr>
          <w:lang w:eastAsia="en-AU"/>
        </w:rPr>
        <w:t xml:space="preserve"> if not an author o</w:t>
      </w:r>
      <w:r>
        <w:rPr>
          <w:lang w:eastAsia="en-AU"/>
        </w:rPr>
        <w:t xml:space="preserve">f </w:t>
      </w:r>
      <w:r w:rsidRPr="00950AB1">
        <w:rPr>
          <w:lang w:eastAsia="en-AU"/>
        </w:rPr>
        <w:t xml:space="preserve">the study). </w:t>
      </w:r>
      <w:r>
        <w:rPr>
          <w:lang w:eastAsia="en-AU"/>
        </w:rPr>
        <w:t>S</w:t>
      </w:r>
      <w:r w:rsidRPr="0078482D">
        <w:t xml:space="preserve">ponsors should not rely simply on the fact that a study is published as being sufficient to support </w:t>
      </w:r>
      <w:r>
        <w:t xml:space="preserve">indications. However, </w:t>
      </w:r>
      <w:r>
        <w:rPr>
          <w:lang w:eastAsia="en-AU"/>
        </w:rPr>
        <w:t>s</w:t>
      </w:r>
      <w:r w:rsidRPr="00950AB1">
        <w:rPr>
          <w:lang w:eastAsia="en-AU"/>
        </w:rPr>
        <w:t>tudies that have been</w:t>
      </w:r>
      <w:r>
        <w:rPr>
          <w:lang w:eastAsia="en-AU"/>
        </w:rPr>
        <w:t xml:space="preserve"> verified through peer review</w:t>
      </w:r>
      <w:r w:rsidRPr="00950AB1">
        <w:rPr>
          <w:lang w:eastAsia="en-AU"/>
        </w:rPr>
        <w:t xml:space="preserve"> are more likely to be methodologically robust</w:t>
      </w:r>
      <w:r>
        <w:rPr>
          <w:lang w:eastAsia="en-AU"/>
        </w:rPr>
        <w:t xml:space="preserve"> </w:t>
      </w:r>
      <w:r>
        <w:t xml:space="preserve">and valid. </w:t>
      </w:r>
      <w:r w:rsidRPr="00950AB1">
        <w:rPr>
          <w:lang w:eastAsia="en-AU"/>
        </w:rPr>
        <w:t>This is particularly important where original research is used to support a listable indication.</w:t>
      </w:r>
      <w:r>
        <w:rPr>
          <w:lang w:eastAsia="en-AU"/>
        </w:rPr>
        <w:t xml:space="preserve"> To facilitate an accurate interpretation of methodological quality, any original research must be appropriately documented.</w:t>
      </w:r>
      <w:r>
        <w:rPr>
          <w:rStyle w:val="FootnoteReference"/>
          <w:lang w:eastAsia="en-AU"/>
        </w:rPr>
        <w:footnoteReference w:id="12"/>
      </w:r>
    </w:p>
    <w:p w:rsidR="002C50B7" w:rsidRDefault="002C50B7" w:rsidP="00827801">
      <w:pPr>
        <w:rPr>
          <w:lang w:eastAsia="en-AU"/>
        </w:rPr>
      </w:pPr>
      <w:r>
        <w:rPr>
          <w:lang w:eastAsia="en-AU"/>
        </w:rPr>
        <w:t>Abstracts or informal summaries of an article is less reliable, because such documents usually do not give sufficient detail as to how the research was conducted or how the data were analysed, to objectively evaluate the quality of the research data and the conclusions drawn by the authors.</w:t>
      </w:r>
    </w:p>
    <w:p w:rsidR="002C50B7" w:rsidRPr="00D87F98" w:rsidRDefault="002C50B7" w:rsidP="004F3552">
      <w:pPr>
        <w:pStyle w:val="Heading6"/>
      </w:pPr>
      <w:r w:rsidRPr="00D87F98">
        <w:lastRenderedPageBreak/>
        <w:t>3.2.1.5 Assessing the relevance of evidence to listable indications</w:t>
      </w:r>
    </w:p>
    <w:p w:rsidR="002C50B7" w:rsidRPr="00950AB1" w:rsidRDefault="002C50B7" w:rsidP="004F3552">
      <w:pPr>
        <w:rPr>
          <w:rFonts w:ascii="Times New Roman" w:hAnsi="Times New Roman"/>
          <w:i/>
          <w:lang w:eastAsia="en-AU"/>
        </w:rPr>
      </w:pPr>
      <w:bookmarkStart w:id="65" w:name="_Toc234897547"/>
      <w:r w:rsidRPr="00950AB1">
        <w:rPr>
          <w:lang w:eastAsia="en-AU"/>
        </w:rPr>
        <w:t>Indications must not, indirectly, or by implication, lead consumer</w:t>
      </w:r>
      <w:r>
        <w:rPr>
          <w:lang w:eastAsia="en-AU"/>
        </w:rPr>
        <w:t>s</w:t>
      </w:r>
      <w:r w:rsidRPr="00950AB1">
        <w:rPr>
          <w:lang w:eastAsia="en-AU"/>
        </w:rPr>
        <w:t xml:space="preserve"> to believe that the medicine </w:t>
      </w:r>
      <w:r>
        <w:rPr>
          <w:lang w:eastAsia="en-AU"/>
        </w:rPr>
        <w:t>will</w:t>
      </w:r>
      <w:r w:rsidRPr="00950AB1">
        <w:rPr>
          <w:lang w:eastAsia="en-AU"/>
        </w:rPr>
        <w:t xml:space="preserve"> assist in a health benefit </w:t>
      </w:r>
      <w:r>
        <w:rPr>
          <w:lang w:eastAsia="en-AU"/>
        </w:rPr>
        <w:t xml:space="preserve">that is </w:t>
      </w:r>
      <w:r w:rsidRPr="00950AB1">
        <w:rPr>
          <w:lang w:eastAsia="en-AU"/>
        </w:rPr>
        <w:t xml:space="preserve">not explicitly supported by </w:t>
      </w:r>
      <w:r>
        <w:rPr>
          <w:lang w:eastAsia="en-AU"/>
        </w:rPr>
        <w:t>the balance of evidence</w:t>
      </w:r>
      <w:r w:rsidRPr="00950AB1">
        <w:rPr>
          <w:lang w:eastAsia="en-AU"/>
        </w:rPr>
        <w:t>.</w:t>
      </w:r>
    </w:p>
    <w:p w:rsidR="002C50B7" w:rsidRPr="00950AB1" w:rsidRDefault="002C50B7" w:rsidP="00F416D6">
      <w:pPr>
        <w:rPr>
          <w:lang w:eastAsia="en-AU"/>
        </w:rPr>
      </w:pPr>
      <w:r w:rsidRPr="00950AB1">
        <w:rPr>
          <w:lang w:eastAsia="en-AU"/>
        </w:rPr>
        <w:t>Establishing the relevant evidence base for a proposed indication is a critical step in the review of evidence. This requires an assessment of the relevance of every study retrieved during the literature review to the proposed product ingredient/s</w:t>
      </w:r>
      <w:r>
        <w:rPr>
          <w:lang w:eastAsia="en-AU"/>
        </w:rPr>
        <w:t>, dose</w:t>
      </w:r>
      <w:r w:rsidRPr="00950AB1">
        <w:rPr>
          <w:lang w:eastAsia="en-AU"/>
        </w:rPr>
        <w:t xml:space="preserve"> and indications. The relevant evidence base for a listable indication includes all studies that are relevant in terms of ingredi</w:t>
      </w:r>
      <w:r>
        <w:rPr>
          <w:lang w:eastAsia="en-AU"/>
        </w:rPr>
        <w:t>ent, health benefit, population</w:t>
      </w:r>
      <w:r w:rsidRPr="00950AB1">
        <w:rPr>
          <w:lang w:eastAsia="en-AU"/>
        </w:rPr>
        <w:t xml:space="preserve"> and context of use. </w:t>
      </w:r>
    </w:p>
    <w:p w:rsidR="002C50B7" w:rsidRPr="00F70540" w:rsidRDefault="002C50B7" w:rsidP="00F70540">
      <w:pPr>
        <w:pStyle w:val="Heading7"/>
      </w:pPr>
      <w:bookmarkStart w:id="66" w:name="_Toc234897548"/>
      <w:bookmarkEnd w:id="65"/>
      <w:r w:rsidRPr="00F70540">
        <w:t>Relevance to the proposed medicine</w:t>
      </w:r>
      <w:bookmarkEnd w:id="66"/>
    </w:p>
    <w:p w:rsidR="002C50B7" w:rsidRPr="004C00FD" w:rsidRDefault="002C50B7" w:rsidP="00F70540">
      <w:pPr>
        <w:rPr>
          <w:lang w:eastAsia="en-AU"/>
        </w:rPr>
      </w:pPr>
      <w:r w:rsidRPr="004C00FD">
        <w:rPr>
          <w:lang w:eastAsia="en-AU"/>
        </w:rPr>
        <w:t xml:space="preserve">The active ingredient must be well characterised. Preparations used in studies that are </w:t>
      </w:r>
      <w:r>
        <w:rPr>
          <w:lang w:eastAsia="en-AU"/>
        </w:rPr>
        <w:t>cited</w:t>
      </w:r>
      <w:r w:rsidRPr="004C00FD">
        <w:rPr>
          <w:lang w:eastAsia="en-AU"/>
        </w:rPr>
        <w:t xml:space="preserve"> as evidence to justify listable indication must contain the same </w:t>
      </w:r>
      <w:r>
        <w:rPr>
          <w:lang w:eastAsia="en-AU"/>
        </w:rPr>
        <w:t>ingredient</w:t>
      </w:r>
      <w:r w:rsidRPr="004C00FD">
        <w:rPr>
          <w:lang w:eastAsia="en-AU"/>
        </w:rPr>
        <w:t xml:space="preserve"> that is administered in a similar form and preparation as that present in the medicine. In the case of listable indication</w:t>
      </w:r>
      <w:r>
        <w:rPr>
          <w:lang w:eastAsia="en-AU"/>
        </w:rPr>
        <w:t>s</w:t>
      </w:r>
      <w:r w:rsidRPr="004C00FD">
        <w:rPr>
          <w:lang w:eastAsia="en-AU"/>
        </w:rPr>
        <w:t xml:space="preserve"> based on vitamins, minerals, nutrients or known therapeutically active components of herbs, this involves careful consideration of the dose, route of administration and dosing regime employed in the available studies. In order to be considered relevant to the listable indication, all these factors must closely resemble that intended for the medicine. </w:t>
      </w:r>
    </w:p>
    <w:p w:rsidR="002C50B7" w:rsidRDefault="002C50B7" w:rsidP="00F416D6">
      <w:pPr>
        <w:rPr>
          <w:lang w:eastAsia="en-AU"/>
        </w:rPr>
      </w:pPr>
      <w:r w:rsidRPr="004C00FD">
        <w:rPr>
          <w:lang w:eastAsia="en-AU"/>
        </w:rPr>
        <w:t>When evidence relates to a he</w:t>
      </w:r>
      <w:r>
        <w:rPr>
          <w:lang w:eastAsia="en-AU"/>
        </w:rPr>
        <w:t>rb or herbal substance, the species (and subspecies if applicable)</w:t>
      </w:r>
      <w:r w:rsidRPr="004C00FD">
        <w:rPr>
          <w:lang w:eastAsia="en-AU"/>
        </w:rPr>
        <w:t xml:space="preserve">, plant part, method of preparation and processing, the equivalent dry weight and the dose of active component used in the evidence held must be highly consistent with that of the herb or herbal substance in the medicine. </w:t>
      </w:r>
      <w:r w:rsidRPr="0078482D">
        <w:t>If the processing used to prepare a particular herbal product is different</w:t>
      </w:r>
      <w:r>
        <w:t xml:space="preserve"> to that used in studies</w:t>
      </w:r>
      <w:r w:rsidRPr="0078482D">
        <w:t xml:space="preserve">, sponsors will need to hold evidence that the chemical profile of the active ingredient(s) is not substantially different from the preparation used in the studies to </w:t>
      </w:r>
      <w:r>
        <w:t>support the indication</w:t>
      </w:r>
      <w:r w:rsidRPr="0078482D">
        <w:t xml:space="preserve">. Unfortunately, many trials of otherwise high quality inadequately describe or characterise the composition of the herbal intervention. Even when the herbal product is standardised to known active components or marker compounds, there can be variation in the concentration of other components that may result in different pharmacologic activity </w:t>
      </w:r>
      <w:r w:rsidRPr="00694E20">
        <w:rPr>
          <w:i/>
        </w:rPr>
        <w:t>in vivo</w:t>
      </w:r>
      <w:r w:rsidRPr="0078482D">
        <w:t>.</w:t>
      </w:r>
    </w:p>
    <w:p w:rsidR="002C50B7" w:rsidRPr="004C00FD" w:rsidRDefault="002C50B7" w:rsidP="00F416D6">
      <w:pPr>
        <w:rPr>
          <w:color w:val="000000"/>
          <w:lang w:eastAsia="en-AU"/>
        </w:rPr>
      </w:pPr>
      <w:r w:rsidRPr="004C00FD">
        <w:rPr>
          <w:color w:val="000000"/>
          <w:lang w:eastAsia="en-AU"/>
        </w:rPr>
        <w:t>Indicatio</w:t>
      </w:r>
      <w:r>
        <w:rPr>
          <w:color w:val="000000"/>
          <w:lang w:eastAsia="en-AU"/>
        </w:rPr>
        <w:t>ns must only be linked to products or ingredient</w:t>
      </w:r>
      <w:r w:rsidRPr="004C00FD">
        <w:rPr>
          <w:color w:val="000000"/>
          <w:lang w:eastAsia="en-AU"/>
        </w:rPr>
        <w:t xml:space="preserve">s which </w:t>
      </w:r>
      <w:r>
        <w:rPr>
          <w:color w:val="000000"/>
          <w:lang w:eastAsia="en-AU"/>
        </w:rPr>
        <w:t xml:space="preserve">meet acceptable standards of evidence </w:t>
      </w:r>
      <w:r w:rsidRPr="004C00FD">
        <w:rPr>
          <w:color w:val="000000"/>
          <w:lang w:eastAsia="en-AU"/>
        </w:rPr>
        <w:t>(as described in subsequent sections</w:t>
      </w:r>
      <w:r>
        <w:rPr>
          <w:color w:val="000000"/>
          <w:lang w:eastAsia="en-AU"/>
        </w:rPr>
        <w:t>)</w:t>
      </w:r>
      <w:r w:rsidRPr="004C00FD">
        <w:rPr>
          <w:color w:val="000000"/>
          <w:lang w:eastAsia="en-AU"/>
        </w:rPr>
        <w:t xml:space="preserve">. </w:t>
      </w:r>
      <w:r w:rsidRPr="004C00FD">
        <w:rPr>
          <w:lang w:eastAsia="en-AU"/>
        </w:rPr>
        <w:t xml:space="preserve">In order to establish </w:t>
      </w:r>
      <w:r>
        <w:rPr>
          <w:lang w:eastAsia="en-AU"/>
        </w:rPr>
        <w:t xml:space="preserve">the </w:t>
      </w:r>
      <w:r w:rsidRPr="004C00FD">
        <w:rPr>
          <w:lang w:eastAsia="en-AU"/>
        </w:rPr>
        <w:t>relevance of medicine to indications that relate to combinations of active ingredient</w:t>
      </w:r>
      <w:r>
        <w:rPr>
          <w:lang w:eastAsia="en-AU"/>
        </w:rPr>
        <w:t>s</w:t>
      </w:r>
      <w:r w:rsidRPr="004C00FD">
        <w:rPr>
          <w:lang w:eastAsia="en-AU"/>
        </w:rPr>
        <w:t xml:space="preserve">, all studies included must involve the same ingredients at comparable doses. This is discussed further in </w:t>
      </w:r>
      <w:r>
        <w:rPr>
          <w:lang w:eastAsia="en-AU"/>
        </w:rPr>
        <w:t>Section</w:t>
      </w:r>
      <w:r w:rsidRPr="004C00FD">
        <w:rPr>
          <w:lang w:eastAsia="en-AU"/>
        </w:rPr>
        <w:t xml:space="preserve"> </w:t>
      </w:r>
      <w:r w:rsidRPr="009A13F1">
        <w:rPr>
          <w:lang w:eastAsia="en-AU"/>
        </w:rPr>
        <w:t>3.4.</w:t>
      </w:r>
    </w:p>
    <w:p w:rsidR="00A23C08" w:rsidRDefault="002C50B7" w:rsidP="00A23C08">
      <w:pPr>
        <w:rPr>
          <w:lang w:eastAsia="en-AU"/>
        </w:rPr>
      </w:pPr>
      <w:r w:rsidRPr="004C00FD">
        <w:rPr>
          <w:lang w:eastAsia="en-AU"/>
        </w:rPr>
        <w:t xml:space="preserve">Other characteristics of products used in clinical trials may also impact </w:t>
      </w:r>
      <w:r>
        <w:rPr>
          <w:lang w:eastAsia="en-AU"/>
        </w:rPr>
        <w:t>on</w:t>
      </w:r>
      <w:r w:rsidRPr="004C00FD">
        <w:rPr>
          <w:lang w:eastAsia="en-AU"/>
        </w:rPr>
        <w:t xml:space="preserve"> relevance to a proposed indication. For example, modified release forms of a medicine designed for slow or </w:t>
      </w:r>
      <w:r>
        <w:rPr>
          <w:lang w:eastAsia="en-AU"/>
        </w:rPr>
        <w:t>delayed</w:t>
      </w:r>
      <w:r w:rsidRPr="004C00FD">
        <w:rPr>
          <w:lang w:eastAsia="en-AU"/>
        </w:rPr>
        <w:t xml:space="preserve"> release of an active ingredient </w:t>
      </w:r>
      <w:r>
        <w:rPr>
          <w:lang w:eastAsia="en-AU"/>
        </w:rPr>
        <w:t>may not</w:t>
      </w:r>
      <w:r w:rsidRPr="004C00FD">
        <w:rPr>
          <w:lang w:eastAsia="en-AU"/>
        </w:rPr>
        <w:t xml:space="preserve"> be relevant in support of indications that refer to</w:t>
      </w:r>
      <w:r>
        <w:rPr>
          <w:lang w:eastAsia="en-AU"/>
        </w:rPr>
        <w:t> </w:t>
      </w:r>
      <w:r w:rsidRPr="004C00FD">
        <w:rPr>
          <w:lang w:eastAsia="en-AU"/>
        </w:rPr>
        <w:t>outcomes that are achieved rapidly.</w:t>
      </w:r>
    </w:p>
    <w:p w:rsidR="002C50B7" w:rsidRPr="00F70540" w:rsidRDefault="002C50B7" w:rsidP="00F70540">
      <w:pPr>
        <w:pStyle w:val="Heading7"/>
      </w:pPr>
      <w:bookmarkStart w:id="67" w:name="_Toc234897549"/>
      <w:r w:rsidRPr="00F70540">
        <w:t>Relevance to target population</w:t>
      </w:r>
      <w:bookmarkEnd w:id="67"/>
    </w:p>
    <w:p w:rsidR="002C50B7" w:rsidRPr="004C00FD" w:rsidRDefault="002C50B7" w:rsidP="004F3552">
      <w:pPr>
        <w:rPr>
          <w:lang w:eastAsia="en-AU"/>
        </w:rPr>
      </w:pPr>
      <w:r w:rsidRPr="004C00FD">
        <w:rPr>
          <w:lang w:eastAsia="en-AU"/>
        </w:rPr>
        <w:t xml:space="preserve">Only human studies are considered sufficient to support indications for </w:t>
      </w:r>
      <w:r>
        <w:rPr>
          <w:lang w:eastAsia="en-AU"/>
        </w:rPr>
        <w:t>listed</w:t>
      </w:r>
      <w:r w:rsidRPr="004C00FD">
        <w:rPr>
          <w:lang w:eastAsia="en-AU"/>
        </w:rPr>
        <w:t xml:space="preserve"> medicines. The scientific uncertainties involved in extrapolating no</w:t>
      </w:r>
      <w:r>
        <w:rPr>
          <w:lang w:eastAsia="en-AU"/>
        </w:rPr>
        <w:t xml:space="preserve">n-human data from animal and in </w:t>
      </w:r>
      <w:r w:rsidRPr="004C00FD">
        <w:rPr>
          <w:lang w:eastAsia="en-AU"/>
        </w:rPr>
        <w:t>vitro studies limit their usefulness. Non-human</w:t>
      </w:r>
      <w:r>
        <w:rPr>
          <w:lang w:eastAsia="en-AU"/>
        </w:rPr>
        <w:t xml:space="preserve"> and </w:t>
      </w:r>
      <w:r w:rsidRPr="00973978">
        <w:rPr>
          <w:lang w:eastAsia="en-AU"/>
        </w:rPr>
        <w:t>in vitro</w:t>
      </w:r>
      <w:r w:rsidRPr="004C00FD">
        <w:rPr>
          <w:lang w:eastAsia="en-AU"/>
        </w:rPr>
        <w:t xml:space="preserve"> studies may, however, be used to support any discussion on biological plausibility. </w:t>
      </w:r>
    </w:p>
    <w:p w:rsidR="002C50B7" w:rsidRPr="00F70540" w:rsidRDefault="002C50B7" w:rsidP="00F70540">
      <w:pPr>
        <w:pStyle w:val="Heading7"/>
      </w:pPr>
      <w:r w:rsidRPr="00F70540">
        <w:t>General factors</w:t>
      </w:r>
    </w:p>
    <w:p w:rsidR="002C50B7" w:rsidRPr="004C00FD" w:rsidRDefault="002C50B7" w:rsidP="004F3552">
      <w:pPr>
        <w:rPr>
          <w:lang w:eastAsia="en-AU"/>
        </w:rPr>
      </w:pPr>
      <w:r w:rsidRPr="004C00FD">
        <w:rPr>
          <w:lang w:eastAsia="en-AU"/>
        </w:rPr>
        <w:t xml:space="preserve">Studies used to justify </w:t>
      </w:r>
      <w:r>
        <w:rPr>
          <w:lang w:eastAsia="en-AU"/>
        </w:rPr>
        <w:t xml:space="preserve">scientific </w:t>
      </w:r>
      <w:r w:rsidRPr="004C00FD">
        <w:rPr>
          <w:lang w:eastAsia="en-AU"/>
        </w:rPr>
        <w:t xml:space="preserve">listable indications should be conducted in populations that are reasonably representative of the general Australian population. Participants </w:t>
      </w:r>
      <w:r w:rsidRPr="004C00FD">
        <w:rPr>
          <w:lang w:eastAsia="en-AU"/>
        </w:rPr>
        <w:lastRenderedPageBreak/>
        <w:t xml:space="preserve">enrolled in studies used to justify indications for </w:t>
      </w:r>
      <w:r>
        <w:rPr>
          <w:lang w:eastAsia="en-AU"/>
        </w:rPr>
        <w:t>listed</w:t>
      </w:r>
      <w:r w:rsidRPr="004C00FD">
        <w:rPr>
          <w:lang w:eastAsia="en-AU"/>
        </w:rPr>
        <w:t xml:space="preserve"> </w:t>
      </w:r>
      <w:r w:rsidRPr="00D31752">
        <w:rPr>
          <w:lang w:eastAsia="en-AU"/>
        </w:rPr>
        <w:t>medicines should fit</w:t>
      </w:r>
      <w:r w:rsidRPr="004C00FD">
        <w:rPr>
          <w:lang w:eastAsia="en-AU"/>
        </w:rPr>
        <w:t xml:space="preserve"> the following eligibility criteria, unless the medicine is directed to a specific population sub-group:</w:t>
      </w:r>
    </w:p>
    <w:p w:rsidR="002C50B7" w:rsidRPr="00B178BE" w:rsidRDefault="002C50B7" w:rsidP="00B178BE">
      <w:pPr>
        <w:pStyle w:val="ListBullet"/>
      </w:pPr>
      <w:r w:rsidRPr="00B178BE">
        <w:t>male and female participants</w:t>
      </w:r>
    </w:p>
    <w:p w:rsidR="002C50B7" w:rsidRPr="00B178BE" w:rsidRDefault="002C50B7" w:rsidP="00B178BE">
      <w:pPr>
        <w:pStyle w:val="ListBullet"/>
      </w:pPr>
      <w:r w:rsidRPr="00B178BE">
        <w:t>generally healthy</w:t>
      </w:r>
    </w:p>
    <w:p w:rsidR="002C50B7" w:rsidRPr="00B178BE" w:rsidRDefault="002C50B7" w:rsidP="00B178BE">
      <w:pPr>
        <w:pStyle w:val="ListBullet"/>
      </w:pPr>
      <w:r w:rsidRPr="00B178BE">
        <w:t>aged 18–65 years</w:t>
      </w:r>
    </w:p>
    <w:p w:rsidR="002C50B7" w:rsidRPr="00B178BE" w:rsidRDefault="002C50B7" w:rsidP="00B178BE">
      <w:pPr>
        <w:pStyle w:val="ListBullet"/>
      </w:pPr>
      <w:r w:rsidRPr="00B178BE">
        <w:t>socioculturally similar to the Australian population.</w:t>
      </w:r>
    </w:p>
    <w:p w:rsidR="002C50B7" w:rsidRPr="00F70540" w:rsidRDefault="002C50B7" w:rsidP="00F70540">
      <w:pPr>
        <w:pStyle w:val="Heading7"/>
      </w:pPr>
      <w:r w:rsidRPr="00F70540">
        <w:t>Health status</w:t>
      </w:r>
    </w:p>
    <w:p w:rsidR="002C50B7" w:rsidRDefault="002C50B7" w:rsidP="00B178BE">
      <w:pPr>
        <w:rPr>
          <w:lang w:eastAsia="en-AU"/>
        </w:rPr>
      </w:pPr>
      <w:r w:rsidRPr="004C00FD">
        <w:rPr>
          <w:lang w:eastAsia="en-AU"/>
        </w:rPr>
        <w:t xml:space="preserve">The health status of the study population must be representative of the target population. Many </w:t>
      </w:r>
      <w:r>
        <w:rPr>
          <w:lang w:eastAsia="en-AU"/>
        </w:rPr>
        <w:t>listed</w:t>
      </w:r>
      <w:r w:rsidRPr="004C00FD">
        <w:rPr>
          <w:lang w:eastAsia="en-AU"/>
        </w:rPr>
        <w:t xml:space="preserve"> medicines target healthy individuals, individuals in a preliminary state of </w:t>
      </w:r>
      <w:r>
        <w:rPr>
          <w:lang w:eastAsia="en-AU"/>
        </w:rPr>
        <w:t>illness</w:t>
      </w:r>
      <w:r w:rsidRPr="004C00FD">
        <w:rPr>
          <w:lang w:eastAsia="en-AU"/>
        </w:rPr>
        <w:t xml:space="preserve">, or individuals with a borderline condition that places them at risk of </w:t>
      </w:r>
      <w:r>
        <w:rPr>
          <w:lang w:eastAsia="en-AU"/>
        </w:rPr>
        <w:t>illness</w:t>
      </w:r>
      <w:r w:rsidRPr="004C00FD">
        <w:rPr>
          <w:lang w:eastAsia="en-AU"/>
        </w:rPr>
        <w:t xml:space="preserve">. Data obtained from studies with participants that have serious </w:t>
      </w:r>
      <w:r>
        <w:rPr>
          <w:lang w:eastAsia="en-AU"/>
        </w:rPr>
        <w:t>health problems or conditions</w:t>
      </w:r>
      <w:r w:rsidRPr="004C00FD">
        <w:rPr>
          <w:lang w:eastAsia="en-AU"/>
        </w:rPr>
        <w:t xml:space="preserve"> can</w:t>
      </w:r>
      <w:r>
        <w:rPr>
          <w:lang w:eastAsia="en-AU"/>
        </w:rPr>
        <w:t xml:space="preserve">not </w:t>
      </w:r>
      <w:r w:rsidRPr="004C00FD">
        <w:rPr>
          <w:lang w:eastAsia="en-AU"/>
        </w:rPr>
        <w:t xml:space="preserve">generally be extrapolated to </w:t>
      </w:r>
      <w:r>
        <w:rPr>
          <w:lang w:eastAsia="en-AU"/>
        </w:rPr>
        <w:t>a</w:t>
      </w:r>
      <w:r w:rsidRPr="004C00FD">
        <w:rPr>
          <w:lang w:eastAsia="en-AU"/>
        </w:rPr>
        <w:t xml:space="preserve"> healthy population and, as such, these studies do not contribute to the evidence base for a listable indication. However, data collected from individuals with non-serious disorders and</w:t>
      </w:r>
      <w:r>
        <w:rPr>
          <w:lang w:eastAsia="en-AU"/>
        </w:rPr>
        <w:t>—</w:t>
      </w:r>
      <w:r w:rsidRPr="004C00FD">
        <w:rPr>
          <w:lang w:eastAsia="en-AU"/>
        </w:rPr>
        <w:t>in situations where a continuum of health and disease exists</w:t>
      </w:r>
      <w:r>
        <w:rPr>
          <w:lang w:eastAsia="en-AU"/>
        </w:rPr>
        <w:t>—</w:t>
      </w:r>
      <w:r w:rsidRPr="004C00FD">
        <w:rPr>
          <w:lang w:eastAsia="en-AU"/>
        </w:rPr>
        <w:t>individuals in early disease states may contribute to the relevant evidence</w:t>
      </w:r>
      <w:r>
        <w:rPr>
          <w:lang w:eastAsia="en-AU"/>
        </w:rPr>
        <w:t xml:space="preserve"> base.</w:t>
      </w:r>
    </w:p>
    <w:p w:rsidR="002C50B7" w:rsidRDefault="002C50B7" w:rsidP="00B178BE">
      <w:pPr>
        <w:rPr>
          <w:lang w:eastAsia="en-AU"/>
        </w:rPr>
      </w:pPr>
      <w:r>
        <w:rPr>
          <w:lang w:eastAsia="en-AU"/>
        </w:rPr>
        <w:t>E</w:t>
      </w:r>
      <w:r w:rsidRPr="004C00FD">
        <w:rPr>
          <w:lang w:eastAsia="en-AU"/>
        </w:rPr>
        <w:t>stablishing relevant study populations for listable indication</w:t>
      </w:r>
      <w:r>
        <w:rPr>
          <w:lang w:eastAsia="en-AU"/>
        </w:rPr>
        <w:t>s</w:t>
      </w:r>
      <w:r w:rsidRPr="004C00FD">
        <w:rPr>
          <w:lang w:eastAsia="en-AU"/>
        </w:rPr>
        <w:t xml:space="preserve"> that claim favourable modulation of measurable</w:t>
      </w:r>
      <w:r>
        <w:rPr>
          <w:lang w:eastAsia="en-AU"/>
        </w:rPr>
        <w:t xml:space="preserve"> validated</w:t>
      </w:r>
      <w:r w:rsidRPr="004C00FD">
        <w:rPr>
          <w:lang w:eastAsia="en-AU"/>
        </w:rPr>
        <w:t xml:space="preserve"> biomarkers of disease (such as BMI, blood pressure, blood glucose and cholesterol) in the healthy Australian population poses a parti</w:t>
      </w:r>
      <w:r>
        <w:rPr>
          <w:lang w:eastAsia="en-AU"/>
        </w:rPr>
        <w:t xml:space="preserve">cular challenge. Although a small change </w:t>
      </w:r>
      <w:r w:rsidRPr="004C00FD">
        <w:rPr>
          <w:lang w:eastAsia="en-AU"/>
        </w:rPr>
        <w:t xml:space="preserve">in a given biomarker may be associated with negligible biological dysfunction and minimal increase in risk of </w:t>
      </w:r>
      <w:r>
        <w:rPr>
          <w:lang w:eastAsia="en-AU"/>
        </w:rPr>
        <w:t>serious forms of</w:t>
      </w:r>
      <w:r w:rsidRPr="004C00FD">
        <w:rPr>
          <w:lang w:eastAsia="en-AU"/>
        </w:rPr>
        <w:t xml:space="preserve"> disease, larger </w:t>
      </w:r>
      <w:r>
        <w:rPr>
          <w:lang w:eastAsia="en-AU"/>
        </w:rPr>
        <w:t>change</w:t>
      </w:r>
      <w:r w:rsidRPr="004C00FD">
        <w:rPr>
          <w:lang w:eastAsia="en-AU"/>
        </w:rPr>
        <w:t xml:space="preserve">s are more likely to be associated with pathophysiological processes </w:t>
      </w:r>
      <w:r>
        <w:rPr>
          <w:lang w:eastAsia="en-AU"/>
        </w:rPr>
        <w:t xml:space="preserve">and increased </w:t>
      </w:r>
      <w:r w:rsidRPr="004C00FD">
        <w:rPr>
          <w:lang w:eastAsia="en-AU"/>
        </w:rPr>
        <w:t>risk</w:t>
      </w:r>
      <w:r>
        <w:rPr>
          <w:lang w:eastAsia="en-AU"/>
        </w:rPr>
        <w:t xml:space="preserve"> of overt illness</w:t>
      </w:r>
      <w:r w:rsidRPr="004C00FD">
        <w:rPr>
          <w:lang w:eastAsia="en-AU"/>
        </w:rPr>
        <w:t xml:space="preserve"> that require health practitioner involvement. For these reasons, it is unlikely that study populations with baseline b</w:t>
      </w:r>
      <w:r>
        <w:rPr>
          <w:lang w:eastAsia="en-AU"/>
        </w:rPr>
        <w:t>iomarker levels greater than 15-20 percent</w:t>
      </w:r>
      <w:r w:rsidRPr="004C00FD">
        <w:rPr>
          <w:lang w:eastAsia="en-AU"/>
        </w:rPr>
        <w:t xml:space="preserve"> above the accepted </w:t>
      </w:r>
      <w:r>
        <w:rPr>
          <w:lang w:eastAsia="en-AU"/>
        </w:rPr>
        <w:t>upper limit of ‘normal’</w:t>
      </w:r>
      <w:r w:rsidRPr="004C00FD">
        <w:rPr>
          <w:lang w:eastAsia="en-AU"/>
        </w:rPr>
        <w:t xml:space="preserve"> would be considered relevant to support indications relating to favourable modulation of measurable biomarkers of disease in the healthy Australian population. </w:t>
      </w:r>
    </w:p>
    <w:p w:rsidR="0058622D" w:rsidRPr="00AA1778" w:rsidRDefault="006362D1" w:rsidP="00AA1778">
      <w:pPr>
        <w:keepNext/>
        <w:keepLines/>
        <w:pBdr>
          <w:top w:val="single" w:sz="8" w:space="1" w:color="002C47"/>
          <w:left w:val="single" w:sz="8" w:space="4" w:color="002C47"/>
          <w:bottom w:val="single" w:sz="8" w:space="1" w:color="002C47"/>
          <w:right w:val="single" w:sz="8" w:space="4" w:color="002C47"/>
        </w:pBdr>
        <w:shd w:val="clear" w:color="auto" w:fill="C6D4E9"/>
        <w:rPr>
          <w:b/>
        </w:rPr>
      </w:pPr>
      <w:r w:rsidRPr="00AA1778">
        <w:rPr>
          <w:b/>
        </w:rPr>
        <w:t>Example:</w:t>
      </w:r>
    </w:p>
    <w:p w:rsidR="006362D1" w:rsidRDefault="00285D67" w:rsidP="00D87F98">
      <w:pPr>
        <w:keepNext/>
        <w:keepLines/>
        <w:pBdr>
          <w:top w:val="single" w:sz="8" w:space="1" w:color="002C47"/>
          <w:left w:val="single" w:sz="8" w:space="4" w:color="002C47"/>
          <w:bottom w:val="single" w:sz="8" w:space="1" w:color="002C47"/>
          <w:right w:val="single" w:sz="8" w:space="4" w:color="002C47"/>
        </w:pBdr>
        <w:shd w:val="clear" w:color="auto" w:fill="C6D4E9"/>
      </w:pPr>
      <w:r w:rsidRPr="00F71C8B">
        <w:t>Obese individuals have a higher basal metabolic rate (BMR) in absolute terms than lean individuals, but a lower BMR when expressed per kilogram of body weight. In addition, obese people expend more energy for a given activity because of their larger mass. Therefore, for the same level of dietary energy and physical activity, the magnitude of the effect will be different for obese and overweight individuals. This difference may be negligible for small increments in BMI but is likely to become increasingly significant as BMI increases. Furthermore, the degree of weight loss and number of dropouts in each group may be discordant for overweight and morbidly obese individuals within a study.</w:t>
      </w:r>
      <w:r w:rsidRPr="00F71C8B">
        <w:rPr>
          <w:vertAlign w:val="superscript"/>
        </w:rPr>
        <w:t xml:space="preserve"> </w:t>
      </w:r>
      <w:r w:rsidRPr="00F71C8B">
        <w:rPr>
          <w:vertAlign w:val="superscript"/>
        </w:rPr>
        <w:footnoteReference w:id="13"/>
      </w:r>
      <w:r w:rsidRPr="00F71C8B">
        <w:t xml:space="preserve"> Because of these factors, weight changes observed in obese individuals with a BMI &gt;35 kg/m</w:t>
      </w:r>
      <w:r w:rsidRPr="00F71C8B">
        <w:rPr>
          <w:vertAlign w:val="superscript"/>
        </w:rPr>
        <w:t>2</w:t>
      </w:r>
      <w:r w:rsidRPr="00F71C8B">
        <w:t xml:space="preserve"> are not applicable to overweight persons. As such, studies that include obese participants with a BMI &gt;35 kg/m</w:t>
      </w:r>
      <w:r w:rsidRPr="00F71C8B">
        <w:rPr>
          <w:vertAlign w:val="superscript"/>
        </w:rPr>
        <w:t>2</w:t>
      </w:r>
      <w:r w:rsidRPr="00F71C8B">
        <w:t xml:space="preserve"> should not be generalised to otherwise healthy overweight groups.</w:t>
      </w:r>
    </w:p>
    <w:p w:rsidR="00AA1778" w:rsidRPr="004C00FD" w:rsidRDefault="00AA1778" w:rsidP="00AA1778">
      <w:pPr>
        <w:rPr>
          <w:lang w:eastAsia="en-AU"/>
        </w:rPr>
      </w:pPr>
      <w:r>
        <w:rPr>
          <w:lang w:eastAsia="en-AU"/>
        </w:rPr>
        <w:t>For studies that involve</w:t>
      </w:r>
      <w:r w:rsidRPr="004C00FD">
        <w:rPr>
          <w:lang w:eastAsia="en-AU"/>
        </w:rPr>
        <w:t xml:space="preserve"> </w:t>
      </w:r>
      <w:r>
        <w:rPr>
          <w:lang w:eastAsia="en-AU"/>
        </w:rPr>
        <w:t>specific cohorts</w:t>
      </w:r>
      <w:r w:rsidRPr="004C00FD">
        <w:rPr>
          <w:lang w:eastAsia="en-AU"/>
        </w:rPr>
        <w:t xml:space="preserve"> (e.g</w:t>
      </w:r>
      <w:r>
        <w:rPr>
          <w:lang w:eastAsia="en-AU"/>
        </w:rPr>
        <w:t>. subjects with a disease) rather</w:t>
      </w:r>
      <w:r w:rsidRPr="004C00FD">
        <w:rPr>
          <w:lang w:eastAsia="en-AU"/>
        </w:rPr>
        <w:t xml:space="preserve"> than the target group for a</w:t>
      </w:r>
      <w:r>
        <w:rPr>
          <w:lang w:eastAsia="en-AU"/>
        </w:rPr>
        <w:t>n indication</w:t>
      </w:r>
      <w:r w:rsidRPr="004C00FD">
        <w:rPr>
          <w:lang w:eastAsia="en-AU"/>
        </w:rPr>
        <w:t xml:space="preserve"> (e.g. the general population), it is the responsibility of the </w:t>
      </w:r>
      <w:r>
        <w:rPr>
          <w:lang w:eastAsia="en-AU"/>
        </w:rPr>
        <w:t>sponsor</w:t>
      </w:r>
      <w:r w:rsidRPr="004C00FD">
        <w:rPr>
          <w:lang w:eastAsia="en-AU"/>
        </w:rPr>
        <w:t xml:space="preserve"> to provide an </w:t>
      </w:r>
      <w:r>
        <w:rPr>
          <w:lang w:eastAsia="en-AU"/>
        </w:rPr>
        <w:t>evidence-base</w:t>
      </w:r>
      <w:r w:rsidRPr="004C00FD">
        <w:rPr>
          <w:lang w:eastAsia="en-AU"/>
        </w:rPr>
        <w:t xml:space="preserve">d justification that results from a study group other than the target population </w:t>
      </w:r>
      <w:r>
        <w:rPr>
          <w:lang w:eastAsia="en-AU"/>
        </w:rPr>
        <w:t>are generalisable</w:t>
      </w:r>
      <w:r w:rsidRPr="004C00FD">
        <w:rPr>
          <w:lang w:eastAsia="en-AU"/>
        </w:rPr>
        <w:t xml:space="preserve"> to the target population. This process must </w:t>
      </w:r>
      <w:r w:rsidRPr="004C00FD">
        <w:rPr>
          <w:lang w:eastAsia="en-AU"/>
        </w:rPr>
        <w:lastRenderedPageBreak/>
        <w:t xml:space="preserve">consider biological factors as well as environmental and behavioural factors including the influence of health practitioner intervention which may differ between healthy and unwell populations. </w:t>
      </w:r>
    </w:p>
    <w:p w:rsidR="00AA1778" w:rsidRDefault="00AA1778" w:rsidP="00F416D6">
      <w:pPr>
        <w:rPr>
          <w:lang w:eastAsia="en-AU"/>
        </w:rPr>
      </w:pPr>
      <w:r w:rsidRPr="004C00FD">
        <w:rPr>
          <w:lang w:eastAsia="en-AU"/>
        </w:rPr>
        <w:t>The following table summarises the characteristics of biomarker ranges for relevant study populations when included in biomarker listable indication</w:t>
      </w:r>
      <w:r>
        <w:rPr>
          <w:lang w:eastAsia="en-AU"/>
        </w:rPr>
        <w:t>s</w:t>
      </w:r>
      <w:r w:rsidRPr="004C00FD">
        <w:rPr>
          <w:lang w:eastAsia="en-AU"/>
        </w:rPr>
        <w:t xml:space="preserve"> targeting the general Australian population</w:t>
      </w:r>
      <w:r w:rsidRPr="009A13F1">
        <w:rPr>
          <w:lang w:eastAsia="en-AU"/>
        </w:rPr>
        <w:t>. In general, the values given for the relevant study population extend by 15-20 percent beyond the normal healthy range and include predisposed states but not overt disease.</w:t>
      </w:r>
      <w:r>
        <w:rPr>
          <w:lang w:eastAsia="en-AU"/>
        </w:rPr>
        <w:t xml:space="preserve"> The following table includes representative examples. </w:t>
      </w:r>
    </w:p>
    <w:tbl>
      <w:tblPr>
        <w:tblStyle w:val="TableTGAblue"/>
        <w:tblW w:w="8500" w:type="dxa"/>
        <w:tblLook w:val="00A0"/>
      </w:tblPr>
      <w:tblGrid>
        <w:gridCol w:w="1416"/>
        <w:gridCol w:w="1780"/>
        <w:gridCol w:w="1966"/>
        <w:gridCol w:w="3338"/>
      </w:tblGrid>
      <w:tr w:rsidR="00AA1778" w:rsidRPr="00F71C8B" w:rsidTr="00AA1778">
        <w:trPr>
          <w:cnfStyle w:val="100000000000"/>
        </w:trPr>
        <w:tc>
          <w:tcPr>
            <w:tcW w:w="1416" w:type="dxa"/>
          </w:tcPr>
          <w:p w:rsidR="00AA1778" w:rsidRPr="004F3552" w:rsidRDefault="00AA1778" w:rsidP="00AA1778">
            <w:pPr>
              <w:pStyle w:val="TableHeading"/>
              <w:rPr>
                <w:rFonts w:ascii="Cambria" w:hAnsi="Cambria"/>
                <w:sz w:val="22"/>
              </w:rPr>
            </w:pPr>
            <w:r w:rsidRPr="004F3552">
              <w:rPr>
                <w:rFonts w:ascii="Cambria" w:hAnsi="Cambria"/>
                <w:sz w:val="22"/>
              </w:rPr>
              <w:t>Target population</w:t>
            </w:r>
          </w:p>
        </w:tc>
        <w:tc>
          <w:tcPr>
            <w:tcW w:w="1780" w:type="dxa"/>
          </w:tcPr>
          <w:p w:rsidR="00AA1778" w:rsidRPr="004F3552" w:rsidRDefault="00AA1778" w:rsidP="00AA1778">
            <w:pPr>
              <w:pStyle w:val="TableHeading"/>
              <w:rPr>
                <w:rFonts w:ascii="Cambria" w:hAnsi="Cambria"/>
                <w:sz w:val="22"/>
              </w:rPr>
            </w:pPr>
            <w:r w:rsidRPr="004F3552">
              <w:rPr>
                <w:rFonts w:ascii="Cambria" w:hAnsi="Cambria"/>
                <w:sz w:val="22"/>
              </w:rPr>
              <w:t>Parameter</w:t>
            </w:r>
          </w:p>
        </w:tc>
        <w:tc>
          <w:tcPr>
            <w:tcW w:w="1966" w:type="dxa"/>
          </w:tcPr>
          <w:p w:rsidR="00AA1778" w:rsidRPr="004F3552" w:rsidRDefault="00AA1778" w:rsidP="00AA1778">
            <w:pPr>
              <w:pStyle w:val="TableHeading"/>
              <w:rPr>
                <w:rFonts w:ascii="Cambria" w:hAnsi="Cambria"/>
                <w:sz w:val="22"/>
              </w:rPr>
            </w:pPr>
            <w:r w:rsidRPr="004F3552">
              <w:rPr>
                <w:rFonts w:ascii="Cambria" w:hAnsi="Cambria"/>
                <w:sz w:val="22"/>
              </w:rPr>
              <w:t>Australian population healthy reference range</w:t>
            </w:r>
          </w:p>
        </w:tc>
        <w:tc>
          <w:tcPr>
            <w:tcW w:w="3338" w:type="dxa"/>
          </w:tcPr>
          <w:p w:rsidR="00AA1778" w:rsidRPr="004F3552" w:rsidRDefault="00AA1778" w:rsidP="00AA1778">
            <w:pPr>
              <w:pStyle w:val="TableHeading"/>
              <w:rPr>
                <w:rFonts w:ascii="Cambria" w:hAnsi="Cambria"/>
                <w:sz w:val="22"/>
              </w:rPr>
            </w:pPr>
            <w:r w:rsidRPr="004F3552">
              <w:rPr>
                <w:rFonts w:ascii="Cambria" w:hAnsi="Cambria"/>
                <w:sz w:val="22"/>
              </w:rPr>
              <w:t>Relevant study population*</w:t>
            </w:r>
          </w:p>
        </w:tc>
      </w:tr>
      <w:tr w:rsidR="00AA1778" w:rsidRPr="004F3552" w:rsidTr="00AA1778">
        <w:trPr>
          <w:trHeight w:val="57"/>
        </w:trPr>
        <w:tc>
          <w:tcPr>
            <w:tcW w:w="1416" w:type="dxa"/>
            <w:vMerge w:val="restart"/>
          </w:tcPr>
          <w:p w:rsidR="00AA1778" w:rsidRPr="004F3552" w:rsidRDefault="00AA1778" w:rsidP="00B178BE">
            <w:pPr>
              <w:pStyle w:val="Tabletext"/>
              <w:rPr>
                <w:b/>
                <w:sz w:val="22"/>
                <w:lang w:eastAsia="en-AU"/>
              </w:rPr>
            </w:pPr>
            <w:r w:rsidRPr="004F3552">
              <w:rPr>
                <w:b/>
                <w:sz w:val="22"/>
                <w:lang w:eastAsia="en-AU"/>
              </w:rPr>
              <w:t>Healthy population</w:t>
            </w:r>
          </w:p>
        </w:tc>
        <w:tc>
          <w:tcPr>
            <w:tcW w:w="1780" w:type="dxa"/>
          </w:tcPr>
          <w:p w:rsidR="00AA1778" w:rsidRPr="004F3552" w:rsidRDefault="00AA1778" w:rsidP="00B178BE">
            <w:pPr>
              <w:pStyle w:val="Tabletext"/>
              <w:rPr>
                <w:sz w:val="22"/>
              </w:rPr>
            </w:pPr>
            <w:r w:rsidRPr="004F3552">
              <w:rPr>
                <w:sz w:val="22"/>
              </w:rPr>
              <w:t>Weight</w:t>
            </w:r>
          </w:p>
        </w:tc>
        <w:tc>
          <w:tcPr>
            <w:tcW w:w="1966" w:type="dxa"/>
          </w:tcPr>
          <w:p w:rsidR="00AA1778" w:rsidRPr="004F3552" w:rsidRDefault="00AA1778" w:rsidP="00B178BE">
            <w:pPr>
              <w:pStyle w:val="Tabletext"/>
              <w:rPr>
                <w:sz w:val="22"/>
              </w:rPr>
            </w:pPr>
            <w:r w:rsidRPr="004F3552">
              <w:rPr>
                <w:sz w:val="22"/>
              </w:rPr>
              <w:t>20-24.9 kg/m2</w:t>
            </w:r>
          </w:p>
        </w:tc>
        <w:tc>
          <w:tcPr>
            <w:tcW w:w="3338" w:type="dxa"/>
          </w:tcPr>
          <w:p w:rsidR="00AA1778" w:rsidRPr="004F3552" w:rsidRDefault="00AA1778" w:rsidP="00B178BE">
            <w:pPr>
              <w:pStyle w:val="Tabletext"/>
              <w:rPr>
                <w:sz w:val="22"/>
              </w:rPr>
            </w:pPr>
            <w:r w:rsidRPr="004F3552">
              <w:rPr>
                <w:sz w:val="22"/>
              </w:rPr>
              <w:t>21-30 kg/m2</w:t>
            </w:r>
          </w:p>
        </w:tc>
      </w:tr>
      <w:tr w:rsidR="00AA1778" w:rsidRPr="004F3552" w:rsidTr="00AA1778">
        <w:trPr>
          <w:trHeight w:val="57"/>
        </w:trPr>
        <w:tc>
          <w:tcPr>
            <w:tcW w:w="1416" w:type="dxa"/>
            <w:vMerge/>
          </w:tcPr>
          <w:p w:rsidR="00AA1778" w:rsidRPr="004F3552" w:rsidRDefault="00AA1778" w:rsidP="00B178BE">
            <w:pPr>
              <w:pStyle w:val="Tabletext"/>
              <w:rPr>
                <w:sz w:val="22"/>
                <w:lang w:eastAsia="en-AU"/>
              </w:rPr>
            </w:pPr>
          </w:p>
        </w:tc>
        <w:tc>
          <w:tcPr>
            <w:tcW w:w="1780" w:type="dxa"/>
          </w:tcPr>
          <w:p w:rsidR="00AA1778" w:rsidRPr="004F3552" w:rsidRDefault="00AA1778" w:rsidP="00B178BE">
            <w:pPr>
              <w:pStyle w:val="Tabletext"/>
              <w:rPr>
                <w:sz w:val="22"/>
              </w:rPr>
            </w:pPr>
            <w:r w:rsidRPr="004F3552">
              <w:rPr>
                <w:sz w:val="22"/>
              </w:rPr>
              <w:t>Blood sugar</w:t>
            </w:r>
          </w:p>
        </w:tc>
        <w:tc>
          <w:tcPr>
            <w:tcW w:w="1966" w:type="dxa"/>
          </w:tcPr>
          <w:p w:rsidR="00AA1778" w:rsidRPr="004F3552" w:rsidRDefault="00AA1778" w:rsidP="00B178BE">
            <w:pPr>
              <w:pStyle w:val="Tabletext"/>
              <w:rPr>
                <w:sz w:val="22"/>
              </w:rPr>
            </w:pPr>
            <w:r w:rsidRPr="004F3552">
              <w:rPr>
                <w:sz w:val="22"/>
              </w:rPr>
              <w:t xml:space="preserve">Fasting 4.0-5.5mmol/L </w:t>
            </w:r>
          </w:p>
        </w:tc>
        <w:tc>
          <w:tcPr>
            <w:tcW w:w="3338" w:type="dxa"/>
          </w:tcPr>
          <w:p w:rsidR="00AA1778" w:rsidRPr="004F3552" w:rsidRDefault="00AA1778" w:rsidP="00B178BE">
            <w:pPr>
              <w:pStyle w:val="Tabletext"/>
              <w:rPr>
                <w:sz w:val="22"/>
              </w:rPr>
            </w:pPr>
            <w:r w:rsidRPr="004F3552">
              <w:rPr>
                <w:sz w:val="22"/>
              </w:rPr>
              <w:t>Fasting &lt; 7.0mmol/L (and negative Glucose Tolerance Test)</w:t>
            </w:r>
          </w:p>
        </w:tc>
      </w:tr>
      <w:tr w:rsidR="00AA1778" w:rsidRPr="004F3552" w:rsidTr="00AA1778">
        <w:trPr>
          <w:trHeight w:val="595"/>
        </w:trPr>
        <w:tc>
          <w:tcPr>
            <w:tcW w:w="1416" w:type="dxa"/>
            <w:vMerge/>
          </w:tcPr>
          <w:p w:rsidR="00AA1778" w:rsidRPr="004F3552" w:rsidRDefault="00AA1778" w:rsidP="00B178BE">
            <w:pPr>
              <w:pStyle w:val="Tabletext"/>
              <w:rPr>
                <w:sz w:val="22"/>
                <w:lang w:eastAsia="en-AU"/>
              </w:rPr>
            </w:pPr>
          </w:p>
        </w:tc>
        <w:tc>
          <w:tcPr>
            <w:tcW w:w="1780" w:type="dxa"/>
          </w:tcPr>
          <w:p w:rsidR="00AA1778" w:rsidRPr="004F3552" w:rsidRDefault="00AA1778" w:rsidP="00B178BE">
            <w:pPr>
              <w:pStyle w:val="Tabletext"/>
              <w:rPr>
                <w:sz w:val="22"/>
              </w:rPr>
            </w:pPr>
            <w:r w:rsidRPr="004F3552">
              <w:rPr>
                <w:sz w:val="22"/>
              </w:rPr>
              <w:t>Blood pressure</w:t>
            </w:r>
          </w:p>
        </w:tc>
        <w:tc>
          <w:tcPr>
            <w:tcW w:w="1966" w:type="dxa"/>
          </w:tcPr>
          <w:p w:rsidR="00AA1778" w:rsidRPr="004F3552" w:rsidRDefault="00AA1778" w:rsidP="00B178BE">
            <w:pPr>
              <w:pStyle w:val="Tabletext"/>
              <w:rPr>
                <w:sz w:val="22"/>
              </w:rPr>
            </w:pPr>
            <w:r w:rsidRPr="004F3552">
              <w:rPr>
                <w:sz w:val="22"/>
              </w:rPr>
              <w:t>100/60-140/90mmHg</w:t>
            </w:r>
          </w:p>
        </w:tc>
        <w:tc>
          <w:tcPr>
            <w:tcW w:w="3338" w:type="dxa"/>
          </w:tcPr>
          <w:p w:rsidR="00AA1778" w:rsidRPr="004F3552" w:rsidRDefault="00AA1778" w:rsidP="00B178BE">
            <w:pPr>
              <w:pStyle w:val="Tabletext"/>
              <w:rPr>
                <w:sz w:val="22"/>
              </w:rPr>
            </w:pPr>
            <w:r w:rsidRPr="004F3552">
              <w:rPr>
                <w:sz w:val="22"/>
              </w:rPr>
              <w:t>&lt;160/100mmHg (causes of secondary hypertension excluded)</w:t>
            </w:r>
          </w:p>
        </w:tc>
      </w:tr>
      <w:tr w:rsidR="00AA1778" w:rsidRPr="004F3552" w:rsidTr="00AA1778">
        <w:trPr>
          <w:trHeight w:val="521"/>
        </w:trPr>
        <w:tc>
          <w:tcPr>
            <w:tcW w:w="1416" w:type="dxa"/>
            <w:vMerge/>
          </w:tcPr>
          <w:p w:rsidR="00AA1778" w:rsidRPr="004F3552" w:rsidRDefault="00AA1778" w:rsidP="00B178BE">
            <w:pPr>
              <w:pStyle w:val="Tabletext"/>
              <w:rPr>
                <w:sz w:val="22"/>
                <w:lang w:eastAsia="en-AU"/>
              </w:rPr>
            </w:pPr>
          </w:p>
        </w:tc>
        <w:tc>
          <w:tcPr>
            <w:tcW w:w="1780" w:type="dxa"/>
          </w:tcPr>
          <w:p w:rsidR="00AA1778" w:rsidRPr="004F3552" w:rsidRDefault="00AA1778" w:rsidP="00B178BE">
            <w:pPr>
              <w:pStyle w:val="Tabletext"/>
              <w:rPr>
                <w:sz w:val="22"/>
              </w:rPr>
            </w:pPr>
            <w:r w:rsidRPr="004F3552">
              <w:rPr>
                <w:sz w:val="22"/>
              </w:rPr>
              <w:t>Blood cholesterol (total)</w:t>
            </w:r>
          </w:p>
        </w:tc>
        <w:tc>
          <w:tcPr>
            <w:tcW w:w="1966" w:type="dxa"/>
          </w:tcPr>
          <w:p w:rsidR="00AA1778" w:rsidRPr="004F3552" w:rsidRDefault="00AA1778" w:rsidP="00B178BE">
            <w:pPr>
              <w:pStyle w:val="Tabletext"/>
              <w:rPr>
                <w:sz w:val="22"/>
              </w:rPr>
            </w:pPr>
            <w:r w:rsidRPr="004F3552">
              <w:rPr>
                <w:sz w:val="22"/>
              </w:rPr>
              <w:t>&lt;5.5mmol/L</w:t>
            </w:r>
          </w:p>
        </w:tc>
        <w:tc>
          <w:tcPr>
            <w:tcW w:w="3338" w:type="dxa"/>
          </w:tcPr>
          <w:p w:rsidR="00AA1778" w:rsidRPr="004F3552" w:rsidRDefault="00AA1778" w:rsidP="00B178BE">
            <w:pPr>
              <w:pStyle w:val="Tabletext"/>
              <w:rPr>
                <w:sz w:val="22"/>
              </w:rPr>
            </w:pPr>
            <w:r w:rsidRPr="004F3552">
              <w:rPr>
                <w:sz w:val="22"/>
              </w:rPr>
              <w:t>&lt;6.5mmol/L</w:t>
            </w:r>
          </w:p>
        </w:tc>
      </w:tr>
      <w:tr w:rsidR="00AA1778" w:rsidRPr="004F3552" w:rsidTr="00AA1778">
        <w:trPr>
          <w:trHeight w:val="57"/>
        </w:trPr>
        <w:tc>
          <w:tcPr>
            <w:tcW w:w="1416" w:type="dxa"/>
            <w:vMerge/>
          </w:tcPr>
          <w:p w:rsidR="00AA1778" w:rsidRPr="004F3552" w:rsidRDefault="00AA1778" w:rsidP="00B178BE">
            <w:pPr>
              <w:pStyle w:val="Tabletext"/>
              <w:rPr>
                <w:sz w:val="22"/>
                <w:lang w:eastAsia="en-AU"/>
              </w:rPr>
            </w:pPr>
          </w:p>
        </w:tc>
        <w:tc>
          <w:tcPr>
            <w:tcW w:w="1780" w:type="dxa"/>
          </w:tcPr>
          <w:p w:rsidR="00AA1778" w:rsidRPr="004F3552" w:rsidRDefault="00AA1778" w:rsidP="00B178BE">
            <w:pPr>
              <w:pStyle w:val="Tabletext"/>
              <w:rPr>
                <w:sz w:val="22"/>
              </w:rPr>
            </w:pPr>
            <w:r w:rsidRPr="004F3552">
              <w:rPr>
                <w:sz w:val="22"/>
              </w:rPr>
              <w:t>Blood cholesterol (LDL)</w:t>
            </w:r>
          </w:p>
        </w:tc>
        <w:tc>
          <w:tcPr>
            <w:tcW w:w="1966" w:type="dxa"/>
          </w:tcPr>
          <w:p w:rsidR="00AA1778" w:rsidRPr="004F3552" w:rsidRDefault="00AA1778" w:rsidP="00B178BE">
            <w:pPr>
              <w:pStyle w:val="Tabletext"/>
              <w:rPr>
                <w:sz w:val="22"/>
              </w:rPr>
            </w:pPr>
            <w:r w:rsidRPr="004F3552">
              <w:rPr>
                <w:sz w:val="22"/>
              </w:rPr>
              <w:t>2.0-3.4mmol/L</w:t>
            </w:r>
          </w:p>
        </w:tc>
        <w:tc>
          <w:tcPr>
            <w:tcW w:w="3338" w:type="dxa"/>
          </w:tcPr>
          <w:p w:rsidR="00AA1778" w:rsidRPr="004F3552" w:rsidRDefault="00AA1778" w:rsidP="00B178BE">
            <w:pPr>
              <w:pStyle w:val="Tabletext"/>
              <w:rPr>
                <w:sz w:val="22"/>
              </w:rPr>
            </w:pPr>
            <w:r w:rsidRPr="004F3552">
              <w:rPr>
                <w:sz w:val="22"/>
              </w:rPr>
              <w:t>&lt;4.0mmol/L</w:t>
            </w:r>
          </w:p>
        </w:tc>
      </w:tr>
      <w:tr w:rsidR="00AA1778" w:rsidRPr="004F3552" w:rsidTr="00AA1778">
        <w:trPr>
          <w:trHeight w:val="57"/>
        </w:trPr>
        <w:tc>
          <w:tcPr>
            <w:tcW w:w="1416" w:type="dxa"/>
            <w:vMerge/>
          </w:tcPr>
          <w:p w:rsidR="00AA1778" w:rsidRPr="004F3552" w:rsidRDefault="00AA1778" w:rsidP="00B178BE">
            <w:pPr>
              <w:pStyle w:val="Tabletext"/>
              <w:rPr>
                <w:sz w:val="22"/>
                <w:lang w:eastAsia="en-AU"/>
              </w:rPr>
            </w:pPr>
          </w:p>
        </w:tc>
        <w:tc>
          <w:tcPr>
            <w:tcW w:w="1780" w:type="dxa"/>
          </w:tcPr>
          <w:p w:rsidR="00AA1778" w:rsidRPr="004F3552" w:rsidRDefault="00AA1778" w:rsidP="00B178BE">
            <w:pPr>
              <w:pStyle w:val="Tabletext"/>
              <w:rPr>
                <w:sz w:val="22"/>
              </w:rPr>
            </w:pPr>
            <w:r w:rsidRPr="004F3552">
              <w:rPr>
                <w:sz w:val="22"/>
              </w:rPr>
              <w:t>Blood TAG</w:t>
            </w:r>
          </w:p>
        </w:tc>
        <w:tc>
          <w:tcPr>
            <w:tcW w:w="1966" w:type="dxa"/>
          </w:tcPr>
          <w:p w:rsidR="00AA1778" w:rsidRPr="004F3552" w:rsidRDefault="00AA1778" w:rsidP="00B178BE">
            <w:pPr>
              <w:pStyle w:val="Tabletext"/>
              <w:rPr>
                <w:sz w:val="22"/>
              </w:rPr>
            </w:pPr>
            <w:r w:rsidRPr="004F3552">
              <w:rPr>
                <w:sz w:val="22"/>
              </w:rPr>
              <w:t>&lt;2.0 mmol/L(opt)</w:t>
            </w:r>
          </w:p>
        </w:tc>
        <w:tc>
          <w:tcPr>
            <w:tcW w:w="3338" w:type="dxa"/>
          </w:tcPr>
          <w:p w:rsidR="00AA1778" w:rsidRPr="004F3552" w:rsidRDefault="00AA1778" w:rsidP="00B178BE">
            <w:pPr>
              <w:pStyle w:val="Tabletext"/>
              <w:rPr>
                <w:sz w:val="22"/>
              </w:rPr>
            </w:pPr>
            <w:r w:rsidRPr="004F3552">
              <w:rPr>
                <w:sz w:val="22"/>
              </w:rPr>
              <w:t>&lt;2.5 mmol/L</w:t>
            </w:r>
          </w:p>
        </w:tc>
      </w:tr>
      <w:tr w:rsidR="00AA1778" w:rsidRPr="004F3552" w:rsidTr="00AA1778">
        <w:trPr>
          <w:trHeight w:val="57"/>
        </w:trPr>
        <w:tc>
          <w:tcPr>
            <w:tcW w:w="1416" w:type="dxa"/>
          </w:tcPr>
          <w:p w:rsidR="00AA1778" w:rsidRPr="004F3552" w:rsidRDefault="00AA1778" w:rsidP="00B178BE">
            <w:pPr>
              <w:pStyle w:val="Tabletext"/>
              <w:rPr>
                <w:b/>
                <w:sz w:val="22"/>
                <w:lang w:eastAsia="en-AU"/>
              </w:rPr>
            </w:pPr>
            <w:r w:rsidRPr="004F3552">
              <w:rPr>
                <w:b/>
                <w:sz w:val="22"/>
                <w:lang w:eastAsia="en-AU"/>
              </w:rPr>
              <w:t>Overweight</w:t>
            </w:r>
          </w:p>
        </w:tc>
        <w:tc>
          <w:tcPr>
            <w:tcW w:w="1780" w:type="dxa"/>
          </w:tcPr>
          <w:p w:rsidR="00AA1778" w:rsidRPr="004F3552" w:rsidRDefault="00AA1778" w:rsidP="00B178BE">
            <w:pPr>
              <w:pStyle w:val="Tabletext"/>
              <w:rPr>
                <w:sz w:val="22"/>
                <w:lang w:eastAsia="en-AU"/>
              </w:rPr>
            </w:pPr>
            <w:r w:rsidRPr="004F3552">
              <w:rPr>
                <w:sz w:val="22"/>
                <w:lang w:eastAsia="en-AU"/>
              </w:rPr>
              <w:t>Weight</w:t>
            </w:r>
          </w:p>
        </w:tc>
        <w:tc>
          <w:tcPr>
            <w:tcW w:w="1966" w:type="dxa"/>
          </w:tcPr>
          <w:p w:rsidR="00AA1778" w:rsidRPr="004F3552" w:rsidRDefault="00AA1778" w:rsidP="00B178BE">
            <w:pPr>
              <w:pStyle w:val="Tabletext"/>
              <w:rPr>
                <w:sz w:val="22"/>
                <w:lang w:eastAsia="en-AU"/>
              </w:rPr>
            </w:pPr>
            <w:r w:rsidRPr="004F3552">
              <w:rPr>
                <w:sz w:val="22"/>
                <w:lang w:eastAsia="en-AU"/>
              </w:rPr>
              <w:t>BMI 25-29.9 kg/m2</w:t>
            </w:r>
          </w:p>
        </w:tc>
        <w:tc>
          <w:tcPr>
            <w:tcW w:w="3338" w:type="dxa"/>
          </w:tcPr>
          <w:p w:rsidR="00AA1778" w:rsidRPr="004F3552" w:rsidRDefault="00AA1778" w:rsidP="00B178BE">
            <w:pPr>
              <w:pStyle w:val="Tabletext"/>
              <w:rPr>
                <w:sz w:val="22"/>
                <w:lang w:eastAsia="en-AU"/>
              </w:rPr>
            </w:pPr>
            <w:r w:rsidRPr="004F3552">
              <w:rPr>
                <w:sz w:val="22"/>
                <w:lang w:eastAsia="en-AU"/>
              </w:rPr>
              <w:t>BMI 25-34.9 kg/m2</w:t>
            </w:r>
          </w:p>
        </w:tc>
      </w:tr>
    </w:tbl>
    <w:p w:rsidR="00AA1778" w:rsidRPr="00AA1778" w:rsidRDefault="00AA1778" w:rsidP="008776D3">
      <w:pPr>
        <w:pStyle w:val="TableDescription"/>
      </w:pPr>
      <w:r w:rsidRPr="00AA1778">
        <w:t>*All must be otherwise healthy</w:t>
      </w:r>
    </w:p>
    <w:p w:rsidR="00AA1778" w:rsidRPr="00D54F09" w:rsidRDefault="00AA1778" w:rsidP="00D151DD">
      <w:pPr>
        <w:rPr>
          <w:lang w:eastAsia="en-AU"/>
        </w:rPr>
      </w:pPr>
      <w:r w:rsidRPr="00D54F09">
        <w:rPr>
          <w:lang w:eastAsia="en-AU"/>
        </w:rPr>
        <w:t>Because of the continuum between health and disease, biomarker and risk reduction</w:t>
      </w:r>
      <w:r>
        <w:rPr>
          <w:lang w:eastAsia="en-AU"/>
        </w:rPr>
        <w:t xml:space="preserve"> indication</w:t>
      </w:r>
      <w:r w:rsidRPr="00D54F09">
        <w:rPr>
          <w:lang w:eastAsia="en-AU"/>
        </w:rPr>
        <w:t xml:space="preserve"> </w:t>
      </w:r>
      <w:r>
        <w:rPr>
          <w:lang w:eastAsia="en-AU"/>
        </w:rPr>
        <w:t xml:space="preserve">should </w:t>
      </w:r>
      <w:r w:rsidRPr="00D54F09">
        <w:rPr>
          <w:lang w:eastAsia="en-AU"/>
        </w:rPr>
        <w:t>include a disclaimer that recommends consumers consult a healthcare practitioner if they are concerned about the</w:t>
      </w:r>
      <w:r>
        <w:rPr>
          <w:lang w:eastAsia="en-AU"/>
        </w:rPr>
        <w:t>ir health status</w:t>
      </w:r>
      <w:r w:rsidRPr="00D54F09">
        <w:rPr>
          <w:lang w:eastAsia="en-AU"/>
        </w:rPr>
        <w:t>.</w:t>
      </w:r>
      <w:r>
        <w:rPr>
          <w:lang w:eastAsia="en-AU"/>
        </w:rPr>
        <w:t xml:space="preserve"> In addition, </w:t>
      </w:r>
      <w:r w:rsidRPr="00D54F09">
        <w:rPr>
          <w:lang w:eastAsia="en-AU"/>
        </w:rPr>
        <w:t>indication</w:t>
      </w:r>
      <w:r>
        <w:rPr>
          <w:lang w:eastAsia="en-AU"/>
        </w:rPr>
        <w:t>s</w:t>
      </w:r>
      <w:r w:rsidRPr="00D54F09">
        <w:rPr>
          <w:lang w:eastAsia="en-AU"/>
        </w:rPr>
        <w:t xml:space="preserve"> </w:t>
      </w:r>
      <w:r>
        <w:rPr>
          <w:lang w:eastAsia="en-AU"/>
        </w:rPr>
        <w:t>should only target healthy individuals with biomarker levels that lie within the normal ‘healthy’ range (as outlined in the table above).</w:t>
      </w:r>
    </w:p>
    <w:p w:rsidR="00AA1778" w:rsidRPr="00D87F98" w:rsidRDefault="00AA1778" w:rsidP="00F70540">
      <w:pPr>
        <w:pStyle w:val="Heading7"/>
      </w:pPr>
      <w:r w:rsidRPr="00D87F98">
        <w:t>Ethnic, cultural and social factors</w:t>
      </w:r>
    </w:p>
    <w:p w:rsidR="00AA1778" w:rsidRPr="00D54F09" w:rsidRDefault="00AA1778" w:rsidP="00D151DD">
      <w:pPr>
        <w:rPr>
          <w:lang w:eastAsia="en-AU"/>
        </w:rPr>
      </w:pPr>
      <w:r w:rsidRPr="00D54F09">
        <w:rPr>
          <w:lang w:eastAsia="en-AU"/>
        </w:rPr>
        <w:t xml:space="preserve">The characteristics of study participants must also reflect the characteristics and lifestyle of the target population for the medicine. Consideration of genetic, ethnic and socio-cultural factors is important when assessing the relevance of scientific evidence used to substantiate indications as differences in any of these may results in discrepancies between results reported in study data and expected results in an Australian population. </w:t>
      </w:r>
      <w:r w:rsidRPr="00D54F09">
        <w:rPr>
          <w:lang w:eastAsia="en-AU"/>
        </w:rPr>
        <w:lastRenderedPageBreak/>
        <w:t xml:space="preserve">The Australian population is culturally and </w:t>
      </w:r>
      <w:r>
        <w:rPr>
          <w:lang w:eastAsia="en-AU"/>
        </w:rPr>
        <w:t>ethnically</w:t>
      </w:r>
      <w:r w:rsidRPr="00D54F09">
        <w:rPr>
          <w:lang w:eastAsia="en-AU"/>
        </w:rPr>
        <w:t xml:space="preserve"> diverse. Scientific data obtained from studies conducted in homogenous ethnic populations may be limited in their relevance to the general Australian population. Factors such as diet, lifestyle, support networks and religious beliefs may all impact </w:t>
      </w:r>
      <w:r>
        <w:rPr>
          <w:lang w:eastAsia="en-AU"/>
        </w:rPr>
        <w:t>on</w:t>
      </w:r>
      <w:r w:rsidRPr="00D54F09">
        <w:rPr>
          <w:lang w:eastAsia="en-AU"/>
        </w:rPr>
        <w:t xml:space="preserve"> </w:t>
      </w:r>
      <w:r>
        <w:rPr>
          <w:lang w:eastAsia="en-AU"/>
        </w:rPr>
        <w:t>the generalisability of study findings</w:t>
      </w:r>
      <w:r w:rsidRPr="00D54F09">
        <w:rPr>
          <w:lang w:eastAsia="en-AU"/>
        </w:rPr>
        <w:t>.</w:t>
      </w:r>
    </w:p>
    <w:p w:rsidR="00AA1778" w:rsidRPr="00D87F98" w:rsidRDefault="00AA1778" w:rsidP="00F70540">
      <w:pPr>
        <w:pStyle w:val="Heading7"/>
      </w:pPr>
      <w:r w:rsidRPr="00D87F98">
        <w:t>Listable indications directed at sub-groups of the general Australian population</w:t>
      </w:r>
    </w:p>
    <w:p w:rsidR="00AA1778" w:rsidRPr="00D54F09" w:rsidRDefault="00AA1778" w:rsidP="00D151DD">
      <w:pPr>
        <w:rPr>
          <w:lang w:eastAsia="en-AU"/>
        </w:rPr>
      </w:pPr>
      <w:r w:rsidRPr="00D54F09">
        <w:rPr>
          <w:lang w:eastAsia="en-AU"/>
        </w:rPr>
        <w:t>When an indication is directed at a specific sub-group of the population, eligibility criteria will reflect the indication and may include additional requirements. When an indication is directed at a sub-group of the population, the sub-group must be specified in the indication. The results of studies that target specific subgroups cannot be generalised to the general population.</w:t>
      </w:r>
    </w:p>
    <w:p w:rsidR="00AA1778" w:rsidRDefault="00AA1778" w:rsidP="00D151DD">
      <w:pPr>
        <w:rPr>
          <w:lang w:eastAsia="en-AU"/>
        </w:rPr>
      </w:pPr>
      <w:r w:rsidRPr="00D54F09">
        <w:rPr>
          <w:lang w:eastAsia="en-AU"/>
        </w:rPr>
        <w:t>The following table provides guidance regarding the characteristics of study populations that provide relevant information for several indications:</w:t>
      </w:r>
    </w:p>
    <w:tbl>
      <w:tblPr>
        <w:tblStyle w:val="TableTGAblue"/>
        <w:tblW w:w="0" w:type="auto"/>
        <w:tblLook w:val="00A0"/>
      </w:tblPr>
      <w:tblGrid>
        <w:gridCol w:w="3374"/>
        <w:gridCol w:w="5041"/>
      </w:tblGrid>
      <w:tr w:rsidR="00AA1778" w:rsidRPr="001A1ACF" w:rsidTr="00AA1778">
        <w:trPr>
          <w:cnfStyle w:val="100000000000"/>
          <w:cantSplit w:val="off"/>
          <w:tblHeader/>
        </w:trPr>
        <w:tc>
          <w:tcPr>
            <w:tcW w:w="3374" w:type="dxa"/>
          </w:tcPr>
          <w:p w:rsidR="00AA1778" w:rsidRPr="00D151DD" w:rsidRDefault="00AA1778" w:rsidP="008136E8">
            <w:pPr>
              <w:pStyle w:val="TableHeading"/>
              <w:rPr>
                <w:rFonts w:ascii="Cambria" w:hAnsi="Cambria"/>
                <w:sz w:val="22"/>
              </w:rPr>
            </w:pPr>
            <w:r w:rsidRPr="00D151DD">
              <w:rPr>
                <w:rFonts w:ascii="Cambria" w:hAnsi="Cambria"/>
                <w:sz w:val="22"/>
              </w:rPr>
              <w:t>Indication</w:t>
            </w:r>
          </w:p>
        </w:tc>
        <w:tc>
          <w:tcPr>
            <w:tcW w:w="5041" w:type="dxa"/>
          </w:tcPr>
          <w:p w:rsidR="00AA1778" w:rsidRPr="00D151DD" w:rsidRDefault="00AA1778" w:rsidP="008136E8">
            <w:pPr>
              <w:pStyle w:val="TableHeading"/>
              <w:rPr>
                <w:rFonts w:ascii="Cambria" w:hAnsi="Cambria"/>
                <w:sz w:val="22"/>
              </w:rPr>
            </w:pPr>
            <w:r w:rsidRPr="00D151DD">
              <w:rPr>
                <w:rFonts w:ascii="Cambria" w:hAnsi="Cambria"/>
                <w:sz w:val="22"/>
              </w:rPr>
              <w:t>Relevant population</w:t>
            </w:r>
          </w:p>
        </w:tc>
      </w:tr>
      <w:tr w:rsidR="00AA1778" w:rsidRPr="00A60B7B" w:rsidTr="00AA1778">
        <w:tc>
          <w:tcPr>
            <w:tcW w:w="3374" w:type="dxa"/>
          </w:tcPr>
          <w:p w:rsidR="00AA1778" w:rsidRPr="00A60B7B" w:rsidRDefault="00AA1778" w:rsidP="00946224">
            <w:pPr>
              <w:pStyle w:val="Tabletext"/>
              <w:rPr>
                <w:sz w:val="22"/>
                <w:lang w:eastAsia="en-AU"/>
              </w:rPr>
            </w:pPr>
            <w:r w:rsidRPr="00A60B7B">
              <w:rPr>
                <w:sz w:val="22"/>
                <w:lang w:eastAsia="en-AU"/>
              </w:rPr>
              <w:t>For weight loss in overweight individuals when used in conjunction with a calorie or kilojoule controlled diet and physical activity (or exercise).</w:t>
            </w:r>
          </w:p>
        </w:tc>
        <w:tc>
          <w:tcPr>
            <w:tcW w:w="5041" w:type="dxa"/>
          </w:tcPr>
          <w:p w:rsidR="00AA1778" w:rsidRPr="00A60B7B" w:rsidRDefault="00AA1778" w:rsidP="00946224">
            <w:pPr>
              <w:pStyle w:val="Tabletext"/>
              <w:rPr>
                <w:sz w:val="22"/>
                <w:lang w:eastAsia="en-AU"/>
              </w:rPr>
            </w:pPr>
            <w:r w:rsidRPr="00A60B7B">
              <w:rPr>
                <w:sz w:val="22"/>
                <w:lang w:eastAsia="en-AU"/>
              </w:rPr>
              <w:t>Male and female participants aged 18-65 years generally healthy population with BMI 25-34.9 kg/m</w:t>
            </w:r>
            <w:r w:rsidRPr="00A60B7B">
              <w:rPr>
                <w:sz w:val="22"/>
                <w:vertAlign w:val="superscript"/>
                <w:lang w:eastAsia="en-AU"/>
              </w:rPr>
              <w:t>2</w:t>
            </w:r>
            <w:r w:rsidRPr="00A60B7B">
              <w:rPr>
                <w:sz w:val="22"/>
                <w:lang w:eastAsia="en-AU"/>
              </w:rPr>
              <w:t>socioculturally similar to the Australian population</w:t>
            </w:r>
          </w:p>
        </w:tc>
      </w:tr>
      <w:tr w:rsidR="00AA1778" w:rsidRPr="00A60B7B" w:rsidTr="00AA1778">
        <w:tc>
          <w:tcPr>
            <w:tcW w:w="3374" w:type="dxa"/>
          </w:tcPr>
          <w:p w:rsidR="00AA1778" w:rsidRPr="00A60B7B" w:rsidRDefault="00AA1778" w:rsidP="00946224">
            <w:pPr>
              <w:pStyle w:val="Tabletext"/>
              <w:rPr>
                <w:sz w:val="22"/>
                <w:lang w:eastAsia="en-AU"/>
              </w:rPr>
            </w:pPr>
            <w:r w:rsidRPr="00A60B7B">
              <w:rPr>
                <w:sz w:val="22"/>
                <w:lang w:eastAsia="en-AU"/>
              </w:rPr>
              <w:t>Reduces pain.</w:t>
            </w:r>
          </w:p>
        </w:tc>
        <w:tc>
          <w:tcPr>
            <w:tcW w:w="5041" w:type="dxa"/>
          </w:tcPr>
          <w:p w:rsidR="00AA1778" w:rsidRPr="00A60B7B" w:rsidRDefault="00AA1778" w:rsidP="00946224">
            <w:pPr>
              <w:pStyle w:val="Tabletext"/>
              <w:rPr>
                <w:sz w:val="22"/>
                <w:lang w:eastAsia="en-AU"/>
              </w:rPr>
            </w:pPr>
            <w:r w:rsidRPr="00A60B7B">
              <w:rPr>
                <w:sz w:val="22"/>
                <w:lang w:eastAsia="en-AU"/>
              </w:rPr>
              <w:t xml:space="preserve">Male and female participants aged 18-65 years generally healthy population with a range of painful (non-serious) conditions. </w:t>
            </w:r>
          </w:p>
        </w:tc>
      </w:tr>
      <w:tr w:rsidR="00AA1778" w:rsidRPr="00A60B7B" w:rsidTr="00AA1778">
        <w:tc>
          <w:tcPr>
            <w:tcW w:w="3374" w:type="dxa"/>
          </w:tcPr>
          <w:p w:rsidR="00AA1778" w:rsidRPr="00A60B7B" w:rsidRDefault="00AA1778" w:rsidP="00946224">
            <w:pPr>
              <w:pStyle w:val="Tabletext"/>
              <w:rPr>
                <w:sz w:val="22"/>
                <w:lang w:eastAsia="en-AU"/>
              </w:rPr>
            </w:pPr>
            <w:r w:rsidRPr="00A60B7B">
              <w:rPr>
                <w:sz w:val="22"/>
                <w:lang w:eastAsia="en-AU"/>
              </w:rPr>
              <w:t>Relieves fever in children.</w:t>
            </w:r>
          </w:p>
        </w:tc>
        <w:tc>
          <w:tcPr>
            <w:tcW w:w="5041" w:type="dxa"/>
          </w:tcPr>
          <w:p w:rsidR="00AA1778" w:rsidRPr="00A60B7B" w:rsidRDefault="00AA1778" w:rsidP="00946224">
            <w:pPr>
              <w:pStyle w:val="Tabletext"/>
              <w:rPr>
                <w:sz w:val="22"/>
                <w:lang w:eastAsia="en-AU"/>
              </w:rPr>
            </w:pPr>
            <w:r w:rsidRPr="00A60B7B">
              <w:rPr>
                <w:sz w:val="22"/>
                <w:lang w:eastAsia="en-AU"/>
              </w:rPr>
              <w:t>Male and female participants aged 2-18</w:t>
            </w:r>
            <w:r w:rsidRPr="00A60B7B">
              <w:rPr>
                <w:color w:val="8064A2"/>
                <w:sz w:val="22"/>
                <w:lang w:eastAsia="en-AU"/>
              </w:rPr>
              <w:t xml:space="preserve"> </w:t>
            </w:r>
            <w:r w:rsidRPr="00A60B7B">
              <w:rPr>
                <w:sz w:val="22"/>
                <w:lang w:eastAsia="en-AU"/>
              </w:rPr>
              <w:t>years generally healthy population with cough associated with a range of (non-serious) conditions.</w:t>
            </w:r>
          </w:p>
        </w:tc>
      </w:tr>
      <w:tr w:rsidR="00AA1778" w:rsidRPr="00A60B7B" w:rsidTr="00AA1778">
        <w:tc>
          <w:tcPr>
            <w:tcW w:w="3374" w:type="dxa"/>
          </w:tcPr>
          <w:p w:rsidR="00AA1778" w:rsidRPr="00A60B7B" w:rsidRDefault="00AA1778" w:rsidP="00946224">
            <w:pPr>
              <w:pStyle w:val="Tabletext"/>
              <w:rPr>
                <w:sz w:val="22"/>
                <w:lang w:eastAsia="en-AU"/>
              </w:rPr>
            </w:pPr>
            <w:r w:rsidRPr="00A60B7B">
              <w:rPr>
                <w:sz w:val="22"/>
                <w:lang w:eastAsia="en-AU"/>
              </w:rPr>
              <w:t>Calcium helps maintain healthy strong bones.</w:t>
            </w:r>
          </w:p>
        </w:tc>
        <w:tc>
          <w:tcPr>
            <w:tcW w:w="5041" w:type="dxa"/>
          </w:tcPr>
          <w:p w:rsidR="00AA1778" w:rsidRPr="00A60B7B" w:rsidRDefault="00AA1778" w:rsidP="00946224">
            <w:pPr>
              <w:pStyle w:val="Tabletext"/>
              <w:rPr>
                <w:sz w:val="22"/>
                <w:lang w:eastAsia="en-AU"/>
              </w:rPr>
            </w:pPr>
            <w:r w:rsidRPr="00A60B7B">
              <w:rPr>
                <w:sz w:val="22"/>
                <w:lang w:eastAsia="en-AU"/>
              </w:rPr>
              <w:t>Male and female participants aged 18-65 years generally healthy population dietary and lifestyle pattern similar to the Australian population.</w:t>
            </w:r>
          </w:p>
        </w:tc>
      </w:tr>
    </w:tbl>
    <w:p w:rsidR="00AA1778" w:rsidRDefault="00AA1778" w:rsidP="004D0D85">
      <w:pPr>
        <w:rPr>
          <w:lang w:eastAsia="en-AU"/>
        </w:rPr>
      </w:pPr>
      <w:r w:rsidRPr="00AE48A3">
        <w:rPr>
          <w:lang w:eastAsia="en-AU"/>
        </w:rPr>
        <w:t xml:space="preserve">Listed medicines </w:t>
      </w:r>
      <w:r w:rsidRPr="00AE48A3">
        <w:rPr>
          <w:b/>
          <w:lang w:eastAsia="en-AU"/>
        </w:rPr>
        <w:t>must not</w:t>
      </w:r>
      <w:r>
        <w:rPr>
          <w:lang w:eastAsia="en-AU"/>
        </w:rPr>
        <w:t xml:space="preserve"> target individual</w:t>
      </w:r>
      <w:r w:rsidRPr="00AE48A3">
        <w:rPr>
          <w:lang w:eastAsia="en-AU"/>
        </w:rPr>
        <w:t xml:space="preserve">s with serious </w:t>
      </w:r>
      <w:r>
        <w:rPr>
          <w:lang w:eastAsia="en-AU"/>
        </w:rPr>
        <w:t>forms of disease, disorders or conditions,</w:t>
      </w:r>
      <w:r w:rsidRPr="00AE48A3">
        <w:rPr>
          <w:lang w:eastAsia="en-AU"/>
        </w:rPr>
        <w:t xml:space="preserve"> as</w:t>
      </w:r>
      <w:r>
        <w:rPr>
          <w:lang w:eastAsia="en-AU"/>
        </w:rPr>
        <w:t xml:space="preserve"> referring to such state within an indication </w:t>
      </w:r>
      <w:r w:rsidRPr="00AE48A3">
        <w:rPr>
          <w:lang w:eastAsia="en-AU"/>
        </w:rPr>
        <w:t xml:space="preserve">may be </w:t>
      </w:r>
      <w:r>
        <w:rPr>
          <w:lang w:eastAsia="en-AU"/>
        </w:rPr>
        <w:t>lead consumers to believe that the medicine provides treatment for the disorder.</w:t>
      </w:r>
    </w:p>
    <w:p w:rsidR="00AA1778" w:rsidRPr="00D87F98" w:rsidRDefault="00AA1778" w:rsidP="00F70540">
      <w:pPr>
        <w:pStyle w:val="Heading7"/>
      </w:pPr>
      <w:r w:rsidRPr="00D87F98">
        <w:t>Relevance to health benefit</w:t>
      </w:r>
    </w:p>
    <w:p w:rsidR="00E82F32" w:rsidRDefault="00AA1778" w:rsidP="00E82F32">
      <w:pPr>
        <w:spacing w:after="360"/>
        <w:rPr>
          <w:lang w:eastAsia="en-AU"/>
        </w:rPr>
      </w:pPr>
      <w:r w:rsidRPr="00950AB1">
        <w:rPr>
          <w:lang w:eastAsia="en-AU"/>
        </w:rPr>
        <w:t xml:space="preserve">Indications describe beneficial effects on biological or clinical targets. </w:t>
      </w:r>
      <w:r>
        <w:rPr>
          <w:lang w:eastAsia="en-AU"/>
        </w:rPr>
        <w:t>All (and only)</w:t>
      </w:r>
      <w:r w:rsidRPr="00950AB1">
        <w:rPr>
          <w:lang w:eastAsia="en-AU"/>
        </w:rPr>
        <w:t xml:space="preserve"> evidence that directly relates to the </w:t>
      </w:r>
      <w:r>
        <w:rPr>
          <w:lang w:eastAsia="en-AU"/>
        </w:rPr>
        <w:t>target</w:t>
      </w:r>
      <w:r w:rsidRPr="00950AB1">
        <w:rPr>
          <w:lang w:eastAsia="en-AU"/>
        </w:rPr>
        <w:t xml:space="preserve"> described in a listable indication </w:t>
      </w:r>
      <w:r>
        <w:rPr>
          <w:lang w:eastAsia="en-AU"/>
        </w:rPr>
        <w:t>must</w:t>
      </w:r>
      <w:r w:rsidRPr="00950AB1">
        <w:rPr>
          <w:lang w:eastAsia="en-AU"/>
        </w:rPr>
        <w:t xml:space="preserve"> be considered when assessing the evidence base for a listable indication.</w:t>
      </w:r>
      <w:r>
        <w:rPr>
          <w:lang w:eastAsia="en-AU"/>
        </w:rPr>
        <w:t xml:space="preserve"> </w:t>
      </w:r>
      <w:r w:rsidRPr="00950AB1">
        <w:rPr>
          <w:lang w:eastAsia="en-AU"/>
        </w:rPr>
        <w:t xml:space="preserve">Evidence relating to a particular clinical outcome, physiological process or health benefit </w:t>
      </w:r>
      <w:r>
        <w:rPr>
          <w:lang w:eastAsia="en-AU"/>
        </w:rPr>
        <w:t>cannot</w:t>
      </w:r>
      <w:r w:rsidRPr="00D30367">
        <w:rPr>
          <w:lang w:eastAsia="en-AU"/>
        </w:rPr>
        <w:t xml:space="preserve"> be drawn from data describing different</w:t>
      </w:r>
      <w:r w:rsidRPr="00950AB1">
        <w:rPr>
          <w:lang w:eastAsia="en-AU"/>
        </w:rPr>
        <w:t xml:space="preserve"> clinical outcomes, physiological processes or health benefits (even if these are considered to be related).</w:t>
      </w:r>
      <w:r w:rsidR="00E82F32">
        <w:rPr>
          <w:lang w:eastAsia="en-AU"/>
        </w:rPr>
        <w:br w:type="page"/>
      </w:r>
    </w:p>
    <w:p w:rsidR="00AA1778" w:rsidRPr="00FE5D95" w:rsidRDefault="00AA1778" w:rsidP="00467D71">
      <w:pPr>
        <w:pBdr>
          <w:top w:val="single" w:sz="8" w:space="1" w:color="002C47"/>
          <w:left w:val="single" w:sz="8" w:space="4" w:color="002C47"/>
          <w:bottom w:val="single" w:sz="8" w:space="1" w:color="002C47"/>
          <w:right w:val="single" w:sz="8" w:space="4" w:color="002C47"/>
        </w:pBdr>
        <w:shd w:val="clear" w:color="auto" w:fill="C6D4E9"/>
        <w:tabs>
          <w:tab w:val="left" w:pos="1607"/>
        </w:tabs>
        <w:rPr>
          <w:b/>
        </w:rPr>
      </w:pPr>
      <w:r w:rsidRPr="00FE5D95">
        <w:rPr>
          <w:b/>
        </w:rPr>
        <w:lastRenderedPageBreak/>
        <w:t>Example:</w:t>
      </w:r>
    </w:p>
    <w:p w:rsidR="00285D67" w:rsidRDefault="00AA1778" w:rsidP="00FE5D95">
      <w:pPr>
        <w:pBdr>
          <w:top w:val="single" w:sz="8" w:space="1" w:color="002C47"/>
          <w:left w:val="single" w:sz="8" w:space="4" w:color="002C47"/>
          <w:bottom w:val="single" w:sz="8" w:space="1" w:color="002C47"/>
          <w:right w:val="single" w:sz="8" w:space="4" w:color="002C47"/>
        </w:pBdr>
        <w:shd w:val="clear" w:color="auto" w:fill="C6D4E9"/>
      </w:pPr>
      <w:r w:rsidRPr="00F71C8B">
        <w:t>A study that assesses</w:t>
      </w:r>
      <w:r w:rsidR="00A23C08">
        <w:t xml:space="preserve"> the effect of an ingredient</w:t>
      </w:r>
      <w:r w:rsidRPr="00F71C8B">
        <w:t xml:space="preserve"> on the duration of the common cold does not </w:t>
      </w:r>
      <w:r>
        <w:t>support</w:t>
      </w:r>
      <w:r w:rsidRPr="00F71C8B">
        <w:t xml:space="preserve"> evidence for a</w:t>
      </w:r>
      <w:r>
        <w:t>n</w:t>
      </w:r>
      <w:r w:rsidRPr="00F71C8B">
        <w:t xml:space="preserve"> indication that describes symptom</w:t>
      </w:r>
      <w:r>
        <w:t>atic relief</w:t>
      </w:r>
      <w:r w:rsidRPr="00F71C8B">
        <w:t xml:space="preserve"> of the common cold.</w:t>
      </w:r>
    </w:p>
    <w:p w:rsidR="00FE5D95" w:rsidRPr="00731DC6" w:rsidRDefault="00FE5D95" w:rsidP="00EB36F0">
      <w:pPr>
        <w:keepNext/>
        <w:keepLines/>
        <w:pBdr>
          <w:top w:val="single" w:sz="8" w:space="1" w:color="auto"/>
          <w:left w:val="single" w:sz="8" w:space="4" w:color="auto"/>
          <w:bottom w:val="single" w:sz="8" w:space="1" w:color="auto"/>
          <w:right w:val="single" w:sz="8" w:space="4" w:color="auto"/>
        </w:pBdr>
        <w:shd w:val="clear" w:color="auto" w:fill="C6D4E9"/>
        <w:rPr>
          <w:b/>
          <w:lang w:eastAsia="en-AU"/>
        </w:rPr>
      </w:pPr>
      <w:r w:rsidRPr="00731DC6">
        <w:rPr>
          <w:b/>
          <w:lang w:eastAsia="en-AU"/>
        </w:rPr>
        <w:t xml:space="preserve">Example: </w:t>
      </w:r>
    </w:p>
    <w:p w:rsidR="00FE5D95" w:rsidRPr="00F71C8B" w:rsidRDefault="00FE5D95" w:rsidP="00EB36F0">
      <w:pPr>
        <w:pBdr>
          <w:top w:val="single" w:sz="8" w:space="1" w:color="auto"/>
          <w:left w:val="single" w:sz="8" w:space="4" w:color="auto"/>
          <w:bottom w:val="single" w:sz="8" w:space="1" w:color="auto"/>
          <w:right w:val="single" w:sz="8" w:space="4" w:color="auto"/>
        </w:pBdr>
        <w:shd w:val="clear" w:color="auto" w:fill="C6D4E9"/>
        <w:rPr>
          <w:lang w:eastAsia="en-AU"/>
        </w:rPr>
      </w:pPr>
      <w:r w:rsidRPr="00731DC6">
        <w:rPr>
          <w:lang w:eastAsia="en-AU"/>
        </w:rPr>
        <w:t>Only studies that directly assess weight loss or reduction in body mass index (BMI) can be considered relevant</w:t>
      </w:r>
      <w:r w:rsidRPr="00467D71">
        <w:rPr>
          <w:lang w:eastAsia="en-AU"/>
        </w:rPr>
        <w:t xml:space="preserve"> to the evidence base for a weight loss indication. Evidence supporting indications relating to weight maintenance, or changes in body shape and composition, does not contribute to the evidence base for a weight loss listable indication. Similarly, evidence supporting changes in body composition or body shape alone are not sufficient to demonstrate weight loss. An indication of increased lean body mass and decreased fat mass without any weight loss indicates a change in body composition rather than in weight, and would not be considered to meet the requirements for weight loss. Thus, a change in waist circumference without a change in weight would not be sufficient to support an indication for weight loss.</w:t>
      </w:r>
      <w:r w:rsidRPr="00F71C8B">
        <w:rPr>
          <w:lang w:eastAsia="en-AU"/>
        </w:rPr>
        <w:t xml:space="preserve"> </w:t>
      </w:r>
    </w:p>
    <w:p w:rsidR="00FE5D95" w:rsidRPr="00F71C8B" w:rsidRDefault="00FE5D95" w:rsidP="004C0A62">
      <w:r w:rsidRPr="00F71C8B">
        <w:t>The following table provides representative examples of terms related to weight loss, that cannot be substituted for weight loss in a listable indication.</w:t>
      </w:r>
    </w:p>
    <w:tbl>
      <w:tblPr>
        <w:tblStyle w:val="TableTGAblue"/>
        <w:tblW w:w="0" w:type="auto"/>
        <w:tblLook w:val="01E0"/>
      </w:tblPr>
      <w:tblGrid>
        <w:gridCol w:w="2410"/>
        <w:gridCol w:w="1843"/>
        <w:gridCol w:w="1984"/>
        <w:gridCol w:w="1872"/>
      </w:tblGrid>
      <w:tr w:rsidR="00FE5D95" w:rsidRPr="00F71C8B" w:rsidTr="00FE5D95">
        <w:trPr>
          <w:cnfStyle w:val="100000000000"/>
        </w:trPr>
        <w:tc>
          <w:tcPr>
            <w:tcW w:w="2410" w:type="dxa"/>
          </w:tcPr>
          <w:p w:rsidR="00FE5D95" w:rsidRPr="004C074D" w:rsidRDefault="00FE5D95" w:rsidP="004C0A62">
            <w:pPr>
              <w:pStyle w:val="TableHeading"/>
              <w:rPr>
                <w:rFonts w:ascii="Cambria" w:hAnsi="Cambria"/>
                <w:sz w:val="22"/>
              </w:rPr>
            </w:pPr>
            <w:r w:rsidRPr="004C074D">
              <w:rPr>
                <w:rFonts w:ascii="Cambria" w:hAnsi="Cambria"/>
                <w:sz w:val="22"/>
              </w:rPr>
              <w:t>Metabolism</w:t>
            </w:r>
          </w:p>
        </w:tc>
        <w:tc>
          <w:tcPr>
            <w:tcW w:w="1843" w:type="dxa"/>
          </w:tcPr>
          <w:p w:rsidR="00FE5D95" w:rsidRPr="004C074D" w:rsidRDefault="00FE5D95" w:rsidP="004C0A62">
            <w:pPr>
              <w:pStyle w:val="TableHeading"/>
              <w:rPr>
                <w:rFonts w:ascii="Cambria" w:hAnsi="Cambria"/>
                <w:sz w:val="22"/>
              </w:rPr>
            </w:pPr>
            <w:r w:rsidRPr="004C074D">
              <w:rPr>
                <w:rFonts w:ascii="Cambria" w:hAnsi="Cambria"/>
                <w:sz w:val="22"/>
              </w:rPr>
              <w:t>Body shape and composition</w:t>
            </w:r>
          </w:p>
        </w:tc>
        <w:tc>
          <w:tcPr>
            <w:tcW w:w="1984" w:type="dxa"/>
          </w:tcPr>
          <w:p w:rsidR="00FE5D95" w:rsidRPr="004C074D" w:rsidRDefault="00FE5D95" w:rsidP="004C0A62">
            <w:pPr>
              <w:pStyle w:val="TableHeading"/>
              <w:rPr>
                <w:rFonts w:ascii="Cambria" w:hAnsi="Cambria"/>
                <w:sz w:val="22"/>
              </w:rPr>
            </w:pPr>
            <w:r w:rsidRPr="004C074D">
              <w:rPr>
                <w:rFonts w:ascii="Cambria" w:hAnsi="Cambria"/>
                <w:sz w:val="22"/>
              </w:rPr>
              <w:t>Weight-related</w:t>
            </w:r>
          </w:p>
        </w:tc>
        <w:tc>
          <w:tcPr>
            <w:tcW w:w="1872" w:type="dxa"/>
          </w:tcPr>
          <w:p w:rsidR="00FE5D95" w:rsidRPr="004C074D" w:rsidRDefault="00FE5D95" w:rsidP="004C0A62">
            <w:pPr>
              <w:pStyle w:val="TableHeading"/>
              <w:rPr>
                <w:rFonts w:ascii="Cambria" w:hAnsi="Cambria"/>
                <w:sz w:val="22"/>
              </w:rPr>
            </w:pPr>
            <w:r w:rsidRPr="004C074D">
              <w:rPr>
                <w:rFonts w:ascii="Cambria" w:hAnsi="Cambria"/>
                <w:sz w:val="22"/>
              </w:rPr>
              <w:t>Appetite</w:t>
            </w:r>
          </w:p>
        </w:tc>
      </w:tr>
      <w:tr w:rsidR="00FE5D95" w:rsidRPr="00F71C8B" w:rsidTr="00FE5D95">
        <w:tc>
          <w:tcPr>
            <w:tcW w:w="2410" w:type="dxa"/>
          </w:tcPr>
          <w:p w:rsidR="00FE5D95" w:rsidRPr="003C56B2" w:rsidRDefault="00FE5D95" w:rsidP="004C0A62">
            <w:pPr>
              <w:pStyle w:val="Tabletext"/>
              <w:rPr>
                <w:sz w:val="22"/>
              </w:rPr>
            </w:pPr>
            <w:r w:rsidRPr="003C56B2">
              <w:rPr>
                <w:sz w:val="22"/>
              </w:rPr>
              <w:t>Increased metabolic rate</w:t>
            </w:r>
          </w:p>
          <w:p w:rsidR="00FE5D95" w:rsidRPr="003C56B2" w:rsidRDefault="00FE5D95" w:rsidP="004C0A62">
            <w:pPr>
              <w:pStyle w:val="Tabletext"/>
              <w:rPr>
                <w:sz w:val="22"/>
              </w:rPr>
            </w:pPr>
            <w:r w:rsidRPr="003C56B2">
              <w:rPr>
                <w:sz w:val="22"/>
              </w:rPr>
              <w:t>Enhanced metabolism</w:t>
            </w:r>
          </w:p>
          <w:p w:rsidR="00FE5D95" w:rsidRPr="003C56B2" w:rsidRDefault="00FE5D95" w:rsidP="004C0A62">
            <w:pPr>
              <w:pStyle w:val="Tabletext"/>
              <w:rPr>
                <w:sz w:val="22"/>
              </w:rPr>
            </w:pPr>
            <w:r w:rsidRPr="003C56B2">
              <w:rPr>
                <w:sz w:val="22"/>
              </w:rPr>
              <w:t>Enhanced fat metabolism</w:t>
            </w:r>
          </w:p>
          <w:p w:rsidR="00FE5D95" w:rsidRPr="003C56B2" w:rsidRDefault="00FE5D95" w:rsidP="004C0A62">
            <w:pPr>
              <w:pStyle w:val="Tabletext"/>
              <w:rPr>
                <w:sz w:val="22"/>
              </w:rPr>
            </w:pPr>
            <w:r w:rsidRPr="003C56B2">
              <w:rPr>
                <w:sz w:val="22"/>
              </w:rPr>
              <w:t>Thermogenesis</w:t>
            </w:r>
          </w:p>
        </w:tc>
        <w:tc>
          <w:tcPr>
            <w:tcW w:w="1843" w:type="dxa"/>
          </w:tcPr>
          <w:p w:rsidR="00FE5D95" w:rsidRPr="003C56B2" w:rsidRDefault="00FE5D95" w:rsidP="004C0A62">
            <w:pPr>
              <w:pStyle w:val="Tabletext"/>
              <w:rPr>
                <w:sz w:val="22"/>
              </w:rPr>
            </w:pPr>
            <w:r w:rsidRPr="003C56B2">
              <w:rPr>
                <w:sz w:val="22"/>
              </w:rPr>
              <w:t>Fat loss</w:t>
            </w:r>
          </w:p>
          <w:p w:rsidR="00FE5D95" w:rsidRPr="003C56B2" w:rsidRDefault="00FE5D95" w:rsidP="004C0A62">
            <w:pPr>
              <w:pStyle w:val="Tabletext"/>
              <w:rPr>
                <w:sz w:val="22"/>
              </w:rPr>
            </w:pPr>
            <w:r w:rsidRPr="003C56B2">
              <w:rPr>
                <w:sz w:val="22"/>
              </w:rPr>
              <w:t>Increased muscle mass</w:t>
            </w:r>
          </w:p>
          <w:p w:rsidR="00FE5D95" w:rsidRPr="003C56B2" w:rsidRDefault="00FE5D95" w:rsidP="004C0A62">
            <w:pPr>
              <w:pStyle w:val="Tabletext"/>
              <w:rPr>
                <w:sz w:val="22"/>
              </w:rPr>
            </w:pPr>
            <w:r w:rsidRPr="003C56B2">
              <w:rPr>
                <w:sz w:val="22"/>
              </w:rPr>
              <w:t>Cellulite</w:t>
            </w:r>
          </w:p>
          <w:p w:rsidR="00FE5D95" w:rsidRPr="003C56B2" w:rsidRDefault="00FE5D95" w:rsidP="004C0A62">
            <w:pPr>
              <w:pStyle w:val="Tabletext"/>
              <w:rPr>
                <w:sz w:val="22"/>
              </w:rPr>
            </w:pPr>
            <w:r w:rsidRPr="003C56B2">
              <w:rPr>
                <w:sz w:val="22"/>
              </w:rPr>
              <w:t>Slimming</w:t>
            </w:r>
          </w:p>
        </w:tc>
        <w:tc>
          <w:tcPr>
            <w:tcW w:w="1984" w:type="dxa"/>
          </w:tcPr>
          <w:p w:rsidR="00FE5D95" w:rsidRPr="003C56B2" w:rsidRDefault="00FE5D95" w:rsidP="004C0A62">
            <w:pPr>
              <w:pStyle w:val="Tabletext"/>
              <w:rPr>
                <w:sz w:val="22"/>
              </w:rPr>
            </w:pPr>
            <w:r w:rsidRPr="003C56B2">
              <w:rPr>
                <w:sz w:val="22"/>
              </w:rPr>
              <w:t>Weight maintenance</w:t>
            </w:r>
          </w:p>
          <w:p w:rsidR="00FE5D95" w:rsidRPr="003C56B2" w:rsidRDefault="00FE5D95" w:rsidP="004C0A62">
            <w:pPr>
              <w:pStyle w:val="Tabletext"/>
              <w:rPr>
                <w:sz w:val="22"/>
              </w:rPr>
            </w:pPr>
            <w:r w:rsidRPr="003C56B2">
              <w:rPr>
                <w:sz w:val="22"/>
              </w:rPr>
              <w:t>Weight control</w:t>
            </w:r>
          </w:p>
          <w:p w:rsidR="00FE5D95" w:rsidRPr="003C56B2" w:rsidRDefault="00FE5D95" w:rsidP="004C0A62">
            <w:pPr>
              <w:pStyle w:val="Tabletext"/>
              <w:rPr>
                <w:sz w:val="22"/>
              </w:rPr>
            </w:pPr>
            <w:r w:rsidRPr="003C56B2">
              <w:rPr>
                <w:sz w:val="22"/>
              </w:rPr>
              <w:t>Weight management</w:t>
            </w:r>
          </w:p>
        </w:tc>
        <w:tc>
          <w:tcPr>
            <w:tcW w:w="1872" w:type="dxa"/>
          </w:tcPr>
          <w:p w:rsidR="00FE5D95" w:rsidRPr="003C56B2" w:rsidRDefault="00FE5D95" w:rsidP="004C0A62">
            <w:pPr>
              <w:pStyle w:val="Tabletext"/>
              <w:rPr>
                <w:sz w:val="22"/>
              </w:rPr>
            </w:pPr>
            <w:r w:rsidRPr="003C56B2">
              <w:rPr>
                <w:sz w:val="22"/>
              </w:rPr>
              <w:t>Appetite suppression</w:t>
            </w:r>
          </w:p>
          <w:p w:rsidR="00FE5D95" w:rsidRPr="003C56B2" w:rsidRDefault="00FE5D95" w:rsidP="004C0A62">
            <w:pPr>
              <w:pStyle w:val="Tabletext"/>
              <w:rPr>
                <w:sz w:val="22"/>
              </w:rPr>
            </w:pPr>
            <w:r w:rsidRPr="003C56B2">
              <w:rPr>
                <w:sz w:val="22"/>
              </w:rPr>
              <w:t>Enhanced satiety</w:t>
            </w:r>
          </w:p>
          <w:p w:rsidR="00FE5D95" w:rsidRPr="003C56B2" w:rsidRDefault="00FE5D95" w:rsidP="004C0A62">
            <w:pPr>
              <w:pStyle w:val="Tabletext"/>
              <w:rPr>
                <w:sz w:val="22"/>
              </w:rPr>
            </w:pPr>
            <w:r w:rsidRPr="003C56B2">
              <w:rPr>
                <w:sz w:val="22"/>
              </w:rPr>
              <w:t>Fasting</w:t>
            </w:r>
          </w:p>
        </w:tc>
      </w:tr>
    </w:tbl>
    <w:p w:rsidR="00FE5D95" w:rsidRPr="00FE5D95" w:rsidRDefault="00FE5D95" w:rsidP="00FE5D95">
      <w:pPr>
        <w:pBdr>
          <w:top w:val="single" w:sz="8" w:space="1" w:color="002C47"/>
          <w:left w:val="single" w:sz="8" w:space="4" w:color="002C47"/>
          <w:bottom w:val="single" w:sz="8" w:space="1" w:color="002C47"/>
          <w:right w:val="single" w:sz="8" w:space="4" w:color="002C47"/>
        </w:pBdr>
        <w:shd w:val="clear" w:color="auto" w:fill="C6D4E9"/>
        <w:rPr>
          <w:b/>
          <w:lang w:eastAsia="en-AU"/>
        </w:rPr>
      </w:pPr>
      <w:r w:rsidRPr="00FE5D95">
        <w:rPr>
          <w:b/>
          <w:lang w:eastAsia="en-AU"/>
        </w:rPr>
        <w:t xml:space="preserve">Example: </w:t>
      </w:r>
    </w:p>
    <w:p w:rsidR="00AA1778" w:rsidRDefault="00FE5D95" w:rsidP="00FE5D95">
      <w:pPr>
        <w:pBdr>
          <w:top w:val="single" w:sz="8" w:space="1" w:color="002C47"/>
          <w:left w:val="single" w:sz="8" w:space="4" w:color="002C47"/>
          <w:bottom w:val="single" w:sz="8" w:space="1" w:color="002C47"/>
          <w:right w:val="single" w:sz="8" w:space="4" w:color="002C47"/>
        </w:pBdr>
        <w:shd w:val="clear" w:color="auto" w:fill="C6D4E9"/>
      </w:pPr>
      <w:r w:rsidRPr="00594DC7">
        <w:t xml:space="preserve">A </w:t>
      </w:r>
      <w:r>
        <w:t>listed</w:t>
      </w:r>
      <w:r w:rsidRPr="00594DC7">
        <w:t xml:space="preserve"> herbal medicine containing Black cohosh (</w:t>
      </w:r>
      <w:r w:rsidRPr="00F71C8B">
        <w:rPr>
          <w:i/>
        </w:rPr>
        <w:t>Cimicifuga racemosa</w:t>
      </w:r>
      <w:r w:rsidRPr="00594DC7">
        <w:t xml:space="preserve">) has the indication </w:t>
      </w:r>
      <w:r>
        <w:t>‘</w:t>
      </w:r>
      <w:r w:rsidRPr="00F71C8B">
        <w:t>To</w:t>
      </w:r>
      <w:r w:rsidRPr="00594DC7">
        <w:t xml:space="preserve"> assist in sym</w:t>
      </w:r>
      <w:r>
        <w:t xml:space="preserve">ptomatic relief of menopause’. </w:t>
      </w:r>
      <w:r w:rsidRPr="00594DC7">
        <w:t>An average consumer is likely to interpret this to mean that the product may assist in the relief of all sympt</w:t>
      </w:r>
      <w:r>
        <w:t>oms associated with menopause—</w:t>
      </w:r>
      <w:r w:rsidRPr="00594DC7">
        <w:t>for example, hot flushes, insomnia, irritability, anxiety, va</w:t>
      </w:r>
      <w:r>
        <w:t>ginal dryness and osteoporosis.</w:t>
      </w:r>
      <w:r w:rsidRPr="00594DC7">
        <w:t xml:space="preserve"> The sponsor holds a number of published controlled clinical studies that demonstrate </w:t>
      </w:r>
      <w:r>
        <w:t xml:space="preserve">that </w:t>
      </w:r>
      <w:r w:rsidRPr="00594DC7">
        <w:t>the subjects taking the herb (using a preparation and dose consistent with that proposed for the product) experienced significant reduction in the frequency</w:t>
      </w:r>
      <w:r>
        <w:t xml:space="preserve"> and intensity of hot flushes. </w:t>
      </w:r>
      <w:r w:rsidRPr="00594DC7">
        <w:t>The primary objective of the studies was to determine the effect o</w:t>
      </w:r>
      <w:r>
        <w:t xml:space="preserve">f Black cohosh on hot flushes only. </w:t>
      </w:r>
      <w:r w:rsidRPr="00594DC7">
        <w:t>The effect on other sympto</w:t>
      </w:r>
      <w:r>
        <w:t>ms and signs were not examined. It could not, therefore, be used to support such an indication.</w:t>
      </w:r>
    </w:p>
    <w:p w:rsidR="00FE5D95" w:rsidRDefault="00FE5D95" w:rsidP="00FE5D95">
      <w:pPr>
        <w:rPr>
          <w:lang w:eastAsia="en-AU"/>
        </w:rPr>
      </w:pPr>
      <w:r>
        <w:rPr>
          <w:lang w:eastAsia="en-AU"/>
        </w:rPr>
        <w:t xml:space="preserve">Ideally the health benefit should be included in the study as a primary outcome. This ensures that the study is sufficiently powered to detect a benefit that is statistically and clinically significant </w:t>
      </w:r>
      <w:r w:rsidRPr="009A13F1">
        <w:rPr>
          <w:lang w:eastAsia="en-AU"/>
        </w:rPr>
        <w:t>(Section 3.2.1.</w:t>
      </w:r>
      <w:r>
        <w:rPr>
          <w:lang w:eastAsia="en-AU"/>
        </w:rPr>
        <w:t>8</w:t>
      </w:r>
      <w:r w:rsidRPr="009A13F1">
        <w:rPr>
          <w:lang w:eastAsia="en-AU"/>
        </w:rPr>
        <w:t>).</w:t>
      </w:r>
      <w:r>
        <w:rPr>
          <w:lang w:eastAsia="en-AU"/>
        </w:rPr>
        <w:t xml:space="preserve"> However, inclusion of the health benefit as a secondary outcome may be acceptable provided that the observed result is shown to be statistically and clinically significant</w:t>
      </w:r>
      <w:r w:rsidRPr="009A13F1">
        <w:rPr>
          <w:lang w:eastAsia="en-AU"/>
        </w:rPr>
        <w:t>.</w:t>
      </w:r>
    </w:p>
    <w:p w:rsidR="00FE5D95" w:rsidRPr="004C00FD" w:rsidRDefault="00FE5D95" w:rsidP="00FE5D95">
      <w:pPr>
        <w:rPr>
          <w:lang w:eastAsia="en-AU"/>
        </w:rPr>
      </w:pPr>
      <w:r>
        <w:rPr>
          <w:lang w:eastAsia="en-AU"/>
        </w:rPr>
        <w:lastRenderedPageBreak/>
        <w:t>Evidence that describes an</w:t>
      </w:r>
      <w:r w:rsidRPr="004C00FD">
        <w:rPr>
          <w:lang w:eastAsia="en-AU"/>
        </w:rPr>
        <w:t xml:space="preserve"> effect on a biological process generally does not contribute to the </w:t>
      </w:r>
      <w:r>
        <w:rPr>
          <w:lang w:eastAsia="en-AU"/>
        </w:rPr>
        <w:t>evidence base</w:t>
      </w:r>
      <w:r w:rsidRPr="004C00FD">
        <w:rPr>
          <w:lang w:eastAsia="en-AU"/>
        </w:rPr>
        <w:t xml:space="preserve"> for an indication that refers to a clinical outcome. Such data may</w:t>
      </w:r>
      <w:r>
        <w:rPr>
          <w:lang w:eastAsia="en-AU"/>
        </w:rPr>
        <w:t>,</w:t>
      </w:r>
      <w:r w:rsidRPr="004C00FD">
        <w:rPr>
          <w:lang w:eastAsia="en-AU"/>
        </w:rPr>
        <w:t xml:space="preserve"> however</w:t>
      </w:r>
      <w:r>
        <w:rPr>
          <w:lang w:eastAsia="en-AU"/>
        </w:rPr>
        <w:t>,</w:t>
      </w:r>
      <w:r w:rsidRPr="004C00FD">
        <w:rPr>
          <w:lang w:eastAsia="en-AU"/>
        </w:rPr>
        <w:t xml:space="preserve"> be useful in demonstrating biological plausibility of a clinical outcome.</w:t>
      </w:r>
    </w:p>
    <w:p w:rsidR="00FE5D95" w:rsidRPr="00FE5D95" w:rsidRDefault="00FE5D95" w:rsidP="00FE5D95">
      <w:pPr>
        <w:keepNext/>
        <w:keepLines/>
        <w:pBdr>
          <w:top w:val="single" w:sz="8" w:space="1" w:color="002C47"/>
          <w:left w:val="single" w:sz="8" w:space="4" w:color="002C47"/>
          <w:bottom w:val="single" w:sz="8" w:space="1" w:color="002C47"/>
          <w:right w:val="single" w:sz="8" w:space="4" w:color="002C47"/>
        </w:pBdr>
        <w:shd w:val="clear" w:color="auto" w:fill="C6D4E9"/>
        <w:rPr>
          <w:b/>
          <w:lang w:eastAsia="en-AU"/>
        </w:rPr>
      </w:pPr>
      <w:r w:rsidRPr="00FE5D95">
        <w:rPr>
          <w:b/>
          <w:lang w:eastAsia="en-AU"/>
        </w:rPr>
        <w:t xml:space="preserve">Example:  </w:t>
      </w:r>
    </w:p>
    <w:p w:rsidR="00FE5D95" w:rsidRDefault="00FE5D95" w:rsidP="00FE5D95">
      <w:pPr>
        <w:keepNext/>
        <w:keepLines/>
        <w:pBdr>
          <w:top w:val="single" w:sz="8" w:space="1" w:color="002C47"/>
          <w:left w:val="single" w:sz="8" w:space="4" w:color="002C47"/>
          <w:bottom w:val="single" w:sz="8" w:space="1" w:color="002C47"/>
          <w:right w:val="single" w:sz="8" w:space="4" w:color="002C47"/>
        </w:pBdr>
        <w:shd w:val="clear" w:color="auto" w:fill="C6D4E9"/>
      </w:pPr>
      <w:r w:rsidRPr="00F71C8B">
        <w:t xml:space="preserve">An indication relating to weight loss refers to a </w:t>
      </w:r>
      <w:r>
        <w:t xml:space="preserve">specific biological </w:t>
      </w:r>
      <w:r w:rsidRPr="00F71C8B">
        <w:t>outcome. Changes in enhanced fat metabolism, thermogenesis, or metabolic rate do not necessarily translate into weight loss and evidence supporting these indications does not substantiate indications for weight loss.</w:t>
      </w:r>
    </w:p>
    <w:p w:rsidR="00FE5D95" w:rsidRPr="004C00FD" w:rsidRDefault="00FE5D95" w:rsidP="003C56B2">
      <w:pPr>
        <w:rPr>
          <w:lang w:eastAsia="en-AU"/>
        </w:rPr>
      </w:pPr>
      <w:r w:rsidRPr="004C00FD">
        <w:rPr>
          <w:lang w:eastAsia="en-AU"/>
        </w:rPr>
        <w:t xml:space="preserve">In certain circumstances, it may be necessary to rely on surrogate markers rather than final clinical outcomes. This may occur, for example, with risk reduction </w:t>
      </w:r>
      <w:r>
        <w:rPr>
          <w:lang w:eastAsia="en-AU"/>
        </w:rPr>
        <w:t>indication</w:t>
      </w:r>
      <w:r w:rsidRPr="004C00FD">
        <w:rPr>
          <w:lang w:eastAsia="en-AU"/>
        </w:rPr>
        <w:t>s where favourable manipulation of a known risk factor for a condition can be extrapolated to infer a reduction in risk of the condition</w:t>
      </w:r>
      <w:r>
        <w:rPr>
          <w:lang w:eastAsia="en-AU"/>
        </w:rPr>
        <w:t>,</w:t>
      </w:r>
      <w:r w:rsidRPr="004C00FD">
        <w:rPr>
          <w:lang w:eastAsia="en-AU"/>
        </w:rPr>
        <w:t xml:space="preserve"> and can therefore be considered to support a risk reduction listable indication. In these cases, the </w:t>
      </w:r>
      <w:r>
        <w:rPr>
          <w:lang w:eastAsia="en-AU"/>
        </w:rPr>
        <w:t>sponsor</w:t>
      </w:r>
      <w:r w:rsidRPr="004C00FD">
        <w:rPr>
          <w:lang w:eastAsia="en-AU"/>
        </w:rPr>
        <w:t xml:space="preserve"> must provide an </w:t>
      </w:r>
      <w:r>
        <w:rPr>
          <w:lang w:eastAsia="en-AU"/>
        </w:rPr>
        <w:t>evidence base</w:t>
      </w:r>
      <w:r w:rsidRPr="004C00FD">
        <w:rPr>
          <w:lang w:eastAsia="en-AU"/>
        </w:rPr>
        <w:t>d justification of the extrapolation of data</w:t>
      </w:r>
      <w:r>
        <w:rPr>
          <w:lang w:eastAsia="en-AU"/>
        </w:rPr>
        <w:t xml:space="preserve"> from surrogate marker to clinical outcome, and the </w:t>
      </w:r>
      <w:r w:rsidRPr="004C00FD">
        <w:rPr>
          <w:lang w:eastAsia="en-AU"/>
        </w:rPr>
        <w:t>listable indication must still satisfy the requirements of a listable indication set out in Section 1.</w:t>
      </w:r>
    </w:p>
    <w:p w:rsidR="00FE5D95" w:rsidRPr="00D87F98" w:rsidRDefault="00FE5D95" w:rsidP="00F70540">
      <w:pPr>
        <w:pStyle w:val="Heading7"/>
      </w:pPr>
      <w:r w:rsidRPr="00D87F98">
        <w:t>Qualifying a biological or clinical target</w:t>
      </w:r>
    </w:p>
    <w:p w:rsidR="00FE5D95" w:rsidRPr="004C00FD" w:rsidRDefault="00FE5D95" w:rsidP="00EA1189">
      <w:pPr>
        <w:rPr>
          <w:lang w:eastAsia="en-AU"/>
        </w:rPr>
      </w:pPr>
      <w:r>
        <w:rPr>
          <w:lang w:eastAsia="en-AU"/>
        </w:rPr>
        <w:t>The use of q</w:t>
      </w:r>
      <w:r w:rsidRPr="004C00FD">
        <w:rPr>
          <w:lang w:eastAsia="en-AU"/>
        </w:rPr>
        <w:t xml:space="preserve">ualifiers relating to </w:t>
      </w:r>
      <w:r>
        <w:rPr>
          <w:lang w:eastAsia="en-AU"/>
        </w:rPr>
        <w:t xml:space="preserve">the biological/clinical target of an indication restricts the applicability of the indication to a specific type of a condition or process (such as </w:t>
      </w:r>
      <w:r w:rsidRPr="0038773F">
        <w:rPr>
          <w:b/>
          <w:lang w:eastAsia="en-AU"/>
        </w:rPr>
        <w:t>severe</w:t>
      </w:r>
      <w:r>
        <w:rPr>
          <w:lang w:eastAsia="en-AU"/>
        </w:rPr>
        <w:t xml:space="preserve"> pain or </w:t>
      </w:r>
      <w:r w:rsidRPr="0038773F">
        <w:rPr>
          <w:b/>
          <w:lang w:eastAsia="en-AU"/>
        </w:rPr>
        <w:t>chronic</w:t>
      </w:r>
      <w:r>
        <w:rPr>
          <w:lang w:eastAsia="en-AU"/>
        </w:rPr>
        <w:t xml:space="preserve"> pain rather than pain more broadly) and narrows the relevant evidence base.</w:t>
      </w:r>
    </w:p>
    <w:p w:rsidR="0053193A" w:rsidRPr="0053193A" w:rsidRDefault="0053193A" w:rsidP="0053193A">
      <w:pPr>
        <w:pBdr>
          <w:top w:val="single" w:sz="8" w:space="1" w:color="002C47"/>
          <w:left w:val="single" w:sz="8" w:space="4" w:color="002C47"/>
          <w:bottom w:val="single" w:sz="8" w:space="1" w:color="002C47"/>
          <w:right w:val="single" w:sz="8" w:space="4" w:color="002C47"/>
        </w:pBdr>
        <w:shd w:val="clear" w:color="auto" w:fill="C6D4E9"/>
        <w:rPr>
          <w:b/>
          <w:lang w:eastAsia="en-AU"/>
        </w:rPr>
      </w:pPr>
      <w:r w:rsidRPr="0053193A">
        <w:rPr>
          <w:b/>
          <w:lang w:eastAsia="en-AU"/>
        </w:rPr>
        <w:t xml:space="preserve">Example: </w:t>
      </w:r>
    </w:p>
    <w:p w:rsidR="00FE5D95" w:rsidRDefault="0053193A" w:rsidP="0053193A">
      <w:pPr>
        <w:pBdr>
          <w:top w:val="single" w:sz="8" w:space="1" w:color="002C47"/>
          <w:left w:val="single" w:sz="8" w:space="4" w:color="002C47"/>
          <w:bottom w:val="single" w:sz="8" w:space="1" w:color="002C47"/>
          <w:right w:val="single" w:sz="8" w:space="4" w:color="002C47"/>
        </w:pBdr>
        <w:shd w:val="clear" w:color="auto" w:fill="C6D4E9"/>
      </w:pPr>
      <w:r w:rsidRPr="00F71C8B">
        <w:t>A listable indication describing a reduction in pain would draw on an evidence base that includes studies that assess pain outcomes in a variety of conditions and scenarios. In contrast, the evidence base relevant to a listable indication that describes a reduction in mild to moderate pain would be restricted to studies that specifically categorise and assess mild to moderate pain.</w:t>
      </w:r>
    </w:p>
    <w:p w:rsidR="001D5D0C" w:rsidRPr="00D87F98" w:rsidRDefault="001D5D0C" w:rsidP="00F70540">
      <w:pPr>
        <w:pStyle w:val="Heading7"/>
      </w:pPr>
      <w:r w:rsidRPr="00D87F98">
        <w:t>Study duration</w:t>
      </w:r>
    </w:p>
    <w:p w:rsidR="001D5D0C" w:rsidRPr="004C00FD" w:rsidRDefault="001D5D0C" w:rsidP="003C56B2">
      <w:pPr>
        <w:rPr>
          <w:lang w:eastAsia="en-AU"/>
        </w:rPr>
      </w:pPr>
      <w:r w:rsidRPr="004C00FD">
        <w:rPr>
          <w:lang w:val="en-US" w:eastAsia="en-AU"/>
        </w:rPr>
        <w:t>Relevant studies must be of appropriate duration</w:t>
      </w:r>
      <w:r>
        <w:rPr>
          <w:lang w:val="en-US" w:eastAsia="en-AU"/>
        </w:rPr>
        <w:t xml:space="preserve"> to</w:t>
      </w:r>
      <w:r w:rsidRPr="004C00FD">
        <w:rPr>
          <w:lang w:val="en-US" w:eastAsia="en-AU"/>
        </w:rPr>
        <w:t xml:space="preserve"> validate a health benefit included in a listable indication. </w:t>
      </w:r>
      <w:r w:rsidRPr="004C00FD">
        <w:rPr>
          <w:lang w:eastAsia="en-AU"/>
        </w:rPr>
        <w:t xml:space="preserve">In other words, each study must be long enough to demonstrate the health benefit has been clearly achieved. </w:t>
      </w:r>
      <w:r w:rsidRPr="004C00FD">
        <w:rPr>
          <w:lang w:val="en-US" w:eastAsia="en-AU"/>
        </w:rPr>
        <w:t xml:space="preserve">The appropriate duration of studies depends </w:t>
      </w:r>
      <w:r>
        <w:rPr>
          <w:lang w:val="en-US" w:eastAsia="en-AU"/>
        </w:rPr>
        <w:t>on</w:t>
      </w:r>
      <w:r w:rsidRPr="004C00FD">
        <w:rPr>
          <w:lang w:val="en-US" w:eastAsia="en-AU"/>
        </w:rPr>
        <w:t xml:space="preserve"> the nature of the hea</w:t>
      </w:r>
      <w:r>
        <w:rPr>
          <w:lang w:val="en-US" w:eastAsia="en-AU"/>
        </w:rPr>
        <w:t>lth benefit. I</w:t>
      </w:r>
      <w:r w:rsidRPr="004C00FD">
        <w:rPr>
          <w:lang w:val="en-US" w:eastAsia="en-AU"/>
        </w:rPr>
        <w:t xml:space="preserve">f an indication refers to a </w:t>
      </w:r>
      <w:r>
        <w:rPr>
          <w:lang w:val="en-US" w:eastAsia="en-AU"/>
        </w:rPr>
        <w:t>short-term</w:t>
      </w:r>
      <w:r w:rsidRPr="004C00FD">
        <w:rPr>
          <w:lang w:val="en-US" w:eastAsia="en-AU"/>
        </w:rPr>
        <w:t xml:space="preserve"> benefit such as acute pain relief, trials of several hours dur</w:t>
      </w:r>
      <w:r>
        <w:rPr>
          <w:lang w:val="en-US" w:eastAsia="en-AU"/>
        </w:rPr>
        <w:t>ation may be adequate. C</w:t>
      </w:r>
      <w:r w:rsidRPr="004C00FD">
        <w:rPr>
          <w:lang w:val="en-US" w:eastAsia="en-AU"/>
        </w:rPr>
        <w:t xml:space="preserve">onversely, for indications where </w:t>
      </w:r>
      <w:r>
        <w:rPr>
          <w:lang w:val="en-US" w:eastAsia="en-AU"/>
        </w:rPr>
        <w:t>long-term</w:t>
      </w:r>
      <w:r w:rsidRPr="004C00FD">
        <w:rPr>
          <w:lang w:val="en-US" w:eastAsia="en-AU"/>
        </w:rPr>
        <w:t xml:space="preserve"> benefits apply, studies must be of sufficient duration to establish a sustained response that is likely to be meaningful. </w:t>
      </w:r>
      <w:r w:rsidRPr="004C00FD">
        <w:rPr>
          <w:lang w:eastAsia="en-AU"/>
        </w:rPr>
        <w:t>This is particularly important for indications relating to maintenance of health or risk reduction, and those that produce favourable modulation of biomarkers</w:t>
      </w:r>
      <w:r>
        <w:rPr>
          <w:lang w:eastAsia="en-AU"/>
        </w:rPr>
        <w:t>,</w:t>
      </w:r>
      <w:r w:rsidRPr="004C00FD">
        <w:rPr>
          <w:lang w:eastAsia="en-AU"/>
        </w:rPr>
        <w:t xml:space="preserve"> as the body’s homeostatic processes may reduce early gains. </w:t>
      </w:r>
      <w:r w:rsidRPr="004C00FD">
        <w:rPr>
          <w:lang w:val="en-US" w:eastAsia="en-AU"/>
        </w:rPr>
        <w:t>Therefore</w:t>
      </w:r>
      <w:r>
        <w:rPr>
          <w:lang w:val="en-US" w:eastAsia="en-AU"/>
        </w:rPr>
        <w:t>,</w:t>
      </w:r>
      <w:r w:rsidRPr="004C00FD">
        <w:rPr>
          <w:lang w:val="en-US" w:eastAsia="en-AU"/>
        </w:rPr>
        <w:t xml:space="preserve"> studies assessing cardiovascular risk factors, weight, or changes in muscle mass or bone strength that are </w:t>
      </w:r>
      <w:r>
        <w:rPr>
          <w:lang w:val="en-US" w:eastAsia="en-AU"/>
        </w:rPr>
        <w:t>not long enough</w:t>
      </w:r>
      <w:r w:rsidRPr="004C00FD">
        <w:rPr>
          <w:lang w:val="en-US" w:eastAsia="en-AU"/>
        </w:rPr>
        <w:t xml:space="preserve"> to establish a sustained clinical benefit are NOT relevant to indications</w:t>
      </w:r>
      <w:r>
        <w:rPr>
          <w:lang w:val="en-US" w:eastAsia="en-AU"/>
        </w:rPr>
        <w:t xml:space="preserve"> relating to these outcomes as longer treatment periods are required.</w:t>
      </w:r>
    </w:p>
    <w:p w:rsidR="001D5D0C" w:rsidRPr="004C00FD" w:rsidRDefault="001D5D0C" w:rsidP="003C56B2">
      <w:pPr>
        <w:rPr>
          <w:lang w:eastAsia="en-AU"/>
        </w:rPr>
      </w:pPr>
      <w:r w:rsidRPr="004C00FD">
        <w:rPr>
          <w:lang w:eastAsia="en-AU"/>
        </w:rPr>
        <w:t xml:space="preserve">For these reasons, the duration of each study is an important factor and must be considered by the </w:t>
      </w:r>
      <w:r>
        <w:rPr>
          <w:lang w:eastAsia="en-AU"/>
        </w:rPr>
        <w:t>sponsor</w:t>
      </w:r>
      <w:r w:rsidRPr="004C00FD">
        <w:rPr>
          <w:lang w:eastAsia="en-AU"/>
        </w:rPr>
        <w:t xml:space="preserve"> when assessing the body of evidence relevant to a listable indication. The minimum relevant study duration should be determined and justified</w:t>
      </w:r>
      <w:r>
        <w:rPr>
          <w:lang w:eastAsia="en-AU"/>
        </w:rPr>
        <w:t xml:space="preserve"> in relation to the relevant listable indication,</w:t>
      </w:r>
      <w:r w:rsidRPr="004C00FD">
        <w:rPr>
          <w:lang w:eastAsia="en-AU"/>
        </w:rPr>
        <w:t xml:space="preserve"> and all studies of insufficient duration omit</w:t>
      </w:r>
      <w:r w:rsidR="00EA1189">
        <w:rPr>
          <w:lang w:eastAsia="en-AU"/>
        </w:rPr>
        <w:t>ted from the primary analysis.</w:t>
      </w:r>
    </w:p>
    <w:p w:rsidR="001D5D0C" w:rsidRPr="001D5D0C" w:rsidRDefault="001D5D0C" w:rsidP="00EB36F0">
      <w:pPr>
        <w:keepNext/>
        <w:keepLines/>
        <w:pBdr>
          <w:top w:val="single" w:sz="8" w:space="1" w:color="auto"/>
          <w:left w:val="single" w:sz="8" w:space="4" w:color="auto"/>
          <w:bottom w:val="single" w:sz="8" w:space="1" w:color="auto"/>
          <w:right w:val="single" w:sz="8" w:space="4" w:color="auto"/>
        </w:pBdr>
        <w:shd w:val="clear" w:color="auto" w:fill="C6D4E9"/>
        <w:rPr>
          <w:b/>
          <w:lang w:eastAsia="en-AU"/>
        </w:rPr>
      </w:pPr>
      <w:r w:rsidRPr="001D5D0C">
        <w:rPr>
          <w:b/>
          <w:lang w:eastAsia="en-AU"/>
        </w:rPr>
        <w:lastRenderedPageBreak/>
        <w:t xml:space="preserve">Example: </w:t>
      </w:r>
    </w:p>
    <w:p w:rsidR="0053193A" w:rsidRDefault="001D5D0C" w:rsidP="00E82F32">
      <w:pPr>
        <w:keepNext/>
        <w:keepLines/>
        <w:pBdr>
          <w:top w:val="single" w:sz="8" w:space="1" w:color="auto"/>
          <w:left w:val="single" w:sz="8" w:space="4" w:color="auto"/>
          <w:bottom w:val="single" w:sz="8" w:space="1" w:color="auto"/>
          <w:right w:val="single" w:sz="8" w:space="4" w:color="auto"/>
        </w:pBdr>
        <w:shd w:val="clear" w:color="auto" w:fill="C6D4E9"/>
        <w:spacing w:after="0"/>
      </w:pPr>
      <w:r w:rsidRPr="00F71C8B">
        <w:t xml:space="preserve">Acute pain relief: a reasonable trial would measure </w:t>
      </w:r>
      <w:r>
        <w:t xml:space="preserve">the level of </w:t>
      </w:r>
      <w:r w:rsidRPr="00F71C8B">
        <w:t>pain for several hours after an initial dose</w:t>
      </w:r>
      <w:r>
        <w:t xml:space="preserve"> </w:t>
      </w:r>
      <w:r w:rsidRPr="00F71C8B">
        <w:t xml:space="preserve">and </w:t>
      </w:r>
      <w:r>
        <w:t xml:space="preserve">continue for </w:t>
      </w:r>
      <w:r w:rsidRPr="00F71C8B">
        <w:t xml:space="preserve">long enough to be representative of the pattern of use expected of a consumer when used to </w:t>
      </w:r>
      <w:r>
        <w:t>control</w:t>
      </w:r>
      <w:r w:rsidRPr="00F71C8B">
        <w:t xml:space="preserve"> pain associated with a non-serious, self-limiting condition.</w:t>
      </w:r>
    </w:p>
    <w:p w:rsidR="00EB36F0" w:rsidRPr="00E82F32" w:rsidRDefault="00EB36F0">
      <w:pPr>
        <w:spacing w:before="0" w:after="0" w:line="240" w:lineRule="auto"/>
        <w:rPr>
          <w:b/>
          <w:sz w:val="16"/>
          <w:szCs w:val="16"/>
          <w:lang w:eastAsia="en-AU"/>
        </w:rPr>
      </w:pPr>
    </w:p>
    <w:p w:rsidR="00EB36F0" w:rsidRDefault="00EB36F0" w:rsidP="00E82F32">
      <w:pPr>
        <w:pBdr>
          <w:top w:val="single" w:sz="8" w:space="1" w:color="auto"/>
          <w:left w:val="single" w:sz="8" w:space="4" w:color="auto"/>
          <w:bottom w:val="single" w:sz="8" w:space="1" w:color="auto"/>
          <w:right w:val="single" w:sz="8" w:space="4" w:color="auto"/>
        </w:pBdr>
        <w:shd w:val="clear" w:color="auto" w:fill="C6D4E9"/>
        <w:spacing w:before="0"/>
        <w:rPr>
          <w:b/>
          <w:lang w:eastAsia="en-AU"/>
        </w:rPr>
      </w:pPr>
      <w:r>
        <w:rPr>
          <w:b/>
          <w:lang w:eastAsia="en-AU"/>
        </w:rPr>
        <w:t>E</w:t>
      </w:r>
      <w:r w:rsidR="001D5D0C" w:rsidRPr="001D5D0C">
        <w:rPr>
          <w:b/>
          <w:lang w:eastAsia="en-AU"/>
        </w:rPr>
        <w:t xml:space="preserve">xample: </w:t>
      </w:r>
    </w:p>
    <w:p w:rsidR="001D5D0C" w:rsidRDefault="001D5D0C" w:rsidP="00EB36F0">
      <w:pPr>
        <w:pBdr>
          <w:top w:val="single" w:sz="8" w:space="1" w:color="auto"/>
          <w:left w:val="single" w:sz="8" w:space="4" w:color="auto"/>
          <w:bottom w:val="single" w:sz="8" w:space="1" w:color="auto"/>
          <w:right w:val="single" w:sz="8" w:space="4" w:color="auto"/>
        </w:pBdr>
        <w:shd w:val="clear" w:color="auto" w:fill="C6D4E9"/>
      </w:pPr>
      <w:r w:rsidRPr="00F71C8B">
        <w:t>A reasonable timeline to achieve a significant degree of weight loss is six months. After about six months, the rate of weight loss usually declines as weight plateaus, and some regain is common.</w:t>
      </w:r>
      <w:r w:rsidRPr="00F71C8B">
        <w:rPr>
          <w:vertAlign w:val="superscript"/>
        </w:rPr>
        <w:footnoteReference w:id="14"/>
      </w:r>
      <w:r w:rsidRPr="00F71C8B">
        <w:t xml:space="preserve"> Studies assessing weight loss should be of at least six months duration.</w:t>
      </w:r>
      <w:r w:rsidRPr="00F71C8B">
        <w:rPr>
          <w:vertAlign w:val="superscript"/>
        </w:rPr>
        <w:footnoteReference w:id="15"/>
      </w:r>
      <w:r w:rsidRPr="00F71C8B">
        <w:rPr>
          <w:vertAlign w:val="superscript"/>
        </w:rPr>
        <w:t>,</w:t>
      </w:r>
      <w:r w:rsidRPr="00F71C8B">
        <w:rPr>
          <w:vertAlign w:val="superscript"/>
        </w:rPr>
        <w:footnoteReference w:id="16"/>
      </w:r>
      <w:r w:rsidRPr="00F71C8B">
        <w:t xml:space="preserve"> Weight loss is never linear and to extrapolate the effects of early weight loss is misleading and not acceptable. Studies conducted over a few days, weeks or months provide unreliable results. Furthermore, shorter studies may fail to demonstrate the full benefit of an intervention, including the ability of the intervention to sustain weight loss for a longer period. Therefore, studies considered relevant to indications relating to weight loss </w:t>
      </w:r>
      <w:r w:rsidRPr="00F71C8B">
        <w:rPr>
          <w:b/>
        </w:rPr>
        <w:t>must</w:t>
      </w:r>
      <w:r w:rsidRPr="00F71C8B">
        <w:t xml:space="preserve"> be of at least six months duration.</w:t>
      </w:r>
    </w:p>
    <w:p w:rsidR="001D5D0C" w:rsidRPr="00D87F98" w:rsidRDefault="001D5D0C" w:rsidP="00F70540">
      <w:pPr>
        <w:pStyle w:val="Heading7"/>
      </w:pPr>
      <w:r w:rsidRPr="00D87F98">
        <w:t>Relevance of context</w:t>
      </w:r>
    </w:p>
    <w:p w:rsidR="001D5D0C" w:rsidRDefault="001D5D0C" w:rsidP="003C56B2">
      <w:pPr>
        <w:rPr>
          <w:lang w:eastAsia="en-AU"/>
        </w:rPr>
      </w:pPr>
      <w:r w:rsidRPr="00A24C15">
        <w:rPr>
          <w:lang w:val="en-US" w:eastAsia="en-AU"/>
        </w:rPr>
        <w:t>It is important to recogni</w:t>
      </w:r>
      <w:r>
        <w:rPr>
          <w:lang w:val="en-US" w:eastAsia="en-AU"/>
        </w:rPr>
        <w:t>s</w:t>
      </w:r>
      <w:r w:rsidRPr="00A24C15">
        <w:rPr>
          <w:lang w:val="en-US" w:eastAsia="en-AU"/>
        </w:rPr>
        <w:t xml:space="preserve">e that the body of evidence relevant to a listable indication is generally derived under conditions that </w:t>
      </w:r>
      <w:r>
        <w:rPr>
          <w:lang w:val="en-US" w:eastAsia="en-AU"/>
        </w:rPr>
        <w:t xml:space="preserve">are more restrictive than </w:t>
      </w:r>
      <w:r w:rsidRPr="00A24C15">
        <w:rPr>
          <w:lang w:val="en-US" w:eastAsia="en-AU"/>
        </w:rPr>
        <w:t xml:space="preserve">those experienced by consumers of </w:t>
      </w:r>
      <w:r>
        <w:rPr>
          <w:lang w:val="en-US" w:eastAsia="en-AU"/>
        </w:rPr>
        <w:t>listed</w:t>
      </w:r>
      <w:r w:rsidRPr="00A24C15">
        <w:rPr>
          <w:lang w:val="en-US" w:eastAsia="en-AU"/>
        </w:rPr>
        <w:t xml:space="preserve"> medicines. In research studies, tight control of experimental conditions and intensive monitoring are important in </w:t>
      </w:r>
      <w:r w:rsidRPr="00A24C15">
        <w:rPr>
          <w:lang w:eastAsia="en-AU"/>
        </w:rPr>
        <w:t xml:space="preserve">controlling for confounding across treatment and placebo groups. Studies conducted in this way are ideal for estimating potential medicine </w:t>
      </w:r>
      <w:r w:rsidRPr="000B7F22">
        <w:rPr>
          <w:b/>
          <w:lang w:eastAsia="en-AU"/>
        </w:rPr>
        <w:t>efficacy</w:t>
      </w:r>
      <w:r>
        <w:rPr>
          <w:i/>
          <w:lang w:eastAsia="en-AU"/>
        </w:rPr>
        <w:t xml:space="preserve"> </w:t>
      </w:r>
      <w:r w:rsidRPr="00DE4E54">
        <w:rPr>
          <w:lang w:eastAsia="en-AU"/>
        </w:rPr>
        <w:t>but may overestimate</w:t>
      </w:r>
      <w:r>
        <w:rPr>
          <w:i/>
          <w:lang w:eastAsia="en-AU"/>
        </w:rPr>
        <w:t xml:space="preserve"> </w:t>
      </w:r>
      <w:r w:rsidRPr="00A24C15">
        <w:rPr>
          <w:lang w:eastAsia="en-AU"/>
        </w:rPr>
        <w:t xml:space="preserve">medicine </w:t>
      </w:r>
      <w:r w:rsidRPr="000B7F22">
        <w:rPr>
          <w:b/>
          <w:lang w:eastAsia="en-AU"/>
        </w:rPr>
        <w:t>effectiveness</w:t>
      </w:r>
      <w:r w:rsidRPr="00A24C15">
        <w:rPr>
          <w:lang w:eastAsia="en-AU"/>
        </w:rPr>
        <w:t xml:space="preserve"> within its target population</w:t>
      </w:r>
      <w:r>
        <w:rPr>
          <w:lang w:eastAsia="en-AU"/>
        </w:rPr>
        <w:t>. S</w:t>
      </w:r>
      <w:r w:rsidRPr="00A24C15">
        <w:rPr>
          <w:lang w:eastAsia="en-AU"/>
        </w:rPr>
        <w:t>tudies that are less prescriptive</w:t>
      </w:r>
      <w:r>
        <w:rPr>
          <w:lang w:eastAsia="en-AU"/>
        </w:rPr>
        <w:t xml:space="preserve"> may provide useful adjunctive information about</w:t>
      </w:r>
      <w:r w:rsidRPr="00A24C15">
        <w:rPr>
          <w:lang w:eastAsia="en-AU"/>
        </w:rPr>
        <w:t xml:space="preserve"> </w:t>
      </w:r>
      <w:r>
        <w:rPr>
          <w:lang w:eastAsia="en-AU"/>
        </w:rPr>
        <w:t>‘</w:t>
      </w:r>
      <w:r w:rsidRPr="00A24C15">
        <w:rPr>
          <w:lang w:eastAsia="en-AU"/>
        </w:rPr>
        <w:t>real-world</w:t>
      </w:r>
      <w:r>
        <w:rPr>
          <w:lang w:eastAsia="en-AU"/>
        </w:rPr>
        <w:t>’</w:t>
      </w:r>
      <w:r w:rsidRPr="00A24C15">
        <w:rPr>
          <w:lang w:eastAsia="en-AU"/>
        </w:rPr>
        <w:t xml:space="preserve"> medicine effectiveness</w:t>
      </w:r>
      <w:r>
        <w:rPr>
          <w:lang w:eastAsia="en-AU"/>
        </w:rPr>
        <w:t xml:space="preserve">. However, such studies </w:t>
      </w:r>
      <w:r w:rsidRPr="00A24C15">
        <w:rPr>
          <w:lang w:eastAsia="en-AU"/>
        </w:rPr>
        <w:t>may not accurately predict potential medicine efficacy</w:t>
      </w:r>
      <w:r>
        <w:rPr>
          <w:lang w:eastAsia="en-AU"/>
        </w:rPr>
        <w:t>,</w:t>
      </w:r>
      <w:r w:rsidRPr="00A24C15">
        <w:rPr>
          <w:lang w:eastAsia="en-AU"/>
        </w:rPr>
        <w:t xml:space="preserve"> </w:t>
      </w:r>
      <w:r>
        <w:rPr>
          <w:lang w:eastAsia="en-AU"/>
        </w:rPr>
        <w:t>as the results of such studies may be subject to confounding and bias due to</w:t>
      </w:r>
      <w:r w:rsidRPr="00A24C15">
        <w:rPr>
          <w:lang w:eastAsia="en-AU"/>
        </w:rPr>
        <w:t xml:space="preserve"> differences in environmental conditions, participant characteristics and compliance. </w:t>
      </w:r>
    </w:p>
    <w:p w:rsidR="001D5D0C" w:rsidRPr="00A24C15" w:rsidRDefault="001D5D0C" w:rsidP="003C56B2">
      <w:pPr>
        <w:rPr>
          <w:lang w:eastAsia="en-AU"/>
        </w:rPr>
      </w:pPr>
      <w:r w:rsidRPr="00A24C15">
        <w:rPr>
          <w:lang w:eastAsia="en-AU"/>
        </w:rPr>
        <w:t xml:space="preserve">Provided that measures are taken to ensure that the characteristics of the medicine, its indications, and its target population are consistent with the supportive evidence base, well controlled efficacy studies are considered the </w:t>
      </w:r>
      <w:r>
        <w:rPr>
          <w:lang w:eastAsia="en-AU"/>
        </w:rPr>
        <w:t>‘</w:t>
      </w:r>
      <w:r w:rsidRPr="00A24C15">
        <w:rPr>
          <w:lang w:eastAsia="en-AU"/>
        </w:rPr>
        <w:t>gold standard</w:t>
      </w:r>
      <w:r>
        <w:rPr>
          <w:lang w:eastAsia="en-AU"/>
        </w:rPr>
        <w:t>’</w:t>
      </w:r>
      <w:r w:rsidRPr="00A24C15">
        <w:rPr>
          <w:lang w:eastAsia="en-AU"/>
        </w:rPr>
        <w:t xml:space="preserve"> for </w:t>
      </w:r>
      <w:r>
        <w:rPr>
          <w:lang w:eastAsia="en-AU"/>
        </w:rPr>
        <w:t>assessing health benefits provided by</w:t>
      </w:r>
      <w:r w:rsidRPr="00A24C15">
        <w:rPr>
          <w:lang w:eastAsia="en-AU"/>
        </w:rPr>
        <w:t xml:space="preserve"> </w:t>
      </w:r>
      <w:r>
        <w:rPr>
          <w:lang w:eastAsia="en-AU"/>
        </w:rPr>
        <w:t>listed medicines</w:t>
      </w:r>
      <w:r w:rsidRPr="00A24C15">
        <w:rPr>
          <w:lang w:eastAsia="en-AU"/>
        </w:rPr>
        <w:t>. However, in situations where real-life effectiveness is likely to be significantly less than that obse</w:t>
      </w:r>
      <w:r>
        <w:rPr>
          <w:lang w:eastAsia="en-AU"/>
        </w:rPr>
        <w:t xml:space="preserve">rved in trials, the expected result in the general population should still be clinically meaningful </w:t>
      </w:r>
      <w:r w:rsidRPr="009A13F1">
        <w:rPr>
          <w:lang w:eastAsia="en-AU"/>
        </w:rPr>
        <w:t>(see Section 3.2.1.</w:t>
      </w:r>
      <w:r>
        <w:rPr>
          <w:lang w:eastAsia="en-AU"/>
        </w:rPr>
        <w:t>8</w:t>
      </w:r>
      <w:r w:rsidRPr="009A13F1">
        <w:rPr>
          <w:lang w:eastAsia="en-AU"/>
        </w:rPr>
        <w:t>)</w:t>
      </w:r>
      <w:r>
        <w:rPr>
          <w:lang w:eastAsia="en-AU"/>
        </w:rPr>
        <w:t xml:space="preserve"> and this</w:t>
      </w:r>
      <w:r w:rsidRPr="00A24C15">
        <w:rPr>
          <w:lang w:eastAsia="en-AU"/>
        </w:rPr>
        <w:t xml:space="preserve"> should be </w:t>
      </w:r>
      <w:r>
        <w:rPr>
          <w:lang w:eastAsia="en-AU"/>
        </w:rPr>
        <w:t>justified</w:t>
      </w:r>
      <w:r w:rsidRPr="00A24C15">
        <w:rPr>
          <w:lang w:eastAsia="en-AU"/>
        </w:rPr>
        <w:t xml:space="preserve"> in the </w:t>
      </w:r>
      <w:r>
        <w:rPr>
          <w:lang w:eastAsia="en-AU"/>
        </w:rPr>
        <w:t>Evidence Report</w:t>
      </w:r>
      <w:r w:rsidRPr="00A24C15">
        <w:rPr>
          <w:lang w:eastAsia="en-AU"/>
        </w:rPr>
        <w:t>.</w:t>
      </w:r>
    </w:p>
    <w:p w:rsidR="001D5D0C" w:rsidRPr="00A24C15" w:rsidRDefault="001D5D0C" w:rsidP="003C56B2">
      <w:pPr>
        <w:rPr>
          <w:lang w:eastAsia="en-AU"/>
        </w:rPr>
      </w:pPr>
      <w:r w:rsidRPr="00A24C15">
        <w:rPr>
          <w:lang w:eastAsia="en-AU"/>
        </w:rPr>
        <w:t xml:space="preserve">However, where supportive evidence for a health benefit is limited to a particular context, this must be explicitly stated in the listable indication. Conversely, contextual qualifiers can only be introduced into a listable indication when the balance of supportive evidence within that specific context fulfils the requirements of the subsequent sections of this document. </w:t>
      </w:r>
    </w:p>
    <w:p w:rsidR="001D5D0C" w:rsidRPr="001D5D0C" w:rsidRDefault="001D5D0C" w:rsidP="007D3217">
      <w:pPr>
        <w:keepNext/>
        <w:keepLines/>
        <w:pBdr>
          <w:top w:val="single" w:sz="8" w:space="1" w:color="002C47"/>
          <w:left w:val="single" w:sz="8" w:space="4" w:color="002C47"/>
          <w:bottom w:val="single" w:sz="8" w:space="1" w:color="002C47"/>
          <w:right w:val="single" w:sz="8" w:space="4" w:color="002C47"/>
        </w:pBdr>
        <w:shd w:val="clear" w:color="auto" w:fill="C6D4E9"/>
        <w:rPr>
          <w:b/>
          <w:lang w:eastAsia="en-AU"/>
        </w:rPr>
      </w:pPr>
      <w:r w:rsidRPr="001D5D0C">
        <w:rPr>
          <w:b/>
          <w:lang w:eastAsia="en-AU"/>
        </w:rPr>
        <w:lastRenderedPageBreak/>
        <w:t xml:space="preserve">Example: </w:t>
      </w:r>
    </w:p>
    <w:p w:rsidR="001D5D0C" w:rsidRDefault="001D5D0C" w:rsidP="001D5D0C">
      <w:pPr>
        <w:pBdr>
          <w:top w:val="single" w:sz="8" w:space="1" w:color="002C47"/>
          <w:left w:val="single" w:sz="8" w:space="4" w:color="002C47"/>
          <w:bottom w:val="single" w:sz="8" w:space="1" w:color="002C47"/>
          <w:right w:val="single" w:sz="8" w:space="4" w:color="002C47"/>
        </w:pBdr>
        <w:shd w:val="clear" w:color="auto" w:fill="C6D4E9"/>
      </w:pPr>
      <w:r w:rsidRPr="00F71C8B">
        <w:t>The evidence base surrounding a modulating effect of Factor X on levels of calcium demonstrate a consistent increase in bone density but all studies have been conducted in postmenopausal women. The indication would need to include a contextual qualifier such as ‘Used in postmenopausal women’.</w:t>
      </w:r>
    </w:p>
    <w:p w:rsidR="001D5D0C" w:rsidRPr="00D87F98" w:rsidRDefault="001D5D0C" w:rsidP="00F70540">
      <w:pPr>
        <w:pStyle w:val="Heading7"/>
      </w:pPr>
      <w:r w:rsidRPr="00D87F98">
        <w:t>Determining which studies to include for further analysis</w:t>
      </w:r>
    </w:p>
    <w:p w:rsidR="001D5D0C" w:rsidRDefault="001D5D0C" w:rsidP="003C56B2">
      <w:pPr>
        <w:rPr>
          <w:lang w:eastAsia="en-AU"/>
        </w:rPr>
      </w:pPr>
      <w:r w:rsidRPr="00BA2A72">
        <w:rPr>
          <w:lang w:eastAsia="en-AU"/>
        </w:rPr>
        <w:t xml:space="preserve">It is important that only studies that are relevant to proposed listable indications are included in any subsequent analysis. The following table provides guidance regarding the inclusion and exclusion of studies from further analysis based </w:t>
      </w:r>
      <w:r>
        <w:rPr>
          <w:lang w:eastAsia="en-AU"/>
        </w:rPr>
        <w:t>on</w:t>
      </w:r>
      <w:r w:rsidRPr="00BA2A72">
        <w:rPr>
          <w:lang w:eastAsia="en-AU"/>
        </w:rPr>
        <w:t xml:space="preserve"> relevance to a proposed listable indication.</w:t>
      </w:r>
    </w:p>
    <w:tbl>
      <w:tblPr>
        <w:tblStyle w:val="TableTGAblue"/>
        <w:tblW w:w="0" w:type="auto"/>
        <w:tblLook w:val="00A0"/>
      </w:tblPr>
      <w:tblGrid>
        <w:gridCol w:w="1372"/>
        <w:gridCol w:w="1797"/>
        <w:gridCol w:w="1830"/>
        <w:gridCol w:w="1850"/>
        <w:gridCol w:w="1871"/>
      </w:tblGrid>
      <w:tr w:rsidR="001D5D0C" w:rsidRPr="00F71C8B" w:rsidTr="00E82F32">
        <w:trPr>
          <w:cnfStyle w:val="100000000000"/>
        </w:trPr>
        <w:tc>
          <w:tcPr>
            <w:tcW w:w="0" w:type="auto"/>
          </w:tcPr>
          <w:p w:rsidR="001D5D0C" w:rsidRPr="003C56B2" w:rsidRDefault="001D5D0C" w:rsidP="00F25B4C">
            <w:pPr>
              <w:pStyle w:val="TableHeading"/>
              <w:rPr>
                <w:rFonts w:ascii="Cambria" w:hAnsi="Cambria"/>
                <w:sz w:val="22"/>
              </w:rPr>
            </w:pPr>
          </w:p>
        </w:tc>
        <w:tc>
          <w:tcPr>
            <w:tcW w:w="0" w:type="auto"/>
          </w:tcPr>
          <w:p w:rsidR="001D5D0C" w:rsidRPr="003C56B2" w:rsidRDefault="001D5D0C" w:rsidP="00F25B4C">
            <w:pPr>
              <w:pStyle w:val="TableHeading"/>
              <w:rPr>
                <w:rFonts w:ascii="Cambria" w:hAnsi="Cambria"/>
                <w:sz w:val="22"/>
              </w:rPr>
            </w:pPr>
            <w:r w:rsidRPr="003C56B2">
              <w:rPr>
                <w:rFonts w:ascii="Cambria" w:hAnsi="Cambria"/>
                <w:sz w:val="22"/>
              </w:rPr>
              <w:t xml:space="preserve">Excellent </w:t>
            </w:r>
          </w:p>
        </w:tc>
        <w:tc>
          <w:tcPr>
            <w:tcW w:w="0" w:type="auto"/>
          </w:tcPr>
          <w:p w:rsidR="001D5D0C" w:rsidRPr="003C56B2" w:rsidRDefault="001D5D0C" w:rsidP="00F25B4C">
            <w:pPr>
              <w:pStyle w:val="TableHeading"/>
              <w:rPr>
                <w:rFonts w:ascii="Cambria" w:hAnsi="Cambria"/>
                <w:sz w:val="22"/>
              </w:rPr>
            </w:pPr>
            <w:r w:rsidRPr="003C56B2">
              <w:rPr>
                <w:rFonts w:ascii="Cambria" w:hAnsi="Cambria"/>
                <w:sz w:val="22"/>
              </w:rPr>
              <w:t>Good</w:t>
            </w:r>
          </w:p>
        </w:tc>
        <w:tc>
          <w:tcPr>
            <w:tcW w:w="0" w:type="auto"/>
          </w:tcPr>
          <w:p w:rsidR="001D5D0C" w:rsidRPr="003C56B2" w:rsidRDefault="001D5D0C" w:rsidP="00F25B4C">
            <w:pPr>
              <w:pStyle w:val="TableHeading"/>
              <w:rPr>
                <w:rFonts w:ascii="Cambria" w:hAnsi="Cambria"/>
                <w:sz w:val="22"/>
              </w:rPr>
            </w:pPr>
            <w:r w:rsidRPr="003C56B2">
              <w:rPr>
                <w:rFonts w:ascii="Cambria" w:hAnsi="Cambria"/>
                <w:sz w:val="22"/>
              </w:rPr>
              <w:t>Satisfactory</w:t>
            </w:r>
          </w:p>
        </w:tc>
        <w:tc>
          <w:tcPr>
            <w:tcW w:w="0" w:type="auto"/>
          </w:tcPr>
          <w:p w:rsidR="001D5D0C" w:rsidRPr="003C56B2" w:rsidRDefault="001D5D0C" w:rsidP="00F25B4C">
            <w:pPr>
              <w:pStyle w:val="TableHeading"/>
              <w:rPr>
                <w:rFonts w:ascii="Cambria" w:hAnsi="Cambria"/>
                <w:sz w:val="22"/>
              </w:rPr>
            </w:pPr>
            <w:r w:rsidRPr="003C56B2">
              <w:rPr>
                <w:rFonts w:ascii="Cambria" w:hAnsi="Cambria"/>
                <w:sz w:val="22"/>
              </w:rPr>
              <w:t>Unsatisfactory</w:t>
            </w:r>
          </w:p>
        </w:tc>
      </w:tr>
      <w:tr w:rsidR="001D5D0C" w:rsidRPr="005B5B67" w:rsidTr="00E82F32">
        <w:trPr>
          <w:trHeight w:val="2287"/>
        </w:trPr>
        <w:tc>
          <w:tcPr>
            <w:tcW w:w="0" w:type="auto"/>
          </w:tcPr>
          <w:p w:rsidR="001D5D0C" w:rsidRPr="005B5B67" w:rsidRDefault="001D5D0C" w:rsidP="00F25B4C">
            <w:pPr>
              <w:pStyle w:val="Tabletext"/>
              <w:rPr>
                <w:b/>
                <w:sz w:val="22"/>
                <w:lang w:eastAsia="en-AU"/>
              </w:rPr>
            </w:pPr>
            <w:r w:rsidRPr="005B5B67">
              <w:rPr>
                <w:b/>
                <w:sz w:val="22"/>
                <w:lang w:eastAsia="en-AU"/>
              </w:rPr>
              <w:t>Relevance to medicine</w:t>
            </w:r>
          </w:p>
        </w:tc>
        <w:tc>
          <w:tcPr>
            <w:tcW w:w="0" w:type="auto"/>
          </w:tcPr>
          <w:p w:rsidR="001D5D0C" w:rsidRPr="005B5B67" w:rsidRDefault="001D5D0C" w:rsidP="00F25B4C">
            <w:pPr>
              <w:pStyle w:val="Tabletext"/>
              <w:rPr>
                <w:sz w:val="22"/>
                <w:lang w:eastAsia="en-AU"/>
              </w:rPr>
            </w:pPr>
            <w:r w:rsidRPr="005B5B67">
              <w:rPr>
                <w:sz w:val="22"/>
                <w:lang w:eastAsia="en-AU"/>
              </w:rPr>
              <w:t>Identical active ingredient, dosing details,</w:t>
            </w:r>
            <w:r w:rsidRPr="005B5B67">
              <w:rPr>
                <w:sz w:val="22"/>
              </w:rPr>
              <w:t xml:space="preserve"> </w:t>
            </w:r>
            <w:r w:rsidRPr="005B5B67">
              <w:rPr>
                <w:sz w:val="22"/>
                <w:lang w:eastAsia="en-AU"/>
              </w:rPr>
              <w:t>formulation and route of administration.</w:t>
            </w:r>
          </w:p>
        </w:tc>
        <w:tc>
          <w:tcPr>
            <w:tcW w:w="0" w:type="auto"/>
          </w:tcPr>
          <w:p w:rsidR="001D5D0C" w:rsidRPr="005B5B67" w:rsidRDefault="001D5D0C" w:rsidP="00F25B4C">
            <w:pPr>
              <w:pStyle w:val="Tabletext"/>
              <w:rPr>
                <w:color w:val="8064A2"/>
                <w:sz w:val="22"/>
                <w:lang w:eastAsia="en-AU"/>
              </w:rPr>
            </w:pPr>
            <w:r w:rsidRPr="005B5B67">
              <w:rPr>
                <w:sz w:val="22"/>
                <w:lang w:eastAsia="en-AU"/>
              </w:rPr>
              <w:t>Identical active ingredient and route of administration, Comparable dosing details</w:t>
            </w:r>
            <w:r w:rsidRPr="005B5B67" w:rsidDel="00261235">
              <w:rPr>
                <w:sz w:val="22"/>
                <w:lang w:eastAsia="en-AU"/>
              </w:rPr>
              <w:t xml:space="preserve"> </w:t>
            </w:r>
            <w:r w:rsidRPr="005B5B67">
              <w:rPr>
                <w:sz w:val="22"/>
                <w:lang w:eastAsia="en-AU"/>
              </w:rPr>
              <w:t>and formulation.</w:t>
            </w:r>
          </w:p>
        </w:tc>
        <w:tc>
          <w:tcPr>
            <w:tcW w:w="0" w:type="auto"/>
          </w:tcPr>
          <w:p w:rsidR="001D5D0C" w:rsidRPr="005B5B67" w:rsidRDefault="001D5D0C" w:rsidP="00F25B4C">
            <w:pPr>
              <w:pStyle w:val="Tabletext"/>
              <w:rPr>
                <w:sz w:val="22"/>
                <w:lang w:eastAsia="en-AU"/>
              </w:rPr>
            </w:pPr>
            <w:r w:rsidRPr="005B5B67">
              <w:rPr>
                <w:sz w:val="22"/>
                <w:lang w:eastAsia="en-AU"/>
              </w:rPr>
              <w:t xml:space="preserve">Identical route of administration Comparable active ingredient, </w:t>
            </w:r>
            <w:r w:rsidRPr="005B5B67">
              <w:rPr>
                <w:sz w:val="22"/>
              </w:rPr>
              <w:t xml:space="preserve">or </w:t>
            </w:r>
            <w:r w:rsidRPr="005B5B67">
              <w:rPr>
                <w:sz w:val="22"/>
                <w:lang w:eastAsia="en-AU"/>
              </w:rPr>
              <w:t>formulation and dosing details.</w:t>
            </w:r>
          </w:p>
        </w:tc>
        <w:tc>
          <w:tcPr>
            <w:tcW w:w="0" w:type="auto"/>
          </w:tcPr>
          <w:p w:rsidR="001D5D0C" w:rsidRPr="005B5B67" w:rsidRDefault="001D5D0C" w:rsidP="00F25B4C">
            <w:pPr>
              <w:pStyle w:val="Tabletext"/>
              <w:rPr>
                <w:sz w:val="22"/>
                <w:lang w:eastAsia="en-AU"/>
              </w:rPr>
            </w:pPr>
            <w:r w:rsidRPr="005B5B67">
              <w:rPr>
                <w:sz w:val="22"/>
                <w:lang w:eastAsia="en-AU"/>
              </w:rPr>
              <w:t>Different active ingredient or route of administration.</w:t>
            </w:r>
          </w:p>
        </w:tc>
      </w:tr>
      <w:tr w:rsidR="001D5D0C" w:rsidRPr="005B5B67" w:rsidTr="00E82F32">
        <w:trPr>
          <w:trHeight w:val="2262"/>
        </w:trPr>
        <w:tc>
          <w:tcPr>
            <w:tcW w:w="0" w:type="auto"/>
          </w:tcPr>
          <w:p w:rsidR="001D5D0C" w:rsidRPr="005B5B67" w:rsidRDefault="001D5D0C" w:rsidP="00F25B4C">
            <w:pPr>
              <w:pStyle w:val="Tabletext"/>
              <w:rPr>
                <w:b/>
                <w:sz w:val="22"/>
                <w:lang w:eastAsia="en-AU"/>
              </w:rPr>
            </w:pPr>
            <w:r w:rsidRPr="005B5B67">
              <w:rPr>
                <w:b/>
                <w:sz w:val="22"/>
                <w:lang w:eastAsia="en-AU"/>
              </w:rPr>
              <w:t>Relevance to target population</w:t>
            </w:r>
          </w:p>
        </w:tc>
        <w:tc>
          <w:tcPr>
            <w:tcW w:w="0" w:type="auto"/>
          </w:tcPr>
          <w:p w:rsidR="001D5D0C" w:rsidRPr="005B5B67" w:rsidRDefault="001D5D0C" w:rsidP="00F25B4C">
            <w:pPr>
              <w:pStyle w:val="Tabletext"/>
              <w:rPr>
                <w:sz w:val="22"/>
                <w:lang w:eastAsia="en-AU"/>
              </w:rPr>
            </w:pPr>
            <w:r w:rsidRPr="005B5B67">
              <w:rPr>
                <w:sz w:val="22"/>
                <w:lang w:eastAsia="en-AU"/>
              </w:rPr>
              <w:t>Population studied is identical to the target population.</w:t>
            </w:r>
          </w:p>
        </w:tc>
        <w:tc>
          <w:tcPr>
            <w:tcW w:w="0" w:type="auto"/>
          </w:tcPr>
          <w:p w:rsidR="001D5D0C" w:rsidRPr="005B5B67" w:rsidRDefault="001D5D0C" w:rsidP="00F25B4C">
            <w:pPr>
              <w:pStyle w:val="Tabletext"/>
              <w:rPr>
                <w:sz w:val="22"/>
                <w:lang w:eastAsia="en-AU"/>
              </w:rPr>
            </w:pPr>
            <w:r w:rsidRPr="005B5B67">
              <w:rPr>
                <w:sz w:val="22"/>
                <w:lang w:eastAsia="en-AU"/>
              </w:rPr>
              <w:t>Population studied is comparable to the target population.</w:t>
            </w:r>
          </w:p>
        </w:tc>
        <w:tc>
          <w:tcPr>
            <w:tcW w:w="0" w:type="auto"/>
          </w:tcPr>
          <w:p w:rsidR="001D5D0C" w:rsidRPr="005B5B67" w:rsidRDefault="001D5D0C" w:rsidP="00F25B4C">
            <w:pPr>
              <w:pStyle w:val="Tabletext"/>
              <w:rPr>
                <w:sz w:val="22"/>
                <w:lang w:eastAsia="en-AU"/>
              </w:rPr>
            </w:pPr>
            <w:r w:rsidRPr="005B5B67">
              <w:rPr>
                <w:sz w:val="22"/>
                <w:lang w:eastAsia="en-AU"/>
              </w:rPr>
              <w:t>Some differences between study and target populations but  ‘clinically reasonable’ to extrapolate evidence to the target population.</w:t>
            </w:r>
          </w:p>
        </w:tc>
        <w:tc>
          <w:tcPr>
            <w:tcW w:w="0" w:type="auto"/>
          </w:tcPr>
          <w:p w:rsidR="001D5D0C" w:rsidRPr="005B5B67" w:rsidRDefault="001D5D0C" w:rsidP="00F25B4C">
            <w:pPr>
              <w:pStyle w:val="Tabletext"/>
              <w:rPr>
                <w:sz w:val="22"/>
                <w:lang w:eastAsia="en-AU"/>
              </w:rPr>
            </w:pPr>
            <w:r w:rsidRPr="005B5B67">
              <w:rPr>
                <w:sz w:val="22"/>
                <w:lang w:eastAsia="en-AU"/>
              </w:rPr>
              <w:t>Major differences or differences of uncertain clinical significance exist between study and target populations.</w:t>
            </w:r>
          </w:p>
        </w:tc>
      </w:tr>
      <w:tr w:rsidR="001D5D0C" w:rsidRPr="005B5B67" w:rsidTr="00E82F32">
        <w:trPr>
          <w:trHeight w:val="1985"/>
        </w:trPr>
        <w:tc>
          <w:tcPr>
            <w:tcW w:w="0" w:type="auto"/>
          </w:tcPr>
          <w:p w:rsidR="001D5D0C" w:rsidRPr="005B5B67" w:rsidRDefault="001D5D0C" w:rsidP="00F25B4C">
            <w:pPr>
              <w:pStyle w:val="Tabletext"/>
              <w:rPr>
                <w:b/>
                <w:sz w:val="22"/>
                <w:lang w:eastAsia="en-AU"/>
              </w:rPr>
            </w:pPr>
            <w:r w:rsidRPr="005B5B67">
              <w:rPr>
                <w:b/>
                <w:sz w:val="22"/>
                <w:lang w:eastAsia="en-AU"/>
              </w:rPr>
              <w:t>Relevance to health benefit</w:t>
            </w:r>
          </w:p>
        </w:tc>
        <w:tc>
          <w:tcPr>
            <w:tcW w:w="0" w:type="auto"/>
          </w:tcPr>
          <w:p w:rsidR="001D5D0C" w:rsidRPr="005B5B67" w:rsidRDefault="001D5D0C" w:rsidP="00F25B4C">
            <w:pPr>
              <w:pStyle w:val="Tabletext"/>
              <w:rPr>
                <w:sz w:val="22"/>
                <w:lang w:eastAsia="en-AU"/>
              </w:rPr>
            </w:pPr>
            <w:r w:rsidRPr="005B5B67">
              <w:rPr>
                <w:sz w:val="22"/>
                <w:lang w:eastAsia="en-AU"/>
              </w:rPr>
              <w:t>Study directly measures health benefit in listable indication as primary outcome.</w:t>
            </w:r>
          </w:p>
        </w:tc>
        <w:tc>
          <w:tcPr>
            <w:tcW w:w="0" w:type="auto"/>
          </w:tcPr>
          <w:p w:rsidR="001D5D0C" w:rsidRPr="005B5B67" w:rsidRDefault="001D5D0C" w:rsidP="00F25B4C">
            <w:pPr>
              <w:pStyle w:val="Tabletext"/>
              <w:rPr>
                <w:sz w:val="22"/>
                <w:lang w:eastAsia="en-AU"/>
              </w:rPr>
            </w:pPr>
            <w:r w:rsidRPr="005B5B67">
              <w:rPr>
                <w:sz w:val="22"/>
                <w:lang w:eastAsia="en-AU"/>
              </w:rPr>
              <w:t>Study directly measures health benefit in listable indication as secondary outcome.</w:t>
            </w:r>
          </w:p>
        </w:tc>
        <w:tc>
          <w:tcPr>
            <w:tcW w:w="0" w:type="auto"/>
          </w:tcPr>
          <w:p w:rsidR="001D5D0C" w:rsidRPr="005B5B67" w:rsidRDefault="001D5D0C" w:rsidP="00F25B4C">
            <w:pPr>
              <w:pStyle w:val="Tabletext"/>
              <w:rPr>
                <w:sz w:val="22"/>
                <w:lang w:eastAsia="en-AU"/>
              </w:rPr>
            </w:pPr>
            <w:r w:rsidRPr="005B5B67">
              <w:rPr>
                <w:sz w:val="22"/>
                <w:lang w:eastAsia="en-AU"/>
              </w:rPr>
              <w:t>Study directly measures health benefit in listable indication as post-hoc analysis.</w:t>
            </w:r>
          </w:p>
        </w:tc>
        <w:tc>
          <w:tcPr>
            <w:tcW w:w="0" w:type="auto"/>
          </w:tcPr>
          <w:p w:rsidR="001D5D0C" w:rsidRPr="005B5B67" w:rsidRDefault="001D5D0C" w:rsidP="00F25B4C">
            <w:pPr>
              <w:pStyle w:val="Tabletext"/>
              <w:rPr>
                <w:sz w:val="22"/>
                <w:lang w:eastAsia="en-AU"/>
              </w:rPr>
            </w:pPr>
            <w:r w:rsidRPr="005B5B67">
              <w:rPr>
                <w:sz w:val="22"/>
                <w:lang w:eastAsia="en-AU"/>
              </w:rPr>
              <w:t>Study does not directly measure health benefit in listable indication.</w:t>
            </w:r>
          </w:p>
        </w:tc>
      </w:tr>
      <w:tr w:rsidR="001D5D0C" w:rsidRPr="005B5B67" w:rsidTr="00E82F32">
        <w:trPr>
          <w:trHeight w:val="1284"/>
        </w:trPr>
        <w:tc>
          <w:tcPr>
            <w:tcW w:w="0" w:type="auto"/>
          </w:tcPr>
          <w:p w:rsidR="001D5D0C" w:rsidRPr="005B5B67" w:rsidRDefault="001D5D0C" w:rsidP="00F25B4C">
            <w:pPr>
              <w:pStyle w:val="Tabletext"/>
              <w:rPr>
                <w:b/>
                <w:sz w:val="22"/>
                <w:lang w:eastAsia="en-AU"/>
              </w:rPr>
            </w:pPr>
            <w:r w:rsidRPr="005B5B67">
              <w:rPr>
                <w:b/>
                <w:sz w:val="22"/>
                <w:lang w:eastAsia="en-AU"/>
              </w:rPr>
              <w:t>Relevance to context of use</w:t>
            </w:r>
          </w:p>
        </w:tc>
        <w:tc>
          <w:tcPr>
            <w:tcW w:w="0" w:type="auto"/>
          </w:tcPr>
          <w:p w:rsidR="001D5D0C" w:rsidRPr="005B5B67" w:rsidRDefault="001D5D0C" w:rsidP="00F25B4C">
            <w:pPr>
              <w:pStyle w:val="Tabletext"/>
              <w:rPr>
                <w:sz w:val="22"/>
                <w:lang w:eastAsia="en-AU"/>
              </w:rPr>
            </w:pPr>
            <w:r w:rsidRPr="005B5B67">
              <w:rPr>
                <w:sz w:val="22"/>
                <w:lang w:eastAsia="en-AU"/>
              </w:rPr>
              <w:t>Study context directly applicable to Australian self care context.</w:t>
            </w:r>
          </w:p>
        </w:tc>
        <w:tc>
          <w:tcPr>
            <w:tcW w:w="0" w:type="auto"/>
          </w:tcPr>
          <w:p w:rsidR="001D5D0C" w:rsidRPr="005B5B67" w:rsidRDefault="001D5D0C" w:rsidP="00F25B4C">
            <w:pPr>
              <w:pStyle w:val="Tabletext"/>
              <w:rPr>
                <w:sz w:val="22"/>
                <w:lang w:eastAsia="en-AU"/>
              </w:rPr>
            </w:pPr>
            <w:r w:rsidRPr="005B5B67">
              <w:rPr>
                <w:sz w:val="22"/>
                <w:lang w:eastAsia="en-AU"/>
              </w:rPr>
              <w:t>Study context applicable to Australian self care context with few caveats.</w:t>
            </w:r>
          </w:p>
        </w:tc>
        <w:tc>
          <w:tcPr>
            <w:tcW w:w="0" w:type="auto"/>
          </w:tcPr>
          <w:p w:rsidR="001D5D0C" w:rsidRPr="005B5B67" w:rsidRDefault="001D5D0C" w:rsidP="00F25B4C">
            <w:pPr>
              <w:pStyle w:val="Tabletext"/>
              <w:rPr>
                <w:sz w:val="22"/>
                <w:lang w:eastAsia="en-AU"/>
              </w:rPr>
            </w:pPr>
            <w:r w:rsidRPr="005B5B67">
              <w:rPr>
                <w:sz w:val="22"/>
                <w:lang w:eastAsia="en-AU"/>
              </w:rPr>
              <w:t>Probably applicable to Australian self care context.</w:t>
            </w:r>
          </w:p>
        </w:tc>
        <w:tc>
          <w:tcPr>
            <w:tcW w:w="0" w:type="auto"/>
          </w:tcPr>
          <w:p w:rsidR="001D5D0C" w:rsidRPr="005B5B67" w:rsidRDefault="001D5D0C" w:rsidP="00F25B4C">
            <w:pPr>
              <w:pStyle w:val="Tabletext"/>
              <w:rPr>
                <w:sz w:val="22"/>
                <w:lang w:eastAsia="en-AU"/>
              </w:rPr>
            </w:pPr>
            <w:r w:rsidRPr="005B5B67">
              <w:rPr>
                <w:sz w:val="22"/>
                <w:lang w:eastAsia="en-AU"/>
              </w:rPr>
              <w:t>Study context not applicable to Australian self care context.</w:t>
            </w:r>
          </w:p>
        </w:tc>
      </w:tr>
    </w:tbl>
    <w:p w:rsidR="001D5D0C" w:rsidRDefault="001D5D0C" w:rsidP="005B5B67">
      <w:r w:rsidRPr="00D54F09">
        <w:rPr>
          <w:lang w:eastAsia="en-AU"/>
        </w:rPr>
        <w:t>When an indication is directed at a specific sub-group of the population, eligibility criteria wil</w:t>
      </w:r>
      <w:r>
        <w:rPr>
          <w:lang w:eastAsia="en-AU"/>
        </w:rPr>
        <w:t>l reflect the indication</w:t>
      </w:r>
      <w:r w:rsidRPr="00D54F09">
        <w:rPr>
          <w:lang w:eastAsia="en-AU"/>
        </w:rPr>
        <w:t xml:space="preserve">. When an indication is directed at a sub-group of the population, </w:t>
      </w:r>
      <w:r w:rsidRPr="00D54F09">
        <w:rPr>
          <w:lang w:eastAsia="en-AU"/>
        </w:rPr>
        <w:lastRenderedPageBreak/>
        <w:t>the sub-group must be specified in the indication. The results of studies that target specific subgroups cannot be generalised to the general population</w:t>
      </w:r>
    </w:p>
    <w:p w:rsidR="001D5D0C" w:rsidRPr="00BA2A72" w:rsidRDefault="001D5D0C" w:rsidP="001D5D0C">
      <w:pPr>
        <w:rPr>
          <w:lang w:eastAsia="en-AU"/>
        </w:rPr>
      </w:pPr>
      <w:r w:rsidRPr="001D5D0C">
        <w:rPr>
          <w:b/>
          <w:lang w:eastAsia="en-AU"/>
        </w:rPr>
        <w:t>Only studies achieving ratings of ‘satisfactory’ or above in ALL four relevance categories are considered relevant to a proposed listable indication.</w:t>
      </w:r>
      <w:r w:rsidRPr="00BA2A72">
        <w:rPr>
          <w:lang w:eastAsia="en-AU"/>
        </w:rPr>
        <w:t xml:space="preserve"> All studies achieving four ratings of </w:t>
      </w:r>
      <w:r>
        <w:rPr>
          <w:lang w:eastAsia="en-AU"/>
        </w:rPr>
        <w:t>‘</w:t>
      </w:r>
      <w:r w:rsidRPr="00BA2A72">
        <w:rPr>
          <w:lang w:eastAsia="en-AU"/>
        </w:rPr>
        <w:t>satisfactory</w:t>
      </w:r>
      <w:r>
        <w:rPr>
          <w:lang w:eastAsia="en-AU"/>
        </w:rPr>
        <w:t>’</w:t>
      </w:r>
      <w:r w:rsidRPr="00BA2A72">
        <w:rPr>
          <w:lang w:eastAsia="en-AU"/>
        </w:rPr>
        <w:t xml:space="preserve"> or above must </w:t>
      </w:r>
      <w:r>
        <w:rPr>
          <w:lang w:eastAsia="en-AU"/>
        </w:rPr>
        <w:t xml:space="preserve">then </w:t>
      </w:r>
      <w:r w:rsidRPr="00BA2A72">
        <w:rPr>
          <w:lang w:eastAsia="en-AU"/>
        </w:rPr>
        <w:t>be included in subsequent analysis, and studies not achieving this must be excluded.</w:t>
      </w:r>
    </w:p>
    <w:p w:rsidR="001D5D0C" w:rsidRPr="00BA2A72" w:rsidRDefault="001D5D0C" w:rsidP="005B5B67">
      <w:pPr>
        <w:rPr>
          <w:lang w:eastAsia="en-AU"/>
        </w:rPr>
      </w:pPr>
      <w:r>
        <w:rPr>
          <w:lang w:eastAsia="en-AU"/>
        </w:rPr>
        <w:t>In order to estimate the relevance of the body of evidence included in the report, a</w:t>
      </w:r>
      <w:r w:rsidRPr="00BA2A72">
        <w:rPr>
          <w:lang w:eastAsia="en-AU"/>
        </w:rPr>
        <w:t>n Average Relevance Score (ARS) can then be produced by assigning a value to each rating (excellent=3, good=2, satisfactory=1</w:t>
      </w:r>
      <w:r>
        <w:rPr>
          <w:lang w:eastAsia="en-AU"/>
        </w:rPr>
        <w:t>, Poor=0</w:t>
      </w:r>
      <w:r w:rsidRPr="00BA2A72">
        <w:rPr>
          <w:lang w:eastAsia="en-AU"/>
        </w:rPr>
        <w:t>) a</w:t>
      </w:r>
      <w:r>
        <w:rPr>
          <w:lang w:eastAsia="en-AU"/>
        </w:rPr>
        <w:t>nd calculating the average</w:t>
      </w:r>
      <w:r w:rsidRPr="00BA2A72">
        <w:rPr>
          <w:lang w:eastAsia="en-AU"/>
        </w:rPr>
        <w:t xml:space="preserve"> relevance score in the following way:</w:t>
      </w:r>
    </w:p>
    <w:p w:rsidR="001D5D0C" w:rsidRDefault="001D5D0C" w:rsidP="005B5B67">
      <w:pPr>
        <w:rPr>
          <w:lang w:eastAsia="en-AU"/>
        </w:rPr>
      </w:pPr>
      <w:r>
        <w:rPr>
          <w:lang w:eastAsia="en-AU"/>
        </w:rPr>
        <w:t>For each included study</w:t>
      </w:r>
      <w:r w:rsidRPr="00BA2A72">
        <w:rPr>
          <w:lang w:eastAsia="en-AU"/>
        </w:rPr>
        <w:t>, add together all four relevance rating score</w:t>
      </w:r>
      <w:r>
        <w:rPr>
          <w:lang w:eastAsia="en-AU"/>
        </w:rPr>
        <w:t>s to produce the study relevance</w:t>
      </w:r>
      <w:r w:rsidRPr="00BA2A72">
        <w:rPr>
          <w:lang w:eastAsia="en-AU"/>
        </w:rPr>
        <w:t xml:space="preserve"> score.</w:t>
      </w:r>
    </w:p>
    <w:p w:rsidR="001D5D0C" w:rsidRPr="00BC6B2C" w:rsidRDefault="001D5D0C" w:rsidP="001D5D0C">
      <w:pPr>
        <w:jc w:val="center"/>
        <w:rPr>
          <w:b/>
          <w:szCs w:val="20"/>
          <w:vertAlign w:val="subscript"/>
          <w:lang w:eastAsia="en-AU"/>
        </w:rPr>
      </w:pPr>
      <w:r>
        <w:rPr>
          <w:b/>
          <w:lang w:eastAsia="en-AU"/>
        </w:rPr>
        <w:t>R</w:t>
      </w:r>
      <w:r>
        <w:rPr>
          <w:b/>
          <w:vertAlign w:val="subscript"/>
          <w:lang w:eastAsia="en-AU"/>
        </w:rPr>
        <w:t>S</w:t>
      </w:r>
      <w:r w:rsidRPr="00BC6B2C">
        <w:rPr>
          <w:b/>
          <w:lang w:eastAsia="en-AU"/>
        </w:rPr>
        <w:t xml:space="preserve"> = </w:t>
      </w:r>
      <w:r w:rsidRPr="00BC6B2C">
        <w:rPr>
          <w:b/>
          <w:szCs w:val="20"/>
          <w:lang w:eastAsia="en-AU"/>
        </w:rPr>
        <w:t>R</w:t>
      </w:r>
      <w:r w:rsidRPr="00BC6B2C">
        <w:rPr>
          <w:b/>
          <w:szCs w:val="20"/>
          <w:vertAlign w:val="subscript"/>
          <w:lang w:eastAsia="en-AU"/>
        </w:rPr>
        <w:t>M</w:t>
      </w:r>
      <w:r w:rsidRPr="00BC6B2C">
        <w:rPr>
          <w:b/>
          <w:szCs w:val="20"/>
          <w:lang w:eastAsia="en-AU"/>
        </w:rPr>
        <w:t xml:space="preserve"> + R</w:t>
      </w:r>
      <w:r w:rsidRPr="00BC6B2C">
        <w:rPr>
          <w:b/>
          <w:szCs w:val="20"/>
          <w:vertAlign w:val="subscript"/>
          <w:lang w:eastAsia="en-AU"/>
        </w:rPr>
        <w:t>P</w:t>
      </w:r>
      <w:r w:rsidRPr="00BC6B2C">
        <w:rPr>
          <w:b/>
          <w:szCs w:val="20"/>
          <w:lang w:eastAsia="en-AU"/>
        </w:rPr>
        <w:t xml:space="preserve"> + R</w:t>
      </w:r>
      <w:r>
        <w:rPr>
          <w:b/>
          <w:szCs w:val="20"/>
          <w:vertAlign w:val="subscript"/>
          <w:lang w:eastAsia="en-AU"/>
        </w:rPr>
        <w:t>B</w:t>
      </w:r>
      <w:r w:rsidRPr="00BC6B2C">
        <w:rPr>
          <w:b/>
          <w:szCs w:val="20"/>
          <w:lang w:eastAsia="en-AU"/>
        </w:rPr>
        <w:t xml:space="preserve"> + R</w:t>
      </w:r>
      <w:r w:rsidRPr="00BC6B2C">
        <w:rPr>
          <w:b/>
          <w:szCs w:val="20"/>
          <w:vertAlign w:val="subscript"/>
          <w:lang w:eastAsia="en-AU"/>
        </w:rPr>
        <w:t>C</w:t>
      </w:r>
    </w:p>
    <w:p w:rsidR="001D5D0C" w:rsidRPr="004F502C" w:rsidRDefault="001D5D0C" w:rsidP="008776D3">
      <w:pPr>
        <w:pStyle w:val="TableDescription"/>
      </w:pPr>
      <w:r w:rsidRPr="004F502C">
        <w:t>Where RS=study relevance score, RM=relevance to medicine, RP=relevance to target population, RB=relevance to health benefit, and RC=relevance to context.</w:t>
      </w:r>
    </w:p>
    <w:p w:rsidR="001D5D0C" w:rsidRPr="00BA2A72" w:rsidRDefault="001D5D0C" w:rsidP="005B5B67">
      <w:pPr>
        <w:rPr>
          <w:lang w:eastAsia="en-AU"/>
        </w:rPr>
      </w:pPr>
      <w:r w:rsidRPr="00BA2A72">
        <w:rPr>
          <w:lang w:eastAsia="en-AU"/>
        </w:rPr>
        <w:t>Add toget</w:t>
      </w:r>
      <w:r>
        <w:rPr>
          <w:lang w:eastAsia="en-AU"/>
        </w:rPr>
        <w:t>her the study relevance</w:t>
      </w:r>
      <w:r w:rsidRPr="00BA2A72">
        <w:rPr>
          <w:lang w:eastAsia="en-AU"/>
        </w:rPr>
        <w:t xml:space="preserve"> score for all studies and divide by the total number of included studies</w:t>
      </w:r>
    </w:p>
    <w:p w:rsidR="001D5D0C" w:rsidRPr="00BC6B2C" w:rsidRDefault="001D5D0C" w:rsidP="001D5D0C">
      <w:pPr>
        <w:spacing w:after="0" w:line="240" w:lineRule="auto"/>
        <w:ind w:left="720" w:firstLine="720"/>
        <w:rPr>
          <w:b/>
          <w:szCs w:val="20"/>
          <w:lang w:eastAsia="en-AU"/>
        </w:rPr>
      </w:pPr>
      <w:r w:rsidRPr="00BC6B2C">
        <w:rPr>
          <w:b/>
          <w:szCs w:val="20"/>
          <w:lang w:eastAsia="en-AU"/>
        </w:rPr>
        <w:t>Average relevance score</w:t>
      </w:r>
      <w:r>
        <w:rPr>
          <w:b/>
          <w:szCs w:val="20"/>
          <w:lang w:eastAsia="en-AU"/>
        </w:rPr>
        <w:t xml:space="preserve"> (ARS)</w:t>
      </w:r>
      <w:r w:rsidRPr="00BC6B2C">
        <w:rPr>
          <w:b/>
          <w:szCs w:val="20"/>
          <w:lang w:eastAsia="en-AU"/>
        </w:rPr>
        <w:t xml:space="preserve">= </w:t>
      </w:r>
      <w:r w:rsidRPr="00BC6B2C">
        <w:rPr>
          <w:b/>
          <w:szCs w:val="20"/>
          <w:lang w:eastAsia="en-AU"/>
        </w:rPr>
        <w:tab/>
      </w:r>
      <w:r w:rsidR="00556460">
        <w:rPr>
          <w:b/>
          <w:szCs w:val="20"/>
          <w:lang w:eastAsia="en-AU"/>
        </w:rPr>
        <w:t xml:space="preserve">      </w:t>
      </w:r>
      <w:r w:rsidRPr="00BC6B2C">
        <w:rPr>
          <w:b/>
          <w:szCs w:val="20"/>
          <w:lang w:eastAsia="en-AU"/>
        </w:rPr>
        <w:t xml:space="preserve">   ∑R</w:t>
      </w:r>
      <w:r>
        <w:rPr>
          <w:b/>
          <w:szCs w:val="20"/>
          <w:vertAlign w:val="subscript"/>
          <w:lang w:eastAsia="en-AU"/>
        </w:rPr>
        <w:t>S</w:t>
      </w:r>
    </w:p>
    <w:p w:rsidR="001D5D0C" w:rsidRPr="00BC6B2C" w:rsidRDefault="00354E95" w:rsidP="001D5D0C">
      <w:pPr>
        <w:spacing w:after="0" w:line="240" w:lineRule="auto"/>
        <w:ind w:left="2160" w:firstLine="720"/>
        <w:jc w:val="center"/>
        <w:rPr>
          <w:b/>
          <w:szCs w:val="20"/>
          <w:lang w:eastAsia="en-AU"/>
        </w:rPr>
      </w:pPr>
      <w:r w:rsidRPr="00354E95">
        <w:rPr>
          <w:noProof/>
          <w:lang w:val="en-US"/>
        </w:rPr>
        <w:pict>
          <v:shapetype id="_x0000_t32" coordsize="21600,21600" o:spt="32" o:oned="t" path="m,l21600,21600e" filled="f">
            <v:path arrowok="t" fillok="f" o:connecttype="none"/>
            <o:lock v:ext="edit" shapetype="t"/>
          </v:shapetype>
          <v:shape id="AutoShape 72" o:spid="_x0000_s1150" type="#_x0000_t32" style="position:absolute;left:0;text-align:left;margin-left:257.5pt;margin-top:1pt;width:53.45pt;height:.05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g+SCACAAA+BAAADgAAAGRycy9lMm9Eb2MueG1srFPBjtowEL1X6j9YvkMSNrAQEVarAL1sW6Td&#10;foCxncSqY1u2IaCq/96xCWhpL1XVHJyxPfPmzczz8unUSXTk1gmtSpyNU4y4opoJ1ZT429t2NMfI&#10;eaIYkVrxEp+5w0+rjx+WvSn4RLdaMm4RgChX9KbErfemSBJHW94RN9aGK7iste2Ih61tEmZJD+id&#10;TCZpOkt6bZmxmnLn4HR9ucSriF/XnPqvde24R7LEwM3H1cZ1H9ZktSRFY4lpBR1okH9g0RGhIOkN&#10;ak08QQcr/oDqBLXa6dqPqe4SXdeC8lgDVJOlv1Xz2hLDYy3QHGdubXL/D5Z+Oe4sEgxmB+1RpIMZ&#10;PR+8jqnR4yQ0qDeuAL9K7WwokZ7Uq3nR9LtDSlctUQ2P3m9nA8FZiEjuQsLGGUiz7z9rBj4EEsRu&#10;nWrbBUjoAzrFoZxvQ+Enjygczh7n82yKEYWr2cM0wpPiGmms85+47lAwSuy8JaJpfaWVgtlrm8U8&#10;5PjifOBFimtASKv0VkgZJSAV6ku8mE6mMcBpKVi4DG7ONvtKWnQkQUTxG1jcuVl9UCyCtZywzWB7&#10;IuTFhuRSBTyoDOgM1kUlPxbpYjPfzPNRPpltRnnK2Oh5W+Wj2TZ7nK4f1lW1zn4GalletIIxrgK7&#10;q2Kz/O8UMbydi9Zumr21IblHj/0Cstd/JB1HG6Z50cVes/POXkcOIo3Ow4MKr+D9Huz3z371CwAA&#10;//8DAFBLAwQUAAYACAAAACEAU4urzdwAAAAHAQAADwAAAGRycy9kb3ducmV2LnhtbEyPwWrDMBBE&#10;74X+g9hCLyWRZXBIXMshBHLosUkgV8Xa2m6tlbHk2M3Xd3tqT8Mwy8zbYju7TtxwCK0nDWqZgECq&#10;vG2p1nA+HRZrECEasqbzhBq+McC2fHwoTG79RO94O8ZacAmF3GhoYuxzKUPVoDNh6Xskzj784Exk&#10;O9TSDmbictfJNElW0pmWeKExPe4brL6Oo9OAYcxUstu4+vx2n14u6f1z6k9aPz/Nu1cQEef4dwy/&#10;+IwOJTNd/Ug2iE5DpjL+JWpIWThfpWoD4spegSwL+Z+//AEAAP//AwBQSwECLQAUAAYACAAAACEA&#10;5JnDwPsAAADhAQAAEwAAAAAAAAAAAAAAAAAAAAAAW0NvbnRlbnRfVHlwZXNdLnhtbFBLAQItABQA&#10;BgAIAAAAIQAjsmrh1wAAAJQBAAALAAAAAAAAAAAAAAAAACwBAABfcmVscy8ucmVsc1BLAQItABQA&#10;BgAIAAAAIQAcmD5IIAIAAD4EAAAOAAAAAAAAAAAAAAAAACwCAABkcnMvZTJvRG9jLnhtbFBLAQIt&#10;ABQABgAIAAAAIQBTi6vN3AAAAAcBAAAPAAAAAAAAAAAAAAAAAHgEAABkcnMvZG93bnJldi54bWxQ&#10;SwUGAAAAAAQABADzAAAAgQUAAAAA&#10;"/>
        </w:pict>
      </w:r>
      <w:r w:rsidR="001D5D0C" w:rsidRPr="00BC6B2C">
        <w:rPr>
          <w:b/>
          <w:szCs w:val="20"/>
          <w:lang w:eastAsia="en-AU"/>
        </w:rPr>
        <w:t>n</w:t>
      </w:r>
    </w:p>
    <w:p w:rsidR="001D5D0C" w:rsidRPr="00BC6B2C" w:rsidRDefault="001D5D0C" w:rsidP="008776D3">
      <w:pPr>
        <w:pStyle w:val="TableDescription"/>
      </w:pPr>
      <w:r w:rsidRPr="00BC6B2C">
        <w:t>Where R</w:t>
      </w:r>
      <w:r>
        <w:rPr>
          <w:vertAlign w:val="subscript"/>
        </w:rPr>
        <w:t>S</w:t>
      </w:r>
      <w:r>
        <w:t>=r</w:t>
      </w:r>
      <w:r w:rsidRPr="00BC6B2C">
        <w:t xml:space="preserve">elevance score for each study </w:t>
      </w:r>
      <w:r>
        <w:t>and n=</w:t>
      </w:r>
      <w:r w:rsidRPr="00BC6B2C">
        <w:t>number of relevant studies.</w:t>
      </w:r>
    </w:p>
    <w:p w:rsidR="001D5D0C" w:rsidRDefault="001D5D0C" w:rsidP="005B5B67">
      <w:pPr>
        <w:rPr>
          <w:lang w:eastAsia="en-AU"/>
        </w:rPr>
      </w:pPr>
      <w:r w:rsidRPr="00BA2A72">
        <w:rPr>
          <w:lang w:eastAsia="en-AU"/>
        </w:rPr>
        <w:t>The ARS may vary between 4 and 12. For the purposes of assessing the balanc</w:t>
      </w:r>
      <w:r>
        <w:rPr>
          <w:lang w:eastAsia="en-AU"/>
        </w:rPr>
        <w:t xml:space="preserve">e of evidence </w:t>
      </w:r>
      <w:r w:rsidRPr="009A13F1">
        <w:rPr>
          <w:lang w:eastAsia="en-AU"/>
        </w:rPr>
        <w:t>(Section 3.2.1.</w:t>
      </w:r>
      <w:r>
        <w:rPr>
          <w:lang w:eastAsia="en-AU"/>
        </w:rPr>
        <w:t>9</w:t>
      </w:r>
      <w:r w:rsidRPr="009A13F1">
        <w:rPr>
          <w:lang w:eastAsia="en-AU"/>
        </w:rPr>
        <w:t>):</w:t>
      </w:r>
      <w:r w:rsidRPr="00BA2A72">
        <w:rPr>
          <w:lang w:eastAsia="en-AU"/>
        </w:rPr>
        <w:t xml:space="preserve"> an ARS above 9 indicate</w:t>
      </w:r>
      <w:r>
        <w:rPr>
          <w:lang w:eastAsia="en-AU"/>
        </w:rPr>
        <w:t>s</w:t>
      </w:r>
      <w:r w:rsidRPr="00BA2A72">
        <w:rPr>
          <w:lang w:eastAsia="en-AU"/>
        </w:rPr>
        <w:t xml:space="preserve"> high relevance</w:t>
      </w:r>
      <w:r>
        <w:rPr>
          <w:lang w:eastAsia="en-AU"/>
        </w:rPr>
        <w:t>;</w:t>
      </w:r>
      <w:r w:rsidRPr="00BA2A72">
        <w:rPr>
          <w:lang w:eastAsia="en-AU"/>
        </w:rPr>
        <w:t xml:space="preserve"> an ARS of 7-9 indicat</w:t>
      </w:r>
      <w:r>
        <w:rPr>
          <w:lang w:eastAsia="en-AU"/>
        </w:rPr>
        <w:t>es good relevance;</w:t>
      </w:r>
      <w:r w:rsidRPr="00BA2A72">
        <w:rPr>
          <w:lang w:eastAsia="en-AU"/>
        </w:rPr>
        <w:t xml:space="preserve"> an ARS of 4-6 indicates satisfactory relevance</w:t>
      </w:r>
      <w:r>
        <w:rPr>
          <w:lang w:eastAsia="en-AU"/>
        </w:rPr>
        <w:t>; and an ARS below 4 represents unsatisfactory evidence</w:t>
      </w:r>
      <w:r w:rsidRPr="00BA2A72">
        <w:rPr>
          <w:lang w:eastAsia="en-AU"/>
        </w:rPr>
        <w:t xml:space="preserve">. Relevance scores for all studies retrieved during the literature review must be calculated and included in Section 3 of </w:t>
      </w:r>
      <w:r>
        <w:rPr>
          <w:lang w:eastAsia="en-AU"/>
        </w:rPr>
        <w:t>the template</w:t>
      </w:r>
      <w:r w:rsidRPr="00BA2A72">
        <w:rPr>
          <w:lang w:eastAsia="en-AU"/>
        </w:rPr>
        <w:t xml:space="preserve"> at Appendix </w:t>
      </w:r>
      <w:r>
        <w:rPr>
          <w:lang w:eastAsia="en-AU"/>
        </w:rPr>
        <w:t>3.</w:t>
      </w:r>
      <w:r w:rsidRPr="00BA2A72">
        <w:rPr>
          <w:lang w:eastAsia="en-AU"/>
        </w:rPr>
        <w:t xml:space="preserve"> </w:t>
      </w:r>
    </w:p>
    <w:p w:rsidR="001D5D0C" w:rsidRPr="00D87F98" w:rsidRDefault="001D5D0C" w:rsidP="00F4570C">
      <w:pPr>
        <w:pStyle w:val="Heading6"/>
        <w:rPr>
          <w:lang w:eastAsia="en-AU"/>
        </w:rPr>
      </w:pPr>
      <w:r w:rsidRPr="00D87F98">
        <w:rPr>
          <w:lang w:eastAsia="en-AU"/>
        </w:rPr>
        <w:t>3.2.1.6 Level of evidence</w:t>
      </w:r>
    </w:p>
    <w:p w:rsidR="001D5D0C" w:rsidRPr="00950AB1" w:rsidRDefault="001D5D0C" w:rsidP="005B5B67">
      <w:pPr>
        <w:rPr>
          <w:lang w:eastAsia="en-AU"/>
        </w:rPr>
      </w:pPr>
      <w:r w:rsidRPr="00950AB1">
        <w:rPr>
          <w:lang w:eastAsia="en-AU"/>
        </w:rPr>
        <w:t xml:space="preserve">Suitable evidence to </w:t>
      </w:r>
      <w:r>
        <w:rPr>
          <w:lang w:eastAsia="en-AU"/>
        </w:rPr>
        <w:t>support scientific</w:t>
      </w:r>
      <w:r w:rsidRPr="00950AB1">
        <w:rPr>
          <w:color w:val="8064A2"/>
          <w:lang w:eastAsia="en-AU"/>
        </w:rPr>
        <w:t xml:space="preserve"> </w:t>
      </w:r>
      <w:r w:rsidRPr="00950AB1">
        <w:rPr>
          <w:lang w:eastAsia="en-AU"/>
        </w:rPr>
        <w:t xml:space="preserve">listable indication </w:t>
      </w:r>
      <w:r>
        <w:rPr>
          <w:lang w:eastAsia="en-AU"/>
        </w:rPr>
        <w:t>can</w:t>
      </w:r>
      <w:r w:rsidRPr="00950AB1">
        <w:rPr>
          <w:lang w:eastAsia="en-AU"/>
        </w:rPr>
        <w:t xml:space="preserve"> be obtained from:</w:t>
      </w:r>
    </w:p>
    <w:p w:rsidR="001D5D0C" w:rsidRPr="005B5B67" w:rsidRDefault="001D5D0C" w:rsidP="005B5B67">
      <w:pPr>
        <w:pStyle w:val="ListBullet"/>
      </w:pPr>
      <w:r w:rsidRPr="005B5B67">
        <w:t>systematic reviews and/or meta-analyses of all relevant RCT,</w:t>
      </w:r>
    </w:p>
    <w:p w:rsidR="001D5D0C" w:rsidRPr="005B5B67" w:rsidRDefault="001D5D0C" w:rsidP="005B5B67">
      <w:pPr>
        <w:pStyle w:val="ListBullet"/>
      </w:pPr>
      <w:r w:rsidRPr="005B5B67">
        <w:t>high quality, preferably multi-centre, RCT,</w:t>
      </w:r>
    </w:p>
    <w:p w:rsidR="001D5D0C" w:rsidRPr="005B5B67" w:rsidRDefault="001D5D0C" w:rsidP="005B5B67">
      <w:pPr>
        <w:pStyle w:val="ListBullet"/>
      </w:pPr>
      <w:r w:rsidRPr="005B5B67">
        <w:t>well-designed controlled trials without randomisation, or</w:t>
      </w:r>
    </w:p>
    <w:p w:rsidR="001D5D0C" w:rsidRPr="005B5B67" w:rsidRDefault="001D5D0C" w:rsidP="005B5B67">
      <w:pPr>
        <w:pStyle w:val="ListBullet"/>
      </w:pPr>
      <w:r w:rsidRPr="005B5B67">
        <w:t>well-designed analytical studies preferably from more than one centre or research group, including cohort and case-control studies, or from multiple time series with or without intervention.</w:t>
      </w:r>
    </w:p>
    <w:p w:rsidR="001D5D0C" w:rsidRPr="00950AB1" w:rsidRDefault="001D5D0C" w:rsidP="005B5B67">
      <w:pPr>
        <w:rPr>
          <w:lang w:eastAsia="en-AU"/>
        </w:rPr>
      </w:pPr>
      <w:r w:rsidRPr="00950AB1">
        <w:rPr>
          <w:lang w:eastAsia="en-AU"/>
        </w:rPr>
        <w:t>Clinical trials, particularly randomised and blinded trials</w:t>
      </w:r>
      <w:r>
        <w:rPr>
          <w:lang w:eastAsia="en-AU"/>
        </w:rPr>
        <w:t>,</w:t>
      </w:r>
      <w:r w:rsidRPr="00950AB1">
        <w:rPr>
          <w:lang w:eastAsia="en-AU"/>
        </w:rPr>
        <w:t xml:space="preserve"> provide the most robust information regarding the potential efficacy of a particular intervention. </w:t>
      </w:r>
      <w:r>
        <w:rPr>
          <w:lang w:eastAsia="en-AU"/>
        </w:rPr>
        <w:t>Case-control</w:t>
      </w:r>
      <w:r w:rsidRPr="00950AB1">
        <w:rPr>
          <w:lang w:eastAsia="en-AU"/>
        </w:rPr>
        <w:t xml:space="preserve"> studies and cohort studies may not be practical means of providing evidence for some listable indication</w:t>
      </w:r>
      <w:r>
        <w:rPr>
          <w:lang w:eastAsia="en-AU"/>
        </w:rPr>
        <w:t>s</w:t>
      </w:r>
      <w:r w:rsidRPr="00950AB1">
        <w:rPr>
          <w:lang w:eastAsia="en-AU"/>
        </w:rPr>
        <w:t xml:space="preserve"> and are limited in their ability to produce unbiased and unambiguous data regarding the true efficacy of an intervention. They </w:t>
      </w:r>
      <w:r>
        <w:rPr>
          <w:lang w:eastAsia="en-AU"/>
        </w:rPr>
        <w:t>can</w:t>
      </w:r>
      <w:r w:rsidRPr="00950AB1">
        <w:rPr>
          <w:lang w:eastAsia="en-AU"/>
        </w:rPr>
        <w:t>, however, provide valuable supportive data relating to the likely effectiveness of an intervention within the general population. Case studies and epidemiological surveys do not have sufficient strength in their own right to justify scientific listable indication.</w:t>
      </w:r>
    </w:p>
    <w:p w:rsidR="001D5D0C" w:rsidRPr="00950AB1" w:rsidRDefault="001D5D0C" w:rsidP="005B5B67">
      <w:pPr>
        <w:rPr>
          <w:lang w:eastAsia="en-AU"/>
        </w:rPr>
      </w:pPr>
      <w:r w:rsidRPr="00950AB1">
        <w:rPr>
          <w:lang w:eastAsia="en-AU"/>
        </w:rPr>
        <w:lastRenderedPageBreak/>
        <w:t xml:space="preserve">If a systematic review is used to support an indication, it is </w:t>
      </w:r>
      <w:r>
        <w:rPr>
          <w:lang w:eastAsia="en-AU"/>
        </w:rPr>
        <w:t>necessary to demonstrate that</w:t>
      </w:r>
      <w:r w:rsidRPr="00950AB1">
        <w:rPr>
          <w:lang w:eastAsia="en-AU"/>
        </w:rPr>
        <w:t xml:space="preserve"> the studies included in the review are relevant and satisfy the requirements outlined in </w:t>
      </w:r>
      <w:r>
        <w:rPr>
          <w:lang w:eastAsia="en-AU"/>
        </w:rPr>
        <w:t xml:space="preserve">the </w:t>
      </w:r>
      <w:r w:rsidRPr="00950AB1">
        <w:rPr>
          <w:lang w:eastAsia="en-AU"/>
        </w:rPr>
        <w:t>subsequent section</w:t>
      </w:r>
      <w:r>
        <w:rPr>
          <w:lang w:eastAsia="en-AU"/>
        </w:rPr>
        <w:t>s</w:t>
      </w:r>
      <w:r w:rsidRPr="00950AB1">
        <w:rPr>
          <w:lang w:eastAsia="en-AU"/>
        </w:rPr>
        <w:t>.</w:t>
      </w:r>
    </w:p>
    <w:p w:rsidR="001D5D0C" w:rsidRPr="00444F77" w:rsidRDefault="001D5D0C" w:rsidP="00F70540">
      <w:pPr>
        <w:pStyle w:val="Heading7"/>
      </w:pPr>
      <w:r w:rsidRPr="00444F77">
        <w:t>NHMRC levels of evidence</w:t>
      </w:r>
    </w:p>
    <w:p w:rsidR="001D5D0C" w:rsidRDefault="001D5D0C" w:rsidP="005B5B67">
      <w:pPr>
        <w:rPr>
          <w:lang w:eastAsia="en-AU"/>
        </w:rPr>
      </w:pPr>
      <w:r w:rsidRPr="00950AB1">
        <w:rPr>
          <w:lang w:eastAsia="en-AU"/>
        </w:rPr>
        <w:t xml:space="preserve">Studies with increased methodological rigor are able to produce evidence that more closely reflects the health benefits associated with a particular intervention. In circumstances where it is not possible or ethical to perform randomised controlled trials, an appropriate hierarchy </w:t>
      </w:r>
      <w:r>
        <w:rPr>
          <w:lang w:eastAsia="en-AU"/>
        </w:rPr>
        <w:t xml:space="preserve">for </w:t>
      </w:r>
      <w:r w:rsidRPr="00950AB1">
        <w:rPr>
          <w:lang w:eastAsia="en-AU"/>
        </w:rPr>
        <w:t>scientific evidence may more closely align with the NHMRC model for assessment of prognosis or aetiology</w:t>
      </w:r>
      <w:r>
        <w:rPr>
          <w:lang w:eastAsia="en-AU"/>
        </w:rPr>
        <w:t>.</w:t>
      </w:r>
      <w:r w:rsidRPr="00950AB1">
        <w:rPr>
          <w:lang w:eastAsia="en-AU"/>
        </w:rPr>
        <w:t xml:space="preserve"> This may be the case </w:t>
      </w:r>
      <w:r>
        <w:rPr>
          <w:lang w:eastAsia="en-AU"/>
        </w:rPr>
        <w:t>where</w:t>
      </w:r>
      <w:r w:rsidRPr="00950AB1">
        <w:rPr>
          <w:lang w:eastAsia="en-AU"/>
        </w:rPr>
        <w:t xml:space="preserve"> randomised controlled trials are impractical</w:t>
      </w:r>
      <w:r>
        <w:rPr>
          <w:lang w:eastAsia="en-AU"/>
        </w:rPr>
        <w:t xml:space="preserve"> or unethical.</w:t>
      </w:r>
    </w:p>
    <w:p w:rsidR="00556460" w:rsidRDefault="00556460" w:rsidP="005B5B67">
      <w:pPr>
        <w:rPr>
          <w:lang w:eastAsia="en-AU"/>
        </w:rPr>
      </w:pPr>
      <w:r w:rsidRPr="00950AB1">
        <w:rPr>
          <w:lang w:eastAsia="en-AU"/>
        </w:rPr>
        <w:t>Accordingly, the NHMRC has developed the following hierarchy of evidence</w:t>
      </w:r>
      <w:r w:rsidRPr="00950AB1">
        <w:rPr>
          <w:vertAlign w:val="superscript"/>
          <w:lang w:eastAsia="en-AU"/>
        </w:rPr>
        <w:footnoteReference w:id="17"/>
      </w:r>
      <w:r w:rsidRPr="00950AB1">
        <w:rPr>
          <w:lang w:eastAsia="en-AU"/>
        </w:rPr>
        <w:t>:</w:t>
      </w:r>
    </w:p>
    <w:tbl>
      <w:tblPr>
        <w:tblW w:w="87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tblCellMar>
        <w:tblLook w:val="0000"/>
      </w:tblPr>
      <w:tblGrid>
        <w:gridCol w:w="851"/>
        <w:gridCol w:w="2977"/>
        <w:gridCol w:w="2693"/>
        <w:gridCol w:w="2213"/>
      </w:tblGrid>
      <w:tr w:rsidR="00556460" w:rsidRPr="00556460" w:rsidTr="00556460">
        <w:trPr>
          <w:tblHeader/>
        </w:trPr>
        <w:tc>
          <w:tcPr>
            <w:tcW w:w="851" w:type="dxa"/>
            <w:shd w:val="clear" w:color="auto" w:fill="0070C0"/>
          </w:tcPr>
          <w:p w:rsidR="00556460" w:rsidRPr="005B5B67" w:rsidRDefault="00556460" w:rsidP="00F4570C">
            <w:pPr>
              <w:pStyle w:val="TableHeading"/>
              <w:rPr>
                <w:rFonts w:ascii="Cambria" w:hAnsi="Cambria"/>
                <w:sz w:val="22"/>
              </w:rPr>
            </w:pPr>
            <w:r w:rsidRPr="005B5B67">
              <w:rPr>
                <w:rFonts w:ascii="Cambria" w:hAnsi="Cambria"/>
                <w:sz w:val="22"/>
              </w:rPr>
              <w:t>Level</w:t>
            </w:r>
          </w:p>
        </w:tc>
        <w:tc>
          <w:tcPr>
            <w:tcW w:w="2977" w:type="dxa"/>
            <w:shd w:val="clear" w:color="auto" w:fill="0070C0"/>
          </w:tcPr>
          <w:p w:rsidR="00556460" w:rsidRPr="005B5B67" w:rsidRDefault="00556460" w:rsidP="00F4570C">
            <w:pPr>
              <w:pStyle w:val="TableHeading"/>
              <w:rPr>
                <w:rFonts w:ascii="Cambria" w:hAnsi="Cambria"/>
                <w:sz w:val="22"/>
              </w:rPr>
            </w:pPr>
            <w:r w:rsidRPr="005B5B67">
              <w:rPr>
                <w:rFonts w:ascii="Cambria" w:hAnsi="Cambria"/>
                <w:sz w:val="22"/>
              </w:rPr>
              <w:t>Intervention</w:t>
            </w:r>
          </w:p>
        </w:tc>
        <w:tc>
          <w:tcPr>
            <w:tcW w:w="2693" w:type="dxa"/>
            <w:shd w:val="clear" w:color="auto" w:fill="0070C0"/>
          </w:tcPr>
          <w:p w:rsidR="00556460" w:rsidRPr="005B5B67" w:rsidRDefault="00556460" w:rsidP="00F4570C">
            <w:pPr>
              <w:pStyle w:val="TableHeading"/>
              <w:rPr>
                <w:rFonts w:ascii="Cambria" w:hAnsi="Cambria"/>
                <w:sz w:val="22"/>
              </w:rPr>
            </w:pPr>
            <w:r w:rsidRPr="005B5B67">
              <w:rPr>
                <w:rFonts w:ascii="Cambria" w:hAnsi="Cambria"/>
                <w:sz w:val="22"/>
              </w:rPr>
              <w:t>Prognosis</w:t>
            </w:r>
          </w:p>
        </w:tc>
        <w:tc>
          <w:tcPr>
            <w:tcW w:w="2213" w:type="dxa"/>
            <w:shd w:val="clear" w:color="auto" w:fill="0070C0"/>
          </w:tcPr>
          <w:p w:rsidR="00556460" w:rsidRPr="005B5B67" w:rsidRDefault="00556460" w:rsidP="00F4570C">
            <w:pPr>
              <w:pStyle w:val="TableHeading"/>
              <w:rPr>
                <w:rFonts w:ascii="Cambria" w:hAnsi="Cambria"/>
                <w:sz w:val="22"/>
              </w:rPr>
            </w:pPr>
            <w:r w:rsidRPr="005B5B67">
              <w:rPr>
                <w:rFonts w:ascii="Cambria" w:hAnsi="Cambria"/>
                <w:sz w:val="22"/>
              </w:rPr>
              <w:t xml:space="preserve">Aetiology </w:t>
            </w:r>
          </w:p>
        </w:tc>
      </w:tr>
      <w:tr w:rsidR="00556460" w:rsidRPr="005B5B67" w:rsidTr="00214455">
        <w:tc>
          <w:tcPr>
            <w:tcW w:w="851" w:type="dxa"/>
            <w:shd w:val="clear" w:color="auto" w:fill="auto"/>
          </w:tcPr>
          <w:p w:rsidR="00556460" w:rsidRPr="005B5B67" w:rsidRDefault="00556460" w:rsidP="00F4570C">
            <w:pPr>
              <w:pStyle w:val="Tabletext"/>
              <w:rPr>
                <w:b/>
                <w:sz w:val="22"/>
              </w:rPr>
            </w:pPr>
            <w:r w:rsidRPr="005B5B67">
              <w:rPr>
                <w:b/>
                <w:sz w:val="22"/>
              </w:rPr>
              <w:t>I 4</w:t>
            </w:r>
          </w:p>
        </w:tc>
        <w:tc>
          <w:tcPr>
            <w:tcW w:w="2977" w:type="dxa"/>
            <w:shd w:val="clear" w:color="auto" w:fill="auto"/>
          </w:tcPr>
          <w:p w:rsidR="00556460" w:rsidRPr="005B5B67" w:rsidRDefault="00556460" w:rsidP="00F4570C">
            <w:pPr>
              <w:pStyle w:val="Tabletext"/>
              <w:rPr>
                <w:sz w:val="22"/>
              </w:rPr>
            </w:pPr>
            <w:r w:rsidRPr="005B5B67">
              <w:rPr>
                <w:sz w:val="22"/>
              </w:rPr>
              <w:t>A systematic review of level II studies</w:t>
            </w:r>
          </w:p>
        </w:tc>
        <w:tc>
          <w:tcPr>
            <w:tcW w:w="2693" w:type="dxa"/>
            <w:shd w:val="clear" w:color="auto" w:fill="auto"/>
          </w:tcPr>
          <w:p w:rsidR="00556460" w:rsidRPr="005B5B67" w:rsidRDefault="00556460" w:rsidP="00F4570C">
            <w:pPr>
              <w:pStyle w:val="Tabletext"/>
              <w:rPr>
                <w:sz w:val="22"/>
              </w:rPr>
            </w:pPr>
            <w:r w:rsidRPr="005B5B67">
              <w:rPr>
                <w:sz w:val="22"/>
              </w:rPr>
              <w:t>A systematic review of level II studies</w:t>
            </w:r>
          </w:p>
        </w:tc>
        <w:tc>
          <w:tcPr>
            <w:tcW w:w="2213" w:type="dxa"/>
            <w:shd w:val="clear" w:color="auto" w:fill="auto"/>
          </w:tcPr>
          <w:p w:rsidR="00556460" w:rsidRPr="005B5B67" w:rsidRDefault="00556460" w:rsidP="00F4570C">
            <w:pPr>
              <w:pStyle w:val="Tabletext"/>
              <w:rPr>
                <w:sz w:val="22"/>
              </w:rPr>
            </w:pPr>
            <w:r w:rsidRPr="005B5B67">
              <w:rPr>
                <w:sz w:val="22"/>
              </w:rPr>
              <w:t>A systematic review of level II studies</w:t>
            </w:r>
          </w:p>
        </w:tc>
      </w:tr>
      <w:tr w:rsidR="00556460" w:rsidRPr="005B5B67" w:rsidTr="00214455">
        <w:tc>
          <w:tcPr>
            <w:tcW w:w="851" w:type="dxa"/>
            <w:shd w:val="clear" w:color="auto" w:fill="auto"/>
          </w:tcPr>
          <w:p w:rsidR="00556460" w:rsidRPr="005B5B67" w:rsidRDefault="00556460" w:rsidP="00F4570C">
            <w:pPr>
              <w:pStyle w:val="Tabletext"/>
              <w:rPr>
                <w:b/>
                <w:sz w:val="22"/>
              </w:rPr>
            </w:pPr>
            <w:r w:rsidRPr="005B5B67">
              <w:rPr>
                <w:b/>
                <w:sz w:val="22"/>
              </w:rPr>
              <w:t>II</w:t>
            </w:r>
          </w:p>
        </w:tc>
        <w:tc>
          <w:tcPr>
            <w:tcW w:w="2977" w:type="dxa"/>
            <w:shd w:val="clear" w:color="auto" w:fill="auto"/>
          </w:tcPr>
          <w:p w:rsidR="00556460" w:rsidRPr="005B5B67" w:rsidRDefault="00556460" w:rsidP="00F4570C">
            <w:pPr>
              <w:pStyle w:val="Tabletext"/>
              <w:rPr>
                <w:sz w:val="22"/>
              </w:rPr>
            </w:pPr>
            <w:r w:rsidRPr="005B5B67">
              <w:rPr>
                <w:sz w:val="22"/>
              </w:rPr>
              <w:t>A randomised controlled trial</w:t>
            </w:r>
          </w:p>
        </w:tc>
        <w:tc>
          <w:tcPr>
            <w:tcW w:w="2693" w:type="dxa"/>
            <w:shd w:val="clear" w:color="auto" w:fill="auto"/>
          </w:tcPr>
          <w:p w:rsidR="00556460" w:rsidRPr="005B5B67" w:rsidRDefault="00556460" w:rsidP="00F4570C">
            <w:pPr>
              <w:pStyle w:val="Tabletext"/>
              <w:rPr>
                <w:sz w:val="22"/>
              </w:rPr>
            </w:pPr>
            <w:r w:rsidRPr="005B5B67">
              <w:rPr>
                <w:sz w:val="22"/>
              </w:rPr>
              <w:t>A prospective cohort study</w:t>
            </w:r>
          </w:p>
        </w:tc>
        <w:tc>
          <w:tcPr>
            <w:tcW w:w="2213" w:type="dxa"/>
            <w:shd w:val="clear" w:color="auto" w:fill="auto"/>
          </w:tcPr>
          <w:p w:rsidR="00556460" w:rsidRPr="005B5B67" w:rsidRDefault="00556460" w:rsidP="00F4570C">
            <w:pPr>
              <w:pStyle w:val="Tabletext"/>
              <w:rPr>
                <w:sz w:val="22"/>
              </w:rPr>
            </w:pPr>
            <w:r w:rsidRPr="005B5B67">
              <w:rPr>
                <w:sz w:val="22"/>
              </w:rPr>
              <w:t>A prospective cohort study</w:t>
            </w:r>
          </w:p>
        </w:tc>
      </w:tr>
      <w:tr w:rsidR="00556460" w:rsidRPr="005B5B67" w:rsidTr="00214455">
        <w:tc>
          <w:tcPr>
            <w:tcW w:w="851" w:type="dxa"/>
            <w:shd w:val="clear" w:color="auto" w:fill="auto"/>
          </w:tcPr>
          <w:p w:rsidR="00556460" w:rsidRPr="005B5B67" w:rsidRDefault="00556460" w:rsidP="00F4570C">
            <w:pPr>
              <w:pStyle w:val="Tabletext"/>
              <w:rPr>
                <w:b/>
                <w:sz w:val="22"/>
              </w:rPr>
            </w:pPr>
            <w:r w:rsidRPr="005B5B67">
              <w:rPr>
                <w:b/>
                <w:sz w:val="22"/>
              </w:rPr>
              <w:t>III-1</w:t>
            </w:r>
          </w:p>
        </w:tc>
        <w:tc>
          <w:tcPr>
            <w:tcW w:w="2977" w:type="dxa"/>
            <w:shd w:val="clear" w:color="auto" w:fill="auto"/>
          </w:tcPr>
          <w:p w:rsidR="00556460" w:rsidRPr="005B5B67" w:rsidRDefault="00556460" w:rsidP="00F4570C">
            <w:pPr>
              <w:pStyle w:val="Tabletext"/>
              <w:rPr>
                <w:sz w:val="22"/>
              </w:rPr>
            </w:pPr>
            <w:r w:rsidRPr="005B5B67">
              <w:rPr>
                <w:sz w:val="22"/>
              </w:rPr>
              <w:t>A pseudo-randomised controlled trial</w:t>
            </w:r>
            <w:r w:rsidRPr="005B5B67">
              <w:rPr>
                <w:sz w:val="22"/>
              </w:rPr>
              <w:br/>
              <w:t>(i.e. alternate allocation or some other method)</w:t>
            </w:r>
          </w:p>
        </w:tc>
        <w:tc>
          <w:tcPr>
            <w:tcW w:w="2693" w:type="dxa"/>
            <w:shd w:val="clear" w:color="auto" w:fill="auto"/>
          </w:tcPr>
          <w:p w:rsidR="00556460" w:rsidRPr="005B5B67" w:rsidRDefault="00556460" w:rsidP="00F4570C">
            <w:pPr>
              <w:pStyle w:val="Tabletext"/>
              <w:rPr>
                <w:sz w:val="22"/>
              </w:rPr>
            </w:pPr>
            <w:r w:rsidRPr="005B5B67">
              <w:rPr>
                <w:sz w:val="22"/>
              </w:rPr>
              <w:t>All or none</w:t>
            </w:r>
          </w:p>
        </w:tc>
        <w:tc>
          <w:tcPr>
            <w:tcW w:w="2213" w:type="dxa"/>
            <w:shd w:val="clear" w:color="auto" w:fill="auto"/>
          </w:tcPr>
          <w:p w:rsidR="00556460" w:rsidRPr="005B5B67" w:rsidRDefault="00556460" w:rsidP="00F4570C">
            <w:pPr>
              <w:pStyle w:val="Tabletext"/>
              <w:rPr>
                <w:sz w:val="22"/>
              </w:rPr>
            </w:pPr>
            <w:r w:rsidRPr="005B5B67">
              <w:rPr>
                <w:sz w:val="22"/>
              </w:rPr>
              <w:t>All or none</w:t>
            </w:r>
          </w:p>
        </w:tc>
      </w:tr>
      <w:tr w:rsidR="00556460" w:rsidRPr="005B5B67" w:rsidTr="00214455">
        <w:tc>
          <w:tcPr>
            <w:tcW w:w="851" w:type="dxa"/>
            <w:shd w:val="clear" w:color="auto" w:fill="auto"/>
          </w:tcPr>
          <w:p w:rsidR="00556460" w:rsidRPr="005B5B67" w:rsidRDefault="00556460" w:rsidP="00F4570C">
            <w:pPr>
              <w:pStyle w:val="Tabletext"/>
              <w:rPr>
                <w:b/>
                <w:sz w:val="22"/>
              </w:rPr>
            </w:pPr>
            <w:r w:rsidRPr="005B5B67">
              <w:rPr>
                <w:b/>
                <w:sz w:val="22"/>
              </w:rPr>
              <w:t>III-2</w:t>
            </w:r>
          </w:p>
        </w:tc>
        <w:tc>
          <w:tcPr>
            <w:tcW w:w="2977" w:type="dxa"/>
            <w:shd w:val="clear" w:color="auto" w:fill="auto"/>
          </w:tcPr>
          <w:p w:rsidR="00556460" w:rsidRPr="005B5B67" w:rsidRDefault="00556460" w:rsidP="00F4570C">
            <w:pPr>
              <w:pStyle w:val="Tabletext"/>
              <w:rPr>
                <w:sz w:val="22"/>
                <w:lang w:val="en-US"/>
              </w:rPr>
            </w:pPr>
            <w:r w:rsidRPr="005B5B67">
              <w:rPr>
                <w:sz w:val="22"/>
              </w:rPr>
              <w:t>A comparative study with concurrent controls:</w:t>
            </w:r>
            <w:r w:rsidRPr="005B5B67">
              <w:rPr>
                <w:sz w:val="22"/>
              </w:rPr>
              <w:br/>
              <w:t>non-randomised, experimental trial;</w:t>
            </w:r>
            <w:r w:rsidRPr="005B5B67">
              <w:rPr>
                <w:sz w:val="22"/>
              </w:rPr>
              <w:br/>
              <w:t>cohort study;</w:t>
            </w:r>
            <w:r w:rsidRPr="005B5B67">
              <w:rPr>
                <w:sz w:val="22"/>
              </w:rPr>
              <w:br/>
              <w:t>case-control study;</w:t>
            </w:r>
            <w:r w:rsidRPr="005B5B67">
              <w:rPr>
                <w:sz w:val="22"/>
              </w:rPr>
              <w:br/>
              <w:t>interrupted time series with a control group.</w:t>
            </w:r>
          </w:p>
        </w:tc>
        <w:tc>
          <w:tcPr>
            <w:tcW w:w="2693" w:type="dxa"/>
            <w:shd w:val="clear" w:color="auto" w:fill="auto"/>
          </w:tcPr>
          <w:p w:rsidR="00556460" w:rsidRPr="005B5B67" w:rsidRDefault="00556460" w:rsidP="00F4570C">
            <w:pPr>
              <w:pStyle w:val="Tabletext"/>
              <w:rPr>
                <w:sz w:val="22"/>
              </w:rPr>
            </w:pPr>
            <w:r w:rsidRPr="005B5B67">
              <w:rPr>
                <w:sz w:val="22"/>
              </w:rPr>
              <w:t>Analysis of prognostic factors amongst persons in a single arm of a randomised controlled trial</w:t>
            </w:r>
          </w:p>
        </w:tc>
        <w:tc>
          <w:tcPr>
            <w:tcW w:w="2213" w:type="dxa"/>
            <w:shd w:val="clear" w:color="auto" w:fill="auto"/>
          </w:tcPr>
          <w:p w:rsidR="00556460" w:rsidRPr="005B5B67" w:rsidRDefault="00556460" w:rsidP="00F4570C">
            <w:pPr>
              <w:pStyle w:val="Tabletext"/>
              <w:rPr>
                <w:sz w:val="22"/>
              </w:rPr>
            </w:pPr>
            <w:r w:rsidRPr="005B5B67">
              <w:rPr>
                <w:sz w:val="22"/>
              </w:rPr>
              <w:t>A retrospective cohort study</w:t>
            </w:r>
          </w:p>
        </w:tc>
      </w:tr>
      <w:tr w:rsidR="00556460" w:rsidRPr="005B5B67" w:rsidTr="00214455">
        <w:tc>
          <w:tcPr>
            <w:tcW w:w="851" w:type="dxa"/>
            <w:shd w:val="clear" w:color="auto" w:fill="auto"/>
          </w:tcPr>
          <w:p w:rsidR="00556460" w:rsidRPr="005B5B67" w:rsidRDefault="00556460" w:rsidP="00F4570C">
            <w:pPr>
              <w:pStyle w:val="Tabletext"/>
              <w:rPr>
                <w:b/>
                <w:sz w:val="22"/>
              </w:rPr>
            </w:pPr>
            <w:r w:rsidRPr="005B5B67">
              <w:rPr>
                <w:b/>
                <w:sz w:val="22"/>
              </w:rPr>
              <w:t>III-3</w:t>
            </w:r>
          </w:p>
        </w:tc>
        <w:tc>
          <w:tcPr>
            <w:tcW w:w="2977" w:type="dxa"/>
            <w:shd w:val="clear" w:color="auto" w:fill="auto"/>
          </w:tcPr>
          <w:p w:rsidR="00556460" w:rsidRPr="005B5B67" w:rsidRDefault="00556460" w:rsidP="00F4570C">
            <w:pPr>
              <w:pStyle w:val="Tabletext"/>
              <w:rPr>
                <w:sz w:val="22"/>
                <w:lang w:val="en-US"/>
              </w:rPr>
            </w:pPr>
            <w:r w:rsidRPr="005B5B67">
              <w:rPr>
                <w:sz w:val="22"/>
              </w:rPr>
              <w:t>A comparative study without concurrent controls:</w:t>
            </w:r>
            <w:r w:rsidR="00214455" w:rsidRPr="005B5B67">
              <w:rPr>
                <w:sz w:val="22"/>
              </w:rPr>
              <w:br/>
            </w:r>
            <w:r w:rsidR="00214455" w:rsidRPr="005B5B67">
              <w:rPr>
                <w:sz w:val="22"/>
                <w:lang w:val="en-US"/>
              </w:rPr>
              <w:t>h</w:t>
            </w:r>
            <w:r w:rsidRPr="005B5B67">
              <w:rPr>
                <w:sz w:val="22"/>
                <w:lang w:val="en-US"/>
              </w:rPr>
              <w:t>istorical control study</w:t>
            </w:r>
            <w:r w:rsidR="00214455" w:rsidRPr="005B5B67">
              <w:rPr>
                <w:sz w:val="22"/>
                <w:lang w:val="en-US"/>
              </w:rPr>
              <w:t>;</w:t>
            </w:r>
            <w:r w:rsidR="00214455" w:rsidRPr="005B5B67">
              <w:rPr>
                <w:sz w:val="22"/>
                <w:lang w:val="en-US"/>
              </w:rPr>
              <w:br/>
              <w:t>t</w:t>
            </w:r>
            <w:r w:rsidRPr="005B5B67">
              <w:rPr>
                <w:sz w:val="22"/>
                <w:lang w:val="en-US"/>
              </w:rPr>
              <w:t>wo or more single arm study</w:t>
            </w:r>
            <w:r w:rsidR="00214455" w:rsidRPr="005B5B67">
              <w:rPr>
                <w:sz w:val="22"/>
                <w:lang w:val="en-US"/>
              </w:rPr>
              <w:t>;</w:t>
            </w:r>
            <w:r w:rsidR="00214455" w:rsidRPr="005B5B67">
              <w:rPr>
                <w:sz w:val="22"/>
                <w:lang w:val="en-US"/>
              </w:rPr>
              <w:br/>
              <w:t>i</w:t>
            </w:r>
            <w:r w:rsidRPr="005B5B67">
              <w:rPr>
                <w:sz w:val="22"/>
                <w:lang w:val="en-US"/>
              </w:rPr>
              <w:t>nterrupted time series</w:t>
            </w:r>
            <w:r w:rsidR="00214455" w:rsidRPr="005B5B67">
              <w:rPr>
                <w:sz w:val="22"/>
                <w:lang w:val="en-US"/>
              </w:rPr>
              <w:t>;</w:t>
            </w:r>
            <w:r w:rsidRPr="005B5B67">
              <w:rPr>
                <w:sz w:val="22"/>
                <w:lang w:val="en-US"/>
              </w:rPr>
              <w:t xml:space="preserve"> without a parallel control group</w:t>
            </w:r>
            <w:r w:rsidR="00214455" w:rsidRPr="005B5B67">
              <w:rPr>
                <w:sz w:val="22"/>
                <w:lang w:val="en-US"/>
              </w:rPr>
              <w:t>.</w:t>
            </w:r>
          </w:p>
        </w:tc>
        <w:tc>
          <w:tcPr>
            <w:tcW w:w="2693" w:type="dxa"/>
            <w:shd w:val="clear" w:color="auto" w:fill="auto"/>
          </w:tcPr>
          <w:p w:rsidR="00556460" w:rsidRPr="005B5B67" w:rsidRDefault="00556460" w:rsidP="00F4570C">
            <w:pPr>
              <w:pStyle w:val="Tabletext"/>
              <w:rPr>
                <w:sz w:val="22"/>
              </w:rPr>
            </w:pPr>
            <w:r w:rsidRPr="005B5B67">
              <w:rPr>
                <w:sz w:val="22"/>
              </w:rPr>
              <w:t>A retrospective cohort study</w:t>
            </w:r>
          </w:p>
        </w:tc>
        <w:tc>
          <w:tcPr>
            <w:tcW w:w="2213" w:type="dxa"/>
            <w:shd w:val="clear" w:color="auto" w:fill="auto"/>
          </w:tcPr>
          <w:p w:rsidR="00556460" w:rsidRPr="005B5B67" w:rsidRDefault="00556460" w:rsidP="00F4570C">
            <w:pPr>
              <w:pStyle w:val="Tabletext"/>
              <w:rPr>
                <w:sz w:val="22"/>
              </w:rPr>
            </w:pPr>
            <w:r w:rsidRPr="005B5B67">
              <w:rPr>
                <w:sz w:val="22"/>
              </w:rPr>
              <w:t>A case-control study</w:t>
            </w:r>
          </w:p>
        </w:tc>
      </w:tr>
      <w:tr w:rsidR="00556460" w:rsidRPr="005B5B67" w:rsidTr="00214455">
        <w:tc>
          <w:tcPr>
            <w:tcW w:w="851" w:type="dxa"/>
            <w:shd w:val="clear" w:color="auto" w:fill="auto"/>
          </w:tcPr>
          <w:p w:rsidR="00556460" w:rsidRPr="005B5B67" w:rsidRDefault="00556460" w:rsidP="00F4570C">
            <w:pPr>
              <w:pStyle w:val="Tabletext"/>
              <w:rPr>
                <w:b/>
                <w:sz w:val="22"/>
              </w:rPr>
            </w:pPr>
            <w:r w:rsidRPr="005B5B67">
              <w:rPr>
                <w:b/>
                <w:sz w:val="22"/>
              </w:rPr>
              <w:lastRenderedPageBreak/>
              <w:t>IV</w:t>
            </w:r>
          </w:p>
        </w:tc>
        <w:tc>
          <w:tcPr>
            <w:tcW w:w="2977" w:type="dxa"/>
            <w:shd w:val="clear" w:color="auto" w:fill="auto"/>
          </w:tcPr>
          <w:p w:rsidR="00556460" w:rsidRPr="005B5B67" w:rsidRDefault="00556460" w:rsidP="00F4570C">
            <w:pPr>
              <w:pStyle w:val="Tabletext"/>
              <w:rPr>
                <w:sz w:val="22"/>
              </w:rPr>
            </w:pPr>
            <w:r w:rsidRPr="005B5B67">
              <w:rPr>
                <w:sz w:val="22"/>
              </w:rPr>
              <w:t>Case series with either post-test or pre-test/post-test outcomes</w:t>
            </w:r>
          </w:p>
        </w:tc>
        <w:tc>
          <w:tcPr>
            <w:tcW w:w="2693" w:type="dxa"/>
            <w:shd w:val="clear" w:color="auto" w:fill="auto"/>
          </w:tcPr>
          <w:p w:rsidR="00556460" w:rsidRPr="005B5B67" w:rsidRDefault="00556460" w:rsidP="00F4570C">
            <w:pPr>
              <w:pStyle w:val="Tabletext"/>
              <w:rPr>
                <w:sz w:val="22"/>
              </w:rPr>
            </w:pPr>
            <w:r w:rsidRPr="005B5B67">
              <w:rPr>
                <w:sz w:val="22"/>
              </w:rPr>
              <w:t>Case series, or cohort study of persons at different stages of disease</w:t>
            </w:r>
          </w:p>
        </w:tc>
        <w:tc>
          <w:tcPr>
            <w:tcW w:w="2213" w:type="dxa"/>
            <w:shd w:val="clear" w:color="auto" w:fill="auto"/>
          </w:tcPr>
          <w:p w:rsidR="00556460" w:rsidRPr="005B5B67" w:rsidRDefault="00556460" w:rsidP="00F4570C">
            <w:pPr>
              <w:pStyle w:val="Tabletext"/>
              <w:rPr>
                <w:sz w:val="22"/>
              </w:rPr>
            </w:pPr>
            <w:r w:rsidRPr="005B5B67">
              <w:rPr>
                <w:sz w:val="22"/>
              </w:rPr>
              <w:t>A cross-sectional study or case series</w:t>
            </w:r>
          </w:p>
        </w:tc>
      </w:tr>
    </w:tbl>
    <w:p w:rsidR="00214455" w:rsidRPr="00D87F98" w:rsidRDefault="00214455" w:rsidP="006D38BC">
      <w:pPr>
        <w:pStyle w:val="Heading6"/>
        <w:rPr>
          <w:lang w:eastAsia="en-AU"/>
        </w:rPr>
      </w:pPr>
      <w:bookmarkStart w:id="68" w:name="_Toc234897550"/>
      <w:bookmarkStart w:id="69" w:name="_Toc221617429"/>
      <w:bookmarkStart w:id="70" w:name="_Toc221619272"/>
      <w:bookmarkStart w:id="71" w:name="_Toc221676661"/>
      <w:r w:rsidRPr="00D87F98">
        <w:rPr>
          <w:lang w:eastAsia="en-AU"/>
        </w:rPr>
        <w:t>3.2.1.7 Quality of evidence</w:t>
      </w:r>
      <w:bookmarkEnd w:id="68"/>
    </w:p>
    <w:p w:rsidR="00214455" w:rsidRDefault="00214455" w:rsidP="00A36B51">
      <w:pPr>
        <w:rPr>
          <w:lang w:eastAsia="en-AU"/>
        </w:rPr>
      </w:pPr>
      <w:bookmarkStart w:id="72" w:name="_Toc234897551"/>
      <w:r w:rsidRPr="006C2209">
        <w:rPr>
          <w:lang w:eastAsia="en-AU"/>
        </w:rPr>
        <w:t>Assessing the quality of studies</w:t>
      </w:r>
      <w:r>
        <w:rPr>
          <w:lang w:eastAsia="en-AU"/>
        </w:rPr>
        <w:t xml:space="preserve"> that make up the relevant balance of evidence for an indication is essential in order to determine the validity of study results. A reliable assessment of study quality can only occur if the study design, methods and analyses are appropriately documented.</w:t>
      </w:r>
    </w:p>
    <w:p w:rsidR="00214455" w:rsidRDefault="00214455" w:rsidP="00A36B51">
      <w:pPr>
        <w:rPr>
          <w:lang w:eastAsia="en-AU"/>
        </w:rPr>
      </w:pPr>
      <w:r>
        <w:rPr>
          <w:lang w:eastAsia="en-AU"/>
        </w:rPr>
        <w:t xml:space="preserve">The quality of every relevant item of evidence </w:t>
      </w:r>
      <w:r w:rsidRPr="005F74F1">
        <w:rPr>
          <w:b/>
          <w:lang w:eastAsia="en-AU"/>
        </w:rPr>
        <w:t xml:space="preserve">must </w:t>
      </w:r>
      <w:r>
        <w:rPr>
          <w:lang w:eastAsia="en-AU"/>
        </w:rPr>
        <w:t xml:space="preserve">be assessed utilising a published, critical appraisal instrument that is appropriate for the type of evidence being considered. </w:t>
      </w:r>
      <w:r w:rsidRPr="009A13F1">
        <w:rPr>
          <w:lang w:eastAsia="en-AU"/>
        </w:rPr>
        <w:t xml:space="preserve">Appendix 3 includes examples of critical appraisal instruments for experimental and observational studies that may be used to aid with the assessment of study quality. The instrument enables the </w:t>
      </w:r>
      <w:r>
        <w:rPr>
          <w:lang w:eastAsia="en-AU"/>
        </w:rPr>
        <w:t>sponsor</w:t>
      </w:r>
      <w:r w:rsidRPr="009A13F1">
        <w:rPr>
          <w:lang w:eastAsia="en-AU"/>
        </w:rPr>
        <w:t xml:space="preserve"> to determine a quality score (out of 18) for each study considered and requires the </w:t>
      </w:r>
      <w:r>
        <w:rPr>
          <w:lang w:eastAsia="en-AU"/>
        </w:rPr>
        <w:t>sponsor</w:t>
      </w:r>
      <w:r w:rsidRPr="009A13F1">
        <w:rPr>
          <w:lang w:eastAsia="en-AU"/>
        </w:rPr>
        <w:t xml:space="preserve"> to tabulate the number of high quality (score 10-18) and lower quality studies (score 0-9).</w:t>
      </w:r>
      <w:r>
        <w:rPr>
          <w:lang w:eastAsia="en-AU"/>
        </w:rPr>
        <w:t xml:space="preserve"> Other published critical appraisal tools, such </w:t>
      </w:r>
      <w:r w:rsidRPr="009A13F1">
        <w:rPr>
          <w:lang w:eastAsia="en-AU"/>
        </w:rPr>
        <w:t>as the CONSORT statement</w:t>
      </w:r>
      <w:r w:rsidRPr="009A13F1">
        <w:rPr>
          <w:rStyle w:val="FootnoteReference"/>
          <w:lang w:eastAsia="en-AU"/>
        </w:rPr>
        <w:footnoteReference w:id="18"/>
      </w:r>
      <w:r w:rsidRPr="009A13F1">
        <w:rPr>
          <w:lang w:eastAsia="en-AU"/>
        </w:rPr>
        <w:t xml:space="preserve"> or Dalhousie critical appraisal </w:t>
      </w:r>
      <w:r>
        <w:rPr>
          <w:lang w:eastAsia="en-AU"/>
        </w:rPr>
        <w:t>instrument</w:t>
      </w:r>
      <w:r>
        <w:rPr>
          <w:rStyle w:val="FootnoteReference"/>
          <w:lang w:eastAsia="en-AU"/>
        </w:rPr>
        <w:footnoteReference w:id="19"/>
      </w:r>
      <w:r>
        <w:rPr>
          <w:lang w:eastAsia="en-AU"/>
        </w:rPr>
        <w:t xml:space="preserve"> may be used in place of these instruments, however the instrument used </w:t>
      </w:r>
      <w:r w:rsidRPr="005F74F1">
        <w:rPr>
          <w:b/>
          <w:lang w:eastAsia="en-AU"/>
        </w:rPr>
        <w:t>must</w:t>
      </w:r>
      <w:r>
        <w:rPr>
          <w:lang w:eastAsia="en-AU"/>
        </w:rPr>
        <w:t xml:space="preserve"> include as a minimum an assessment of the following:</w:t>
      </w:r>
    </w:p>
    <w:p w:rsidR="00214455" w:rsidRPr="00A36B51" w:rsidRDefault="00214455" w:rsidP="00A36B51">
      <w:pPr>
        <w:pStyle w:val="ListBullet"/>
      </w:pPr>
      <w:r w:rsidRPr="00A36B51">
        <w:t>characterisation of the ingredient or formulation used</w:t>
      </w:r>
    </w:p>
    <w:p w:rsidR="00214455" w:rsidRPr="00A36B51" w:rsidRDefault="00214455" w:rsidP="00A36B51">
      <w:pPr>
        <w:pStyle w:val="ListBullet"/>
      </w:pPr>
      <w:r w:rsidRPr="00A36B51">
        <w:t>study design/methods</w:t>
      </w:r>
    </w:p>
    <w:p w:rsidR="00214455" w:rsidRPr="00A36B51" w:rsidRDefault="00214455" w:rsidP="00A36B51">
      <w:pPr>
        <w:pStyle w:val="ListBullet"/>
      </w:pPr>
      <w:r w:rsidRPr="00A36B51">
        <w:t>participant eligibility (inclusion/exclusion criteria)</w:t>
      </w:r>
    </w:p>
    <w:p w:rsidR="00214455" w:rsidRPr="00A36B51" w:rsidRDefault="00214455" w:rsidP="00A36B51">
      <w:pPr>
        <w:pStyle w:val="ListBullet"/>
      </w:pPr>
      <w:r w:rsidRPr="00A36B51">
        <w:t>randomisation and blinding of participants (for Randomised Controlled Trials (RCT)).</w:t>
      </w:r>
    </w:p>
    <w:p w:rsidR="00214455" w:rsidRPr="00A36B51" w:rsidRDefault="00214455" w:rsidP="00A36B51">
      <w:pPr>
        <w:pStyle w:val="ListBullet"/>
      </w:pPr>
      <w:r w:rsidRPr="00A36B51">
        <w:t>sample size justification/power calculations</w:t>
      </w:r>
    </w:p>
    <w:p w:rsidR="00214455" w:rsidRPr="00A36B51" w:rsidRDefault="00214455" w:rsidP="00A36B51">
      <w:pPr>
        <w:pStyle w:val="ListBullet"/>
      </w:pPr>
      <w:r w:rsidRPr="00A36B51">
        <w:t>controlling for potential confounders</w:t>
      </w:r>
    </w:p>
    <w:p w:rsidR="00214455" w:rsidRPr="00A36B51" w:rsidRDefault="00214455" w:rsidP="00A36B51">
      <w:pPr>
        <w:pStyle w:val="ListBullet"/>
      </w:pPr>
      <w:r w:rsidRPr="00A36B51">
        <w:t>study attrition (for RCT and cohort studies)</w:t>
      </w:r>
    </w:p>
    <w:p w:rsidR="00214455" w:rsidRPr="00A36B51" w:rsidRDefault="00214455" w:rsidP="00A36B51">
      <w:pPr>
        <w:pStyle w:val="ListBullet"/>
      </w:pPr>
      <w:r w:rsidRPr="00A36B51">
        <w:t>statistical analyses undertaken</w:t>
      </w:r>
    </w:p>
    <w:p w:rsidR="00214455" w:rsidRDefault="00214455" w:rsidP="00A36B51">
      <w:pPr>
        <w:rPr>
          <w:lang w:eastAsia="en-AU"/>
        </w:rPr>
      </w:pPr>
      <w:r w:rsidRPr="005D6CE8">
        <w:rPr>
          <w:lang w:eastAsia="en-AU"/>
        </w:rPr>
        <w:t>T</w:t>
      </w:r>
      <w:r>
        <w:rPr>
          <w:lang w:eastAsia="en-AU"/>
        </w:rPr>
        <w:t xml:space="preserve">he critical appraisal tool </w:t>
      </w:r>
      <w:r w:rsidRPr="005D6CE8">
        <w:rPr>
          <w:b/>
          <w:lang w:eastAsia="en-AU"/>
        </w:rPr>
        <w:t>must</w:t>
      </w:r>
      <w:r w:rsidRPr="005D6CE8">
        <w:rPr>
          <w:lang w:eastAsia="en-AU"/>
        </w:rPr>
        <w:t xml:space="preserve"> be used to classify each relevant item of evidence as a high or low quality study</w:t>
      </w:r>
      <w:r>
        <w:rPr>
          <w:lang w:eastAsia="en-AU"/>
        </w:rPr>
        <w:t>, as s</w:t>
      </w:r>
      <w:r w:rsidRPr="009A13F1">
        <w:rPr>
          <w:lang w:eastAsia="en-AU"/>
        </w:rPr>
        <w:t xml:space="preserve">tudies of higher methodological quality </w:t>
      </w:r>
      <w:r>
        <w:rPr>
          <w:lang w:eastAsia="en-AU"/>
        </w:rPr>
        <w:t xml:space="preserve">will </w:t>
      </w:r>
      <w:r w:rsidRPr="009A13F1">
        <w:rPr>
          <w:lang w:eastAsia="en-AU"/>
        </w:rPr>
        <w:t xml:space="preserve">carry more weight in an assessment of the relevant evidence base for a particular indication. </w:t>
      </w:r>
    </w:p>
    <w:p w:rsidR="00214455" w:rsidRDefault="00214455" w:rsidP="00A36B51">
      <w:pPr>
        <w:rPr>
          <w:lang w:eastAsia="en-AU"/>
        </w:rPr>
      </w:pPr>
      <w:r>
        <w:rPr>
          <w:lang w:eastAsia="en-AU"/>
        </w:rPr>
        <w:t>The following sections provide guidance relating to the assessment of study quality.</w:t>
      </w:r>
    </w:p>
    <w:p w:rsidR="00214455" w:rsidRPr="00D87F98" w:rsidRDefault="00214455" w:rsidP="00F70540">
      <w:pPr>
        <w:pStyle w:val="Heading7"/>
      </w:pPr>
      <w:r w:rsidRPr="00D87F98">
        <w:t>Methods</w:t>
      </w:r>
      <w:bookmarkEnd w:id="72"/>
    </w:p>
    <w:p w:rsidR="00214455" w:rsidRPr="00EF604A" w:rsidRDefault="00214455" w:rsidP="00A36B51">
      <w:pPr>
        <w:rPr>
          <w:lang w:eastAsia="en-AU"/>
        </w:rPr>
      </w:pPr>
      <w:r w:rsidRPr="00BA2A72">
        <w:rPr>
          <w:lang w:eastAsia="en-AU"/>
        </w:rPr>
        <w:t xml:space="preserve">Studies must clearly document aims and methods. Study design (including the presence or absence of randomisation and blinding), measurement techniques and statistical methods </w:t>
      </w:r>
      <w:r w:rsidRPr="00BA2A72">
        <w:rPr>
          <w:lang w:eastAsia="en-AU"/>
        </w:rPr>
        <w:lastRenderedPageBreak/>
        <w:t xml:space="preserve">must be clearly outlined. Inclusion and exclusion criteria and the baseline characteristics of participant cohorts must be described. The baseline distribution of potential confounders must be shown and any potential confounding must be considered and accounted for during the analysis. In addition, the limitations and generalisability of the study should be discussed. </w:t>
      </w:r>
    </w:p>
    <w:p w:rsidR="00214455" w:rsidRPr="00D87F98" w:rsidRDefault="00214455" w:rsidP="00510CD8">
      <w:pPr>
        <w:pStyle w:val="Heading7"/>
      </w:pPr>
      <w:bookmarkStart w:id="73" w:name="_Toc221617430"/>
      <w:bookmarkStart w:id="74" w:name="_Toc221619273"/>
      <w:bookmarkStart w:id="75" w:name="_Toc221676662"/>
      <w:bookmarkStart w:id="76" w:name="_Toc234897552"/>
      <w:r w:rsidRPr="00D87F98">
        <w:t>Intervention and control groups</w:t>
      </w:r>
      <w:bookmarkEnd w:id="73"/>
      <w:bookmarkEnd w:id="74"/>
      <w:bookmarkEnd w:id="75"/>
      <w:bookmarkEnd w:id="76"/>
    </w:p>
    <w:p w:rsidR="00214455" w:rsidRPr="00BA2A72" w:rsidRDefault="00214455" w:rsidP="00444F77">
      <w:pPr>
        <w:rPr>
          <w:lang w:eastAsia="en-AU"/>
        </w:rPr>
      </w:pPr>
      <w:bookmarkStart w:id="77" w:name="_Toc221617431"/>
      <w:r w:rsidRPr="00BA2A72">
        <w:rPr>
          <w:lang w:eastAsia="en-AU"/>
        </w:rPr>
        <w:t>All participants enrolled in a clinical trial are considered to be derived from a common population and may be allocated to control or intervention groups. Randomisation of participants to intervention and control a</w:t>
      </w:r>
      <w:r>
        <w:rPr>
          <w:lang w:eastAsia="en-AU"/>
        </w:rPr>
        <w:t>rms of the trial helps reduce</w:t>
      </w:r>
      <w:r w:rsidRPr="00BA2A72">
        <w:rPr>
          <w:lang w:eastAsia="en-AU"/>
        </w:rPr>
        <w:t xml:space="preserve"> innate inter-group differences and potential bias.</w:t>
      </w:r>
      <w:r>
        <w:rPr>
          <w:lang w:eastAsia="en-AU"/>
        </w:rPr>
        <w:t xml:space="preserve"> The method of randomisation must be clearly described so as to enable the review to assess the possibility of corruption.</w:t>
      </w:r>
      <w:r w:rsidRPr="00BA2A72">
        <w:rPr>
          <w:lang w:eastAsia="en-AU"/>
        </w:rPr>
        <w:t xml:space="preserve"> Baseline characteristics of the intervention and control groups should always be documented to establish equivalence in key areas such as age, weight, diet and other factors that may contribute to non-intervention differences in health benefit between groups.</w:t>
      </w:r>
      <w:bookmarkEnd w:id="77"/>
    </w:p>
    <w:p w:rsidR="00214455" w:rsidRPr="00D87F98" w:rsidRDefault="00214455" w:rsidP="00CA1F8D">
      <w:pPr>
        <w:pStyle w:val="Heading7"/>
      </w:pPr>
      <w:bookmarkStart w:id="78" w:name="_Toc221617432"/>
      <w:bookmarkStart w:id="79" w:name="_Toc221619274"/>
      <w:bookmarkStart w:id="80" w:name="_Toc221676663"/>
      <w:bookmarkStart w:id="81" w:name="_Toc234897553"/>
      <w:r w:rsidRPr="00D87F98">
        <w:t>Interventions</w:t>
      </w:r>
      <w:bookmarkEnd w:id="78"/>
      <w:bookmarkEnd w:id="79"/>
      <w:bookmarkEnd w:id="80"/>
      <w:bookmarkEnd w:id="81"/>
    </w:p>
    <w:p w:rsidR="00214455" w:rsidRPr="00BA2A72" w:rsidRDefault="00214455" w:rsidP="00444F77">
      <w:pPr>
        <w:rPr>
          <w:lang w:eastAsia="en-AU"/>
        </w:rPr>
      </w:pPr>
      <w:r w:rsidRPr="00BA2A72">
        <w:rPr>
          <w:lang w:eastAsia="en-AU"/>
        </w:rPr>
        <w:t>Ideally, trials should be conducted under conditions where the only difference between groups is that one is exposed to the intervention</w:t>
      </w:r>
      <w:r>
        <w:rPr>
          <w:lang w:eastAsia="en-AU"/>
        </w:rPr>
        <w:t>,</w:t>
      </w:r>
      <w:r w:rsidRPr="00BA2A72">
        <w:rPr>
          <w:lang w:eastAsia="en-AU"/>
        </w:rPr>
        <w:t xml:space="preserve"> whil</w:t>
      </w:r>
      <w:r>
        <w:rPr>
          <w:lang w:eastAsia="en-AU"/>
        </w:rPr>
        <w:t>e</w:t>
      </w:r>
      <w:r w:rsidRPr="00BA2A72">
        <w:rPr>
          <w:lang w:eastAsia="en-AU"/>
        </w:rPr>
        <w:t xml:space="preserve"> the other is not. This is often achieved in controlled trials, but is less likely to occur in cohort studies and case-control studies. In these methodologies, the presence of potential confounders and systematic biases may impact </w:t>
      </w:r>
      <w:r>
        <w:rPr>
          <w:lang w:eastAsia="en-AU"/>
        </w:rPr>
        <w:t>on</w:t>
      </w:r>
      <w:r w:rsidRPr="00BA2A72">
        <w:rPr>
          <w:lang w:eastAsia="en-AU"/>
        </w:rPr>
        <w:t xml:space="preserve"> study results and must be considered and accounted for in the analysis. This may need to include behavioural and lifestyle factors such as diet and exercise.</w:t>
      </w:r>
    </w:p>
    <w:p w:rsidR="00214455" w:rsidRPr="00D87F98" w:rsidRDefault="00214455" w:rsidP="00CA1F8D">
      <w:pPr>
        <w:pStyle w:val="Heading7"/>
      </w:pPr>
      <w:bookmarkStart w:id="82" w:name="_Toc234897554"/>
      <w:r w:rsidRPr="00D87F98">
        <w:t>Number of participants</w:t>
      </w:r>
      <w:bookmarkEnd w:id="69"/>
      <w:bookmarkEnd w:id="70"/>
      <w:bookmarkEnd w:id="71"/>
      <w:bookmarkEnd w:id="82"/>
    </w:p>
    <w:p w:rsidR="00214455" w:rsidRPr="00BA2A72" w:rsidRDefault="00214455" w:rsidP="008459CE">
      <w:pPr>
        <w:rPr>
          <w:lang w:eastAsia="en-AU"/>
        </w:rPr>
      </w:pPr>
      <w:r w:rsidRPr="00BA2A72">
        <w:rPr>
          <w:lang w:eastAsia="en-AU"/>
        </w:rPr>
        <w:t xml:space="preserve">It is important that trials enrol sufficient numbers of participants to detect a significant and reliable intervention effect. The number of participants </w:t>
      </w:r>
      <w:r>
        <w:rPr>
          <w:lang w:eastAsia="en-AU"/>
        </w:rPr>
        <w:t>required</w:t>
      </w:r>
      <w:r w:rsidRPr="00BA2A72">
        <w:rPr>
          <w:lang w:eastAsia="en-AU"/>
        </w:rPr>
        <w:t xml:space="preserve"> to be reasonably certain of a reliable result needs to account for the degree of health benefit expected (in general a minimum clinically significant effect), the variability of individual results and the number of participants dropping out of the study (attrition rate).</w:t>
      </w:r>
      <w:r>
        <w:rPr>
          <w:lang w:eastAsia="en-AU"/>
        </w:rPr>
        <w:t xml:space="preserve"> As a consequence, studies may need to include larger numbers of participants than those predicted by power calculations.</w:t>
      </w:r>
    </w:p>
    <w:p w:rsidR="00214455" w:rsidRPr="00BA2A72" w:rsidRDefault="00214455" w:rsidP="008459CE">
      <w:pPr>
        <w:rPr>
          <w:lang w:eastAsia="en-AU"/>
        </w:rPr>
      </w:pPr>
      <w:r w:rsidRPr="00BA2A72">
        <w:rPr>
          <w:lang w:eastAsia="en-AU"/>
        </w:rPr>
        <w:t>Power calculations should be used to estimate the minimum number of participants in the trial needed to detect a clinically significant health benefit. Clinical significance is often difficult to define</w:t>
      </w:r>
      <w:r>
        <w:rPr>
          <w:lang w:eastAsia="en-AU"/>
        </w:rPr>
        <w:t>,</w:t>
      </w:r>
      <w:r w:rsidRPr="00BA2A72">
        <w:rPr>
          <w:lang w:eastAsia="en-AU"/>
        </w:rPr>
        <w:t xml:space="preserve"> however a number of general principles can provide guidance. These are discussed in Section </w:t>
      </w:r>
      <w:r>
        <w:rPr>
          <w:lang w:eastAsia="en-AU"/>
        </w:rPr>
        <w:t>3.2.1.8</w:t>
      </w:r>
      <w:r w:rsidRPr="00BA2A72">
        <w:rPr>
          <w:lang w:eastAsia="en-AU"/>
        </w:rPr>
        <w:t xml:space="preserve">. </w:t>
      </w:r>
      <w:r>
        <w:rPr>
          <w:lang w:eastAsia="en-AU"/>
        </w:rPr>
        <w:t xml:space="preserve">Clinical significance should be clearly defined and factored into power calculations and study design. </w:t>
      </w:r>
      <w:r w:rsidRPr="00BA2A72">
        <w:rPr>
          <w:lang w:eastAsia="en-AU"/>
        </w:rPr>
        <w:t xml:space="preserve">The number of participants required to detect a clinically significant difference between treatment and control groups depends </w:t>
      </w:r>
      <w:r>
        <w:rPr>
          <w:lang w:eastAsia="en-AU"/>
        </w:rPr>
        <w:t>on</w:t>
      </w:r>
      <w:r w:rsidRPr="00BA2A72">
        <w:rPr>
          <w:lang w:eastAsia="en-AU"/>
        </w:rPr>
        <w:t xml:space="preserve"> the degree of health benefit considered </w:t>
      </w:r>
      <w:r>
        <w:rPr>
          <w:lang w:eastAsia="en-AU"/>
        </w:rPr>
        <w:t>‘</w:t>
      </w:r>
      <w:r w:rsidRPr="00BA2A72">
        <w:rPr>
          <w:lang w:eastAsia="en-AU"/>
        </w:rPr>
        <w:t>clinically significant</w:t>
      </w:r>
      <w:r>
        <w:rPr>
          <w:lang w:eastAsia="en-AU"/>
        </w:rPr>
        <w:t>’</w:t>
      </w:r>
      <w:r w:rsidRPr="00BA2A72">
        <w:rPr>
          <w:lang w:eastAsia="en-AU"/>
        </w:rPr>
        <w:t xml:space="preserve">, the standard deviation of the health effect, the significance level (p-value) and statistical power of the study and the type of hypothesis being tested. In general terms, calculations should be based </w:t>
      </w:r>
      <w:r>
        <w:rPr>
          <w:lang w:eastAsia="en-AU"/>
        </w:rPr>
        <w:t>on</w:t>
      </w:r>
      <w:r w:rsidRPr="00BA2A72">
        <w:rPr>
          <w:lang w:eastAsia="en-AU"/>
        </w:rPr>
        <w:t xml:space="preserve"> two-sided tests of significance at the </w:t>
      </w:r>
      <w:r>
        <w:rPr>
          <w:lang w:eastAsia="en-AU"/>
        </w:rPr>
        <w:t>five per cent level</w:t>
      </w:r>
      <w:r w:rsidRPr="00BA2A72">
        <w:rPr>
          <w:lang w:eastAsia="en-AU"/>
        </w:rPr>
        <w:t xml:space="preserve"> and at least 80 per cent power. As power </w:t>
      </w:r>
      <w:r>
        <w:rPr>
          <w:lang w:eastAsia="en-AU"/>
        </w:rPr>
        <w:t>calculations</w:t>
      </w:r>
      <w:r w:rsidRPr="00BA2A72">
        <w:rPr>
          <w:lang w:eastAsia="en-AU"/>
        </w:rPr>
        <w:t xml:space="preserve"> only predict the number of individuals required to complete the study, extra people must be recruited into a study to compensate for potential dropouts.</w:t>
      </w:r>
    </w:p>
    <w:p w:rsidR="00214455" w:rsidRPr="004F69A3" w:rsidRDefault="00214455" w:rsidP="008459CE">
      <w:pPr>
        <w:pStyle w:val="Heading7"/>
      </w:pPr>
      <w:bookmarkStart w:id="83" w:name="_Toc221617435"/>
      <w:bookmarkStart w:id="84" w:name="_Toc221619277"/>
      <w:bookmarkStart w:id="85" w:name="_Toc221676666"/>
      <w:bookmarkStart w:id="86" w:name="_Toc234897555"/>
      <w:r w:rsidRPr="004F69A3">
        <w:t>Attrition rates</w:t>
      </w:r>
      <w:bookmarkEnd w:id="83"/>
      <w:bookmarkEnd w:id="84"/>
      <w:bookmarkEnd w:id="85"/>
      <w:bookmarkEnd w:id="86"/>
    </w:p>
    <w:p w:rsidR="00214455" w:rsidRPr="00BA2A72" w:rsidRDefault="00214455" w:rsidP="008459CE">
      <w:pPr>
        <w:rPr>
          <w:lang w:eastAsia="en-AU"/>
        </w:rPr>
      </w:pPr>
      <w:r w:rsidRPr="00BA2A72">
        <w:rPr>
          <w:lang w:eastAsia="en-AU"/>
        </w:rPr>
        <w:t>Attrition rates are commonly high in studies that evaluate health gains that are modest and require long-term commitment. High attrition can introduce serious bias (attrition bias) into these studies because the reasons for non-completion may be differential across initially randomised groups. Changes in the composition of study groups may also diminish the generalisability of the intervention. As a result, dat</w:t>
      </w:r>
      <w:r>
        <w:rPr>
          <w:lang w:eastAsia="en-AU"/>
        </w:rPr>
        <w:t>a based on the health benefit to</w:t>
      </w:r>
      <w:r w:rsidRPr="00BA2A72">
        <w:rPr>
          <w:lang w:eastAsia="en-AU"/>
        </w:rPr>
        <w:t xml:space="preserve"> those who completed the program should be interpreted with caution.</w:t>
      </w:r>
    </w:p>
    <w:p w:rsidR="00214455" w:rsidRPr="00BA2A72" w:rsidRDefault="00214455" w:rsidP="008459CE">
      <w:pPr>
        <w:rPr>
          <w:lang w:eastAsia="en-AU"/>
        </w:rPr>
      </w:pPr>
      <w:r w:rsidRPr="00BA2A72">
        <w:rPr>
          <w:lang w:eastAsia="en-AU"/>
        </w:rPr>
        <w:lastRenderedPageBreak/>
        <w:t>An Intent-to-Treat (ITT) analysis, in which outcomes of the original randomised groups are compared, provides a means of accounting for the effects of dropouts. In an ITT analysis, dropouts from the study are included in the analysis. When an ITT is performed, all efforts should be made to obtain outcome measurements from dropouts at the end of the study. In cases where this is not possible, baseline measures should be carried forward. A treatment effect demons</w:t>
      </w:r>
      <w:r>
        <w:rPr>
          <w:lang w:eastAsia="en-AU"/>
        </w:rPr>
        <w:t>trated in an ITT analysis under</w:t>
      </w:r>
      <w:r w:rsidRPr="00BA2A72">
        <w:rPr>
          <w:lang w:eastAsia="en-AU"/>
        </w:rPr>
        <w:t>estimate</w:t>
      </w:r>
      <w:r>
        <w:rPr>
          <w:lang w:eastAsia="en-AU"/>
        </w:rPr>
        <w:t>s</w:t>
      </w:r>
      <w:r w:rsidRPr="00BA2A72">
        <w:rPr>
          <w:lang w:eastAsia="en-AU"/>
        </w:rPr>
        <w:t xml:space="preserve"> the efficacy of the treatment but may be a good reflect</w:t>
      </w:r>
      <w:r>
        <w:rPr>
          <w:lang w:eastAsia="en-AU"/>
        </w:rPr>
        <w:t xml:space="preserve">ion of effectiveness under real </w:t>
      </w:r>
      <w:r w:rsidRPr="00BA2A72">
        <w:rPr>
          <w:lang w:eastAsia="en-AU"/>
        </w:rPr>
        <w:t>world conditions.</w:t>
      </w:r>
      <w:r w:rsidRPr="00BA2A72">
        <w:rPr>
          <w:vertAlign w:val="superscript"/>
          <w:lang w:eastAsia="en-AU"/>
        </w:rPr>
        <w:footnoteReference w:id="20"/>
      </w:r>
      <w:r w:rsidRPr="00BA2A72">
        <w:rPr>
          <w:lang w:eastAsia="en-AU"/>
        </w:rPr>
        <w:t xml:space="preserve"> Sensitivity analyses provide an additional means of assessing the effect of dropouts o</w:t>
      </w:r>
      <w:r>
        <w:rPr>
          <w:lang w:eastAsia="en-AU"/>
        </w:rPr>
        <w:t>n</w:t>
      </w:r>
      <w:r w:rsidRPr="00BA2A72">
        <w:rPr>
          <w:lang w:eastAsia="en-AU"/>
        </w:rPr>
        <w:t xml:space="preserve"> study results.</w:t>
      </w:r>
    </w:p>
    <w:p w:rsidR="00214455" w:rsidRPr="00D87F98" w:rsidRDefault="00214455" w:rsidP="008459CE">
      <w:pPr>
        <w:pStyle w:val="Heading7"/>
      </w:pPr>
      <w:bookmarkStart w:id="87" w:name="_Toc234897557"/>
      <w:r w:rsidRPr="00D87F98">
        <w:t>Analysis</w:t>
      </w:r>
      <w:bookmarkEnd w:id="87"/>
    </w:p>
    <w:p w:rsidR="00214455" w:rsidRDefault="00214455" w:rsidP="008459CE">
      <w:r w:rsidRPr="00BA2A72">
        <w:t>Appropriate statistical methods must be used to compare the effects of an intervention between groups, and to compare the number of individuals achieving a clinically significant result in each group. The analysis should also account for any potentia</w:t>
      </w:r>
      <w:r>
        <w:t>l confounders</w:t>
      </w:r>
      <w:r w:rsidRPr="00BA2A72">
        <w:t>. An Intent-to-Treat (ITT) analys</w:t>
      </w:r>
      <w:r>
        <w:t>i</w:t>
      </w:r>
      <w:r w:rsidRPr="00BA2A72">
        <w:t>s should also be performed, particularly when attrition rates are high.</w:t>
      </w:r>
      <w:r>
        <w:t xml:space="preserve"> Previously unplanned analyses undertaken after the completion of a trial (post-hoc analyses) are to be avoided as they are unlikely to have been considered in power calculations and study design.</w:t>
      </w:r>
    </w:p>
    <w:p w:rsidR="00214455" w:rsidRPr="00D87F98" w:rsidRDefault="00214455" w:rsidP="008459CE">
      <w:pPr>
        <w:pStyle w:val="Heading6"/>
        <w:rPr>
          <w:lang w:eastAsia="en-AU"/>
        </w:rPr>
      </w:pPr>
      <w:bookmarkStart w:id="88" w:name="_Toc234897558"/>
      <w:r w:rsidRPr="00D87F98">
        <w:rPr>
          <w:lang w:eastAsia="en-AU"/>
        </w:rPr>
        <w:t xml:space="preserve">3.2.1.8 </w:t>
      </w:r>
      <w:bookmarkEnd w:id="88"/>
      <w:r w:rsidRPr="00D87F98">
        <w:rPr>
          <w:lang w:eastAsia="en-AU"/>
        </w:rPr>
        <w:t xml:space="preserve">Assessment of the expected health </w:t>
      </w:r>
      <w:r w:rsidRPr="00D87F98">
        <w:t>benefit</w:t>
      </w:r>
    </w:p>
    <w:p w:rsidR="00214455" w:rsidRDefault="00214455" w:rsidP="008459CE">
      <w:pPr>
        <w:rPr>
          <w:lang w:eastAsia="en-AU"/>
        </w:rPr>
      </w:pPr>
      <w:r w:rsidRPr="00BA2A72">
        <w:rPr>
          <w:lang w:eastAsia="en-AU"/>
        </w:rPr>
        <w:t>Ensuring that the body of evidence is relevant to</w:t>
      </w:r>
      <w:r>
        <w:rPr>
          <w:lang w:eastAsia="en-AU"/>
        </w:rPr>
        <w:t xml:space="preserve"> the</w:t>
      </w:r>
      <w:r w:rsidRPr="00BA2A72">
        <w:rPr>
          <w:lang w:eastAsia="en-AU"/>
        </w:rPr>
        <w:t xml:space="preserve"> indication, medicine and target population </w:t>
      </w:r>
      <w:r>
        <w:rPr>
          <w:lang w:eastAsia="en-AU"/>
        </w:rPr>
        <w:t>makes it</w:t>
      </w:r>
      <w:r w:rsidRPr="00BA2A72">
        <w:rPr>
          <w:lang w:eastAsia="en-AU"/>
        </w:rPr>
        <w:t xml:space="preserve"> likely that the target population can achieve the indicated health benefit of a medicine. However, it is also important that medicines deliver health benefit</w:t>
      </w:r>
      <w:r>
        <w:rPr>
          <w:lang w:eastAsia="en-AU"/>
        </w:rPr>
        <w:t>s t</w:t>
      </w:r>
      <w:r w:rsidRPr="00BA2A72">
        <w:rPr>
          <w:lang w:eastAsia="en-AU"/>
        </w:rPr>
        <w:t xml:space="preserve">hat </w:t>
      </w:r>
      <w:r>
        <w:rPr>
          <w:lang w:eastAsia="en-AU"/>
        </w:rPr>
        <w:t>are</w:t>
      </w:r>
      <w:r w:rsidRPr="00BA2A72">
        <w:rPr>
          <w:lang w:eastAsia="en-AU"/>
        </w:rPr>
        <w:t xml:space="preserve"> unlikely to be due to chance and </w:t>
      </w:r>
      <w:r>
        <w:rPr>
          <w:lang w:eastAsia="en-AU"/>
        </w:rPr>
        <w:t>meaningful to consumers</w:t>
      </w:r>
      <w:r w:rsidRPr="00BA2A72">
        <w:rPr>
          <w:lang w:eastAsia="en-AU"/>
        </w:rPr>
        <w:t>.</w:t>
      </w:r>
    </w:p>
    <w:p w:rsidR="00214455" w:rsidRDefault="00214455" w:rsidP="008459CE">
      <w:pPr>
        <w:rPr>
          <w:lang w:eastAsia="en-AU"/>
        </w:rPr>
      </w:pPr>
      <w:r>
        <w:rPr>
          <w:lang w:eastAsia="en-AU"/>
        </w:rPr>
        <w:t xml:space="preserve">The results of every relevant item of evidence </w:t>
      </w:r>
      <w:r w:rsidRPr="000F792F">
        <w:rPr>
          <w:b/>
          <w:lang w:eastAsia="en-AU"/>
        </w:rPr>
        <w:t>must</w:t>
      </w:r>
      <w:r>
        <w:rPr>
          <w:lang w:eastAsia="en-AU"/>
        </w:rPr>
        <w:t xml:space="preserve"> be considered. For each of these, any relevant outcome measure </w:t>
      </w:r>
      <w:r w:rsidRPr="000F792F">
        <w:rPr>
          <w:b/>
          <w:lang w:eastAsia="en-AU"/>
        </w:rPr>
        <w:t>must</w:t>
      </w:r>
      <w:r>
        <w:rPr>
          <w:lang w:eastAsia="en-AU"/>
        </w:rPr>
        <w:t xml:space="preserve"> be described. In addition, the presence or absence of a statistically significance effect (positive or negative) for each relevant outcome measure </w:t>
      </w:r>
      <w:r w:rsidRPr="000F792F">
        <w:rPr>
          <w:b/>
          <w:lang w:eastAsia="en-AU"/>
        </w:rPr>
        <w:t>must</w:t>
      </w:r>
      <w:r>
        <w:rPr>
          <w:lang w:eastAsia="en-AU"/>
        </w:rPr>
        <w:t xml:space="preserve"> be recorded.</w:t>
      </w:r>
    </w:p>
    <w:p w:rsidR="00214455" w:rsidRPr="00BA2A72" w:rsidRDefault="00214455" w:rsidP="008459CE">
      <w:pPr>
        <w:rPr>
          <w:color w:val="8064A2"/>
          <w:lang w:eastAsia="en-AU"/>
        </w:rPr>
      </w:pPr>
      <w:r>
        <w:rPr>
          <w:lang w:eastAsia="en-AU"/>
        </w:rPr>
        <w:t>For each study, the</w:t>
      </w:r>
      <w:r w:rsidRPr="005F74F1">
        <w:rPr>
          <w:lang w:eastAsia="en-AU"/>
        </w:rPr>
        <w:t xml:space="preserve"> meaningfulness of the observed</w:t>
      </w:r>
      <w:r>
        <w:rPr>
          <w:lang w:eastAsia="en-AU"/>
        </w:rPr>
        <w:t xml:space="preserve"> effect/s</w:t>
      </w:r>
      <w:r w:rsidRPr="005F74F1">
        <w:rPr>
          <w:lang w:eastAsia="en-AU"/>
        </w:rPr>
        <w:t xml:space="preserve"> to consumers at an individual and/or population level (clinical significance)</w:t>
      </w:r>
      <w:r>
        <w:rPr>
          <w:lang w:eastAsia="en-AU"/>
        </w:rPr>
        <w:t xml:space="preserve"> </w:t>
      </w:r>
      <w:r w:rsidRPr="00864FCD">
        <w:rPr>
          <w:b/>
          <w:lang w:eastAsia="en-AU"/>
        </w:rPr>
        <w:t xml:space="preserve">must </w:t>
      </w:r>
      <w:r>
        <w:rPr>
          <w:lang w:eastAsia="en-AU"/>
        </w:rPr>
        <w:t>be assessed</w:t>
      </w:r>
      <w:r w:rsidRPr="005F74F1">
        <w:rPr>
          <w:lang w:eastAsia="en-AU"/>
        </w:rPr>
        <w:t>.</w:t>
      </w:r>
    </w:p>
    <w:p w:rsidR="00214455" w:rsidRPr="001A1ACF" w:rsidRDefault="00214455" w:rsidP="008459CE">
      <w:pPr>
        <w:pStyle w:val="Heading7"/>
      </w:pPr>
      <w:r w:rsidRPr="001A1ACF">
        <w:t>Assessing the significance of outcomes</w:t>
      </w:r>
    </w:p>
    <w:p w:rsidR="00214455" w:rsidRPr="00BA2A72" w:rsidRDefault="00214455" w:rsidP="008459CE">
      <w:pPr>
        <w:rPr>
          <w:lang w:eastAsia="en-AU"/>
        </w:rPr>
      </w:pPr>
      <w:r w:rsidRPr="00BA2A72">
        <w:rPr>
          <w:lang w:eastAsia="en-AU"/>
        </w:rPr>
        <w:t>A listable indication can only be justified when the available evidence supports the described health outcome. The balance of evidence must support an outcome that is:</w:t>
      </w:r>
    </w:p>
    <w:p w:rsidR="00214455" w:rsidRPr="008776D3" w:rsidRDefault="00214455" w:rsidP="008776D3">
      <w:pPr>
        <w:pStyle w:val="ListBullet"/>
      </w:pPr>
      <w:r w:rsidRPr="008776D3">
        <w:t>statistically significant, and</w:t>
      </w:r>
    </w:p>
    <w:p w:rsidR="00214455" w:rsidRPr="008776D3" w:rsidRDefault="00214455" w:rsidP="008776D3">
      <w:pPr>
        <w:pStyle w:val="ListBullet"/>
      </w:pPr>
      <w:r w:rsidRPr="008776D3">
        <w:t>clinically significant.</w:t>
      </w:r>
    </w:p>
    <w:p w:rsidR="00214455" w:rsidRPr="00BA2A72" w:rsidRDefault="00214455" w:rsidP="008459CE">
      <w:pPr>
        <w:rPr>
          <w:lang w:eastAsia="en-AU"/>
        </w:rPr>
      </w:pPr>
      <w:r w:rsidRPr="00BA2A72">
        <w:rPr>
          <w:lang w:eastAsia="en-AU"/>
        </w:rPr>
        <w:t xml:space="preserve">For health </w:t>
      </w:r>
      <w:r>
        <w:rPr>
          <w:lang w:eastAsia="en-AU"/>
        </w:rPr>
        <w:t>indication</w:t>
      </w:r>
      <w:r w:rsidRPr="00BA2A72">
        <w:rPr>
          <w:lang w:eastAsia="en-AU"/>
        </w:rPr>
        <w:t xml:space="preserve">s, the effectiveness of </w:t>
      </w:r>
      <w:r>
        <w:rPr>
          <w:lang w:eastAsia="en-AU"/>
        </w:rPr>
        <w:t>ingredient</w:t>
      </w:r>
      <w:r w:rsidRPr="00BA2A72">
        <w:rPr>
          <w:lang w:eastAsia="en-AU"/>
        </w:rPr>
        <w:t>s in producing an outcome may be less distinct and less easily measured than for illness indications.</w:t>
      </w:r>
    </w:p>
    <w:p w:rsidR="00214455" w:rsidRPr="001A1ACF" w:rsidRDefault="00214455" w:rsidP="008459CE">
      <w:pPr>
        <w:pStyle w:val="Heading7"/>
      </w:pPr>
      <w:r w:rsidRPr="001A1ACF">
        <w:t>Statistical significance</w:t>
      </w:r>
    </w:p>
    <w:p w:rsidR="00214455" w:rsidRPr="00BA2A72" w:rsidRDefault="00214455" w:rsidP="008776D3">
      <w:pPr>
        <w:rPr>
          <w:lang w:eastAsia="en-AU"/>
        </w:rPr>
      </w:pPr>
      <w:r w:rsidRPr="00BA2A72">
        <w:rPr>
          <w:lang w:eastAsia="en-AU"/>
        </w:rPr>
        <w:t>It must be unlikely (probability of less than 5</w:t>
      </w:r>
      <w:r>
        <w:rPr>
          <w:lang w:eastAsia="en-AU"/>
        </w:rPr>
        <w:t xml:space="preserve"> percent</w:t>
      </w:r>
      <w:r w:rsidRPr="00BA2A72">
        <w:rPr>
          <w:lang w:eastAsia="en-AU"/>
        </w:rPr>
        <w:t xml:space="preserve">) that the observed health benefit could have been a chance occurrence. The </w:t>
      </w:r>
      <w:r>
        <w:rPr>
          <w:lang w:eastAsia="en-AU"/>
        </w:rPr>
        <w:t>‘</w:t>
      </w:r>
      <w:r w:rsidRPr="00BA2A72">
        <w:rPr>
          <w:lang w:eastAsia="en-AU"/>
        </w:rPr>
        <w:t>p</w:t>
      </w:r>
      <w:r>
        <w:rPr>
          <w:lang w:eastAsia="en-AU"/>
        </w:rPr>
        <w:t>’</w:t>
      </w:r>
      <w:r w:rsidRPr="00BA2A72">
        <w:rPr>
          <w:lang w:eastAsia="en-AU"/>
        </w:rPr>
        <w:t xml:space="preserve"> value indicates the probability that an effect is due to chance</w:t>
      </w:r>
      <w:r>
        <w:rPr>
          <w:lang w:eastAsia="en-AU"/>
        </w:rPr>
        <w:t>,</w:t>
      </w:r>
      <w:r w:rsidRPr="00BA2A72">
        <w:rPr>
          <w:lang w:eastAsia="en-AU"/>
        </w:rPr>
        <w:t xml:space="preserve"> assuming there is no real difference between intervention and control groups. Therefore, a </w:t>
      </w:r>
      <w:r>
        <w:rPr>
          <w:lang w:eastAsia="en-AU"/>
        </w:rPr>
        <w:t>‘</w:t>
      </w:r>
      <w:r w:rsidRPr="00BA2A72">
        <w:rPr>
          <w:lang w:eastAsia="en-AU"/>
        </w:rPr>
        <w:t>p</w:t>
      </w:r>
      <w:r>
        <w:rPr>
          <w:lang w:eastAsia="en-AU"/>
        </w:rPr>
        <w:t>’</w:t>
      </w:r>
      <w:r w:rsidRPr="00BA2A72">
        <w:rPr>
          <w:lang w:eastAsia="en-AU"/>
        </w:rPr>
        <w:t xml:space="preserve"> value of less than 0.05 indicates with acceptable certainty that an observed effect or health benefit is unlikely to be due to chance. Confidence intervals provide an alternative measure of statistical certainty. </w:t>
      </w:r>
      <w:r>
        <w:rPr>
          <w:lang w:eastAsia="en-AU"/>
        </w:rPr>
        <w:t>Ninety five per cent</w:t>
      </w:r>
      <w:r w:rsidRPr="00BA2A72">
        <w:rPr>
          <w:lang w:eastAsia="en-AU"/>
        </w:rPr>
        <w:t xml:space="preserve"> confidence </w:t>
      </w:r>
      <w:r w:rsidRPr="00BA2A72">
        <w:rPr>
          <w:lang w:eastAsia="en-AU"/>
        </w:rPr>
        <w:lastRenderedPageBreak/>
        <w:t>intervals are commonly employed to show the range within which the true outcome value could be expected to occur with 95</w:t>
      </w:r>
      <w:r>
        <w:rPr>
          <w:lang w:eastAsia="en-AU"/>
        </w:rPr>
        <w:t xml:space="preserve"> percent</w:t>
      </w:r>
      <w:r w:rsidRPr="00BA2A72">
        <w:rPr>
          <w:lang w:eastAsia="en-AU"/>
        </w:rPr>
        <w:t xml:space="preserve"> certainty. When 95</w:t>
      </w:r>
      <w:r>
        <w:rPr>
          <w:lang w:eastAsia="en-AU"/>
        </w:rPr>
        <w:t xml:space="preserve"> per cent</w:t>
      </w:r>
      <w:r w:rsidRPr="00BA2A72">
        <w:rPr>
          <w:lang w:eastAsia="en-AU"/>
        </w:rPr>
        <w:t xml:space="preserve"> confidence intervals are generated around outcome measures, the 95</w:t>
      </w:r>
      <w:r>
        <w:rPr>
          <w:lang w:eastAsia="en-AU"/>
        </w:rPr>
        <w:t> percent</w:t>
      </w:r>
      <w:r w:rsidRPr="00BA2A72">
        <w:rPr>
          <w:lang w:eastAsia="en-AU"/>
        </w:rPr>
        <w:t xml:space="preserve"> confidence intervals of the intervention and exposed groups must not overlap. However, statistical significance does not provide information about the degree of benefit produced or whether it is likely to be meaningful.</w:t>
      </w:r>
    </w:p>
    <w:p w:rsidR="00214455" w:rsidRPr="001A1ACF" w:rsidRDefault="00214455" w:rsidP="008776D3">
      <w:pPr>
        <w:pStyle w:val="Heading7"/>
      </w:pPr>
      <w:r w:rsidRPr="001A1ACF">
        <w:t>Clinical significance</w:t>
      </w:r>
    </w:p>
    <w:p w:rsidR="00214455" w:rsidRPr="00BA2A72" w:rsidRDefault="00214455" w:rsidP="008776D3">
      <w:pPr>
        <w:rPr>
          <w:b/>
          <w:lang w:eastAsia="en-AU"/>
        </w:rPr>
      </w:pPr>
      <w:r w:rsidRPr="00BA2A72">
        <w:rPr>
          <w:lang w:eastAsia="en-AU"/>
        </w:rPr>
        <w:t>Not all statistically significant differences are clinically significant.</w:t>
      </w:r>
      <w:r w:rsidRPr="00BA2A72">
        <w:rPr>
          <w:vertAlign w:val="superscript"/>
          <w:lang w:eastAsia="en-AU"/>
        </w:rPr>
        <w:footnoteReference w:id="21"/>
      </w:r>
      <w:r>
        <w:rPr>
          <w:vertAlign w:val="superscript"/>
          <w:lang w:eastAsia="en-AU"/>
        </w:rPr>
        <w:t>,</w:t>
      </w:r>
      <w:r w:rsidRPr="00BA2A72">
        <w:rPr>
          <w:vertAlign w:val="superscript"/>
          <w:lang w:eastAsia="en-AU"/>
        </w:rPr>
        <w:footnoteReference w:id="22"/>
      </w:r>
      <w:r>
        <w:rPr>
          <w:vertAlign w:val="superscript"/>
          <w:lang w:eastAsia="en-AU"/>
        </w:rPr>
        <w:t>,</w:t>
      </w:r>
      <w:r w:rsidRPr="00BA2A72">
        <w:rPr>
          <w:vertAlign w:val="superscript"/>
          <w:lang w:eastAsia="en-AU"/>
        </w:rPr>
        <w:footnoteReference w:id="23"/>
      </w:r>
      <w:r w:rsidRPr="00BA2A72">
        <w:rPr>
          <w:lang w:eastAsia="en-AU"/>
        </w:rPr>
        <w:t xml:space="preserve"> A statistically signific</w:t>
      </w:r>
      <w:r>
        <w:rPr>
          <w:lang w:eastAsia="en-AU"/>
        </w:rPr>
        <w:t xml:space="preserve">ant outcome indicates only </w:t>
      </w:r>
      <w:r w:rsidRPr="00BA2A72">
        <w:rPr>
          <w:lang w:eastAsia="en-AU"/>
        </w:rPr>
        <w:t>that there is likely to be a relationship between intervention and outcome. Clinical significance is more difficult to define but is commonly considered to represent a degree of benefit that is worthwhile in real life to justify intervention</w:t>
      </w:r>
      <w:r>
        <w:rPr>
          <w:lang w:eastAsia="en-AU"/>
        </w:rPr>
        <w:t>, and may consider</w:t>
      </w:r>
      <w:r w:rsidRPr="00BA2A72">
        <w:rPr>
          <w:lang w:eastAsia="en-AU"/>
        </w:rPr>
        <w:t xml:space="preserve"> factors such as cost, side effects and inconvenience.</w:t>
      </w:r>
    </w:p>
    <w:p w:rsidR="00214455" w:rsidRDefault="00214455" w:rsidP="008776D3">
      <w:pPr>
        <w:rPr>
          <w:lang w:eastAsia="en-AU"/>
        </w:rPr>
      </w:pPr>
      <w:r w:rsidRPr="009A13F1">
        <w:rPr>
          <w:lang w:eastAsia="en-AU"/>
        </w:rPr>
        <w:t xml:space="preserve">A number of measures of effect size have been used to help assess the clinical significance of a particular health outcome. These measures include effect size (d), correlation coefficient (r), area under the receiver operating characteristic [ROC] curve (AUC), risk difference (RD), and number needed to treat (NNT). A detailed description of these measures is beyond the scope of this document, however it is important to understand that some of these measures, particularly ‘d’ value and number needed to treat (NNT), can often be calculated from data reported in studies even if not explicitly stated. The ‘d’ value represents a measure of the size of the outcome relative to the standard deviation of the study population. NNT represents the inverse of the absolute reduction in risk (ARR).  Dividing ARR by the rate of events recorded for the control group then gives the relative risk reduction (RRR) which is equal to one minus the relative risk (RR). An odds ratio (OR) rather than RR may be calculated for case-control studies as data regarding the total number of individuals is not known. The OR provides a reasonable estimate of RR provided that the outcome being assessed is relatively uncommon. </w:t>
      </w:r>
    </w:p>
    <w:p w:rsidR="00214455" w:rsidRDefault="00214455" w:rsidP="008776D3">
      <w:pPr>
        <w:rPr>
          <w:lang w:eastAsia="en-AU"/>
        </w:rPr>
      </w:pPr>
      <w:r w:rsidRPr="00BA2A72">
        <w:rPr>
          <w:lang w:eastAsia="en-AU"/>
        </w:rPr>
        <w:t>Although these measures are useful as a guide, determining clinical significance is a complex and subjective process. Consumers and researchers judge clinical significance by weighing up factors such as clinical benefit, cost and side effects.</w:t>
      </w:r>
      <w:r w:rsidRPr="00BA2A72">
        <w:rPr>
          <w:vertAlign w:val="superscript"/>
          <w:lang w:eastAsia="en-AU"/>
        </w:rPr>
        <w:footnoteReference w:id="24"/>
      </w:r>
      <w:r w:rsidRPr="00BA2A72">
        <w:rPr>
          <w:lang w:eastAsia="en-AU"/>
        </w:rPr>
        <w:t xml:space="preserve">  The meaningfulness of a predetermined ‘significant clinical benefit’ may then vary between patients depending </w:t>
      </w:r>
      <w:r>
        <w:rPr>
          <w:lang w:eastAsia="en-AU"/>
        </w:rPr>
        <w:t>on</w:t>
      </w:r>
      <w:r w:rsidRPr="00BA2A72">
        <w:rPr>
          <w:lang w:eastAsia="en-AU"/>
        </w:rPr>
        <w:t xml:space="preserve"> a number of factors such as state of disease, comorbidities, personal circumstances, and alternative options for treatment. </w:t>
      </w:r>
    </w:p>
    <w:p w:rsidR="00214455" w:rsidRPr="00BA2A72" w:rsidRDefault="00214455" w:rsidP="008776D3">
      <w:pPr>
        <w:rPr>
          <w:lang w:eastAsia="en-AU"/>
        </w:rPr>
      </w:pPr>
      <w:r w:rsidRPr="00BA2A72">
        <w:rPr>
          <w:lang w:eastAsia="en-AU"/>
        </w:rPr>
        <w:t xml:space="preserve">Judgements about clinical significance are often made by experienced clinicians within a context of ongoing monitoring and supervised care. Listed medicines, however, are freely available to consumers and may not involve practitioner intervention or supervision. Determining the clinical significance of health outcomes associated with </w:t>
      </w:r>
      <w:r>
        <w:rPr>
          <w:lang w:eastAsia="en-AU"/>
        </w:rPr>
        <w:t>listed</w:t>
      </w:r>
      <w:r w:rsidRPr="00BA2A72">
        <w:rPr>
          <w:lang w:eastAsia="en-AU"/>
        </w:rPr>
        <w:t xml:space="preserve"> medicines is particularly difficult for the following reasons:</w:t>
      </w:r>
    </w:p>
    <w:p w:rsidR="00214455" w:rsidRPr="008776D3" w:rsidRDefault="00214455" w:rsidP="008776D3">
      <w:pPr>
        <w:pStyle w:val="ListBullet"/>
      </w:pPr>
      <w:r w:rsidRPr="008776D3">
        <w:t>Listed medicines are self-selected by consumers from a wide variety of backgrounds, with varied expectations and variable educational and financial resources.</w:t>
      </w:r>
    </w:p>
    <w:p w:rsidR="00214455" w:rsidRPr="008776D3" w:rsidRDefault="00214455" w:rsidP="008776D3">
      <w:pPr>
        <w:pStyle w:val="ListBullet"/>
      </w:pPr>
      <w:r w:rsidRPr="008776D3">
        <w:t>The health outcomes provided by listed medicines may be modest, not readily apparent, and/or achieved over long periods of time.</w:t>
      </w:r>
    </w:p>
    <w:p w:rsidR="00214455" w:rsidRPr="008776D3" w:rsidRDefault="00214455" w:rsidP="008776D3">
      <w:pPr>
        <w:pStyle w:val="ListBullet"/>
      </w:pPr>
      <w:r w:rsidRPr="008776D3">
        <w:t>Healthy consumers may be satisfied with smaller gains in health than individuals with an established disease.</w:t>
      </w:r>
    </w:p>
    <w:p w:rsidR="00214455" w:rsidRPr="008776D3" w:rsidRDefault="00214455" w:rsidP="008776D3">
      <w:pPr>
        <w:pStyle w:val="ListBullet"/>
      </w:pPr>
      <w:r w:rsidRPr="008776D3">
        <w:lastRenderedPageBreak/>
        <w:t>Because listed medicines are unscheduled (That is, are not included in the Poisons Standard) and readily available to the Australian population, small benefits that do not produce clinical benefits that are significant at the individual level, may be meaningful at the population level.</w:t>
      </w:r>
    </w:p>
    <w:p w:rsidR="00214455" w:rsidRPr="008776D3" w:rsidRDefault="00214455" w:rsidP="008776D3">
      <w:pPr>
        <w:pStyle w:val="ListBullet"/>
      </w:pPr>
      <w:r w:rsidRPr="008776D3">
        <w:t>Evidence used to support indications for listed medicines is often sourced from studies or trials that are conducted by individuals or groups unrelated to the sponsor or person responsible for the Evidence Report. As such, studies may not have been powered to assess clinical significance and/or the information required to assess clinical significance may not be readily available.</w:t>
      </w:r>
    </w:p>
    <w:p w:rsidR="00652569" w:rsidRDefault="00214455" w:rsidP="008776D3">
      <w:pPr>
        <w:rPr>
          <w:lang w:eastAsia="en-AU"/>
        </w:rPr>
      </w:pPr>
      <w:r>
        <w:rPr>
          <w:lang w:eastAsia="en-AU"/>
        </w:rPr>
        <w:t xml:space="preserve">Non-withstanding these factors, consideration should be given to the likely significance of an observed health outcome to the intended target population. </w:t>
      </w:r>
    </w:p>
    <w:p w:rsidR="00214455" w:rsidRDefault="00214455" w:rsidP="008776D3">
      <w:pPr>
        <w:rPr>
          <w:lang w:eastAsia="en-AU"/>
        </w:rPr>
      </w:pPr>
      <w:r>
        <w:rPr>
          <w:lang w:eastAsia="en-AU"/>
        </w:rPr>
        <w:t>The following table provides a useful approach to the assessment of clinical significance for listed medicines.</w:t>
      </w:r>
    </w:p>
    <w:tbl>
      <w:tblPr>
        <w:tblStyle w:val="TableTGAblue"/>
        <w:tblW w:w="8784" w:type="dxa"/>
        <w:tblLook w:val="00A0"/>
      </w:tblPr>
      <w:tblGrid>
        <w:gridCol w:w="1696"/>
        <w:gridCol w:w="1843"/>
        <w:gridCol w:w="1843"/>
        <w:gridCol w:w="1984"/>
        <w:gridCol w:w="1418"/>
      </w:tblGrid>
      <w:tr w:rsidR="00652569" w:rsidRPr="001A1ACF" w:rsidTr="00652569">
        <w:trPr>
          <w:cnfStyle w:val="100000000000"/>
        </w:trPr>
        <w:tc>
          <w:tcPr>
            <w:tcW w:w="1696" w:type="dxa"/>
          </w:tcPr>
          <w:p w:rsidR="00652569" w:rsidRPr="008776D3" w:rsidRDefault="00652569" w:rsidP="008F56DF">
            <w:pPr>
              <w:pStyle w:val="TableHeading"/>
              <w:rPr>
                <w:rFonts w:ascii="Cambria" w:hAnsi="Cambria"/>
                <w:sz w:val="22"/>
                <w:lang w:eastAsia="en-AU"/>
              </w:rPr>
            </w:pPr>
          </w:p>
        </w:tc>
        <w:tc>
          <w:tcPr>
            <w:tcW w:w="1843" w:type="dxa"/>
          </w:tcPr>
          <w:p w:rsidR="00652569" w:rsidRPr="008776D3" w:rsidRDefault="00652569" w:rsidP="008F56DF">
            <w:pPr>
              <w:pStyle w:val="TableHeading"/>
              <w:rPr>
                <w:rFonts w:ascii="Cambria" w:hAnsi="Cambria"/>
                <w:sz w:val="22"/>
                <w:lang w:eastAsia="en-AU"/>
              </w:rPr>
            </w:pPr>
            <w:r w:rsidRPr="008776D3">
              <w:rPr>
                <w:rFonts w:ascii="Cambria" w:hAnsi="Cambria"/>
                <w:sz w:val="22"/>
                <w:lang w:eastAsia="en-AU"/>
              </w:rPr>
              <w:t>Excellent</w:t>
            </w:r>
          </w:p>
        </w:tc>
        <w:tc>
          <w:tcPr>
            <w:tcW w:w="1843" w:type="dxa"/>
          </w:tcPr>
          <w:p w:rsidR="00652569" w:rsidRPr="008776D3" w:rsidRDefault="00652569" w:rsidP="008F56DF">
            <w:pPr>
              <w:pStyle w:val="TableHeading"/>
              <w:rPr>
                <w:rFonts w:ascii="Cambria" w:hAnsi="Cambria"/>
                <w:sz w:val="22"/>
                <w:lang w:eastAsia="en-AU"/>
              </w:rPr>
            </w:pPr>
            <w:r w:rsidRPr="008776D3">
              <w:rPr>
                <w:rFonts w:ascii="Cambria" w:hAnsi="Cambria"/>
                <w:sz w:val="22"/>
                <w:lang w:eastAsia="en-AU"/>
              </w:rPr>
              <w:t>Good</w:t>
            </w:r>
          </w:p>
        </w:tc>
        <w:tc>
          <w:tcPr>
            <w:tcW w:w="1984" w:type="dxa"/>
          </w:tcPr>
          <w:p w:rsidR="00652569" w:rsidRPr="008776D3" w:rsidRDefault="00652569" w:rsidP="008F56DF">
            <w:pPr>
              <w:pStyle w:val="TableHeading"/>
              <w:rPr>
                <w:rFonts w:ascii="Cambria" w:hAnsi="Cambria"/>
                <w:sz w:val="22"/>
                <w:lang w:eastAsia="en-AU"/>
              </w:rPr>
            </w:pPr>
            <w:r w:rsidRPr="008776D3">
              <w:rPr>
                <w:rFonts w:ascii="Cambria" w:hAnsi="Cambria"/>
                <w:sz w:val="22"/>
                <w:lang w:eastAsia="en-AU"/>
              </w:rPr>
              <w:t>Satisfactory</w:t>
            </w:r>
          </w:p>
        </w:tc>
        <w:tc>
          <w:tcPr>
            <w:tcW w:w="1418" w:type="dxa"/>
          </w:tcPr>
          <w:p w:rsidR="00652569" w:rsidRPr="008776D3" w:rsidRDefault="00652569" w:rsidP="008F56DF">
            <w:pPr>
              <w:pStyle w:val="TableHeading"/>
              <w:rPr>
                <w:rFonts w:ascii="Cambria" w:hAnsi="Cambria"/>
                <w:sz w:val="22"/>
                <w:lang w:eastAsia="en-AU"/>
              </w:rPr>
            </w:pPr>
            <w:r w:rsidRPr="008776D3">
              <w:rPr>
                <w:rFonts w:ascii="Cambria" w:hAnsi="Cambria"/>
                <w:sz w:val="22"/>
                <w:lang w:eastAsia="en-AU"/>
              </w:rPr>
              <w:t>Poor</w:t>
            </w:r>
          </w:p>
        </w:tc>
      </w:tr>
      <w:tr w:rsidR="00652569" w:rsidRPr="001A1ACF" w:rsidTr="00652569">
        <w:tc>
          <w:tcPr>
            <w:tcW w:w="1696" w:type="dxa"/>
          </w:tcPr>
          <w:p w:rsidR="00652569" w:rsidRPr="008776D3" w:rsidRDefault="00652569" w:rsidP="008F56DF">
            <w:pPr>
              <w:rPr>
                <w:b/>
                <w:sz w:val="24"/>
                <w:szCs w:val="24"/>
                <w:lang w:eastAsia="en-AU"/>
              </w:rPr>
            </w:pPr>
            <w:r w:rsidRPr="008776D3">
              <w:rPr>
                <w:b/>
                <w:lang w:eastAsia="en-AU"/>
              </w:rPr>
              <w:t>Clinical impact</w:t>
            </w:r>
          </w:p>
        </w:tc>
        <w:tc>
          <w:tcPr>
            <w:tcW w:w="1843" w:type="dxa"/>
          </w:tcPr>
          <w:p w:rsidR="00652569" w:rsidRPr="008776D3" w:rsidRDefault="00652569" w:rsidP="008F56DF">
            <w:pPr>
              <w:rPr>
                <w:sz w:val="24"/>
                <w:szCs w:val="24"/>
                <w:lang w:eastAsia="en-AU"/>
              </w:rPr>
            </w:pPr>
            <w:r w:rsidRPr="008776D3">
              <w:rPr>
                <w:lang w:eastAsia="en-AU"/>
              </w:rPr>
              <w:t>Meaningful health benefit very likely to achieved by consumers</w:t>
            </w:r>
          </w:p>
        </w:tc>
        <w:tc>
          <w:tcPr>
            <w:tcW w:w="1843" w:type="dxa"/>
          </w:tcPr>
          <w:p w:rsidR="00652569" w:rsidRPr="008776D3" w:rsidRDefault="00652569" w:rsidP="008F56DF">
            <w:pPr>
              <w:rPr>
                <w:sz w:val="24"/>
                <w:szCs w:val="24"/>
                <w:lang w:eastAsia="en-AU"/>
              </w:rPr>
            </w:pPr>
            <w:r w:rsidRPr="008776D3">
              <w:rPr>
                <w:lang w:eastAsia="en-AU"/>
              </w:rPr>
              <w:t>Meaningful health benefit likely to be achieved by consumers</w:t>
            </w:r>
          </w:p>
        </w:tc>
        <w:tc>
          <w:tcPr>
            <w:tcW w:w="1984" w:type="dxa"/>
          </w:tcPr>
          <w:p w:rsidR="00652569" w:rsidRPr="008776D3" w:rsidRDefault="00652569" w:rsidP="008F56DF">
            <w:pPr>
              <w:rPr>
                <w:sz w:val="24"/>
                <w:szCs w:val="24"/>
                <w:lang w:eastAsia="en-AU"/>
              </w:rPr>
            </w:pPr>
            <w:r w:rsidRPr="008776D3">
              <w:rPr>
                <w:lang w:eastAsia="en-AU"/>
              </w:rPr>
              <w:t>Impact on target population uncertain-health benefit possible.</w:t>
            </w:r>
          </w:p>
        </w:tc>
        <w:tc>
          <w:tcPr>
            <w:tcW w:w="1418" w:type="dxa"/>
          </w:tcPr>
          <w:p w:rsidR="00652569" w:rsidRPr="008776D3" w:rsidRDefault="00652569" w:rsidP="008F56DF">
            <w:pPr>
              <w:rPr>
                <w:sz w:val="24"/>
                <w:szCs w:val="24"/>
                <w:lang w:eastAsia="en-AU"/>
              </w:rPr>
            </w:pPr>
            <w:r w:rsidRPr="008776D3">
              <w:rPr>
                <w:lang w:eastAsia="en-AU"/>
              </w:rPr>
              <w:t>Unlikely to be meaningful</w:t>
            </w:r>
          </w:p>
        </w:tc>
      </w:tr>
    </w:tbl>
    <w:p w:rsidR="00652569" w:rsidRPr="00974D9C" w:rsidRDefault="00652569" w:rsidP="008776D3">
      <w:pPr>
        <w:pStyle w:val="TableDescription"/>
      </w:pPr>
      <w:r w:rsidRPr="009A13F1">
        <w:t xml:space="preserve">For some health benefits the parameters used to determine clinical significance may </w:t>
      </w:r>
      <w:r>
        <w:t>be p</w:t>
      </w:r>
      <w:r w:rsidRPr="009A13F1">
        <w:t xml:space="preserve">rescribed by the TGA. This is the case for indications related to weight loss. </w:t>
      </w:r>
    </w:p>
    <w:p w:rsidR="00652569" w:rsidRPr="00652569" w:rsidRDefault="00652569" w:rsidP="008776D3">
      <w:pPr>
        <w:pStyle w:val="Heading7"/>
      </w:pPr>
      <w:r w:rsidRPr="00652569">
        <w:t>Special requirements for indications related to weight loss</w:t>
      </w:r>
    </w:p>
    <w:p w:rsidR="00652569" w:rsidRPr="005E1898" w:rsidRDefault="00652569" w:rsidP="008776D3">
      <w:pPr>
        <w:rPr>
          <w:lang w:eastAsia="en-AU"/>
        </w:rPr>
      </w:pPr>
      <w:r w:rsidRPr="009A13F1">
        <w:rPr>
          <w:lang w:eastAsia="en-AU"/>
        </w:rPr>
        <w:t>Registered medications targeting obese populations are required to demonstrate an absolute reduction in weight loss of at least 10 per cent over one year.</w:t>
      </w:r>
      <w:r w:rsidRPr="009A13F1">
        <w:rPr>
          <w:vertAlign w:val="superscript"/>
          <w:lang w:eastAsia="en-AU"/>
        </w:rPr>
        <w:footnoteReference w:id="25"/>
      </w:r>
      <w:r w:rsidRPr="009A13F1">
        <w:rPr>
          <w:lang w:eastAsia="en-AU"/>
        </w:rPr>
        <w:t xml:space="preserve"> This degree of weight loss may not be desired or appropriate for overweight individuals.</w:t>
      </w:r>
    </w:p>
    <w:p w:rsidR="00652569" w:rsidRPr="005E1898" w:rsidRDefault="00652569" w:rsidP="008776D3">
      <w:pPr>
        <w:rPr>
          <w:lang w:eastAsia="en-AU"/>
        </w:rPr>
      </w:pPr>
      <w:r w:rsidRPr="009A13F1">
        <w:rPr>
          <w:lang w:eastAsia="en-AU"/>
        </w:rPr>
        <w:t>It is commonly accepted that a loss of five per</w:t>
      </w:r>
      <w:r>
        <w:rPr>
          <w:lang w:eastAsia="en-AU"/>
        </w:rPr>
        <w:t xml:space="preserve"> </w:t>
      </w:r>
      <w:r w:rsidRPr="009A13F1">
        <w:rPr>
          <w:lang w:eastAsia="en-AU"/>
        </w:rPr>
        <w:t>cent of initial body weight represents a minimum clinically significant degree of weight loss</w:t>
      </w:r>
      <w:r w:rsidRPr="009A13F1">
        <w:rPr>
          <w:vertAlign w:val="superscript"/>
          <w:lang w:eastAsia="en-AU"/>
        </w:rPr>
        <w:footnoteReference w:id="26"/>
      </w:r>
      <w:r w:rsidRPr="009A13F1">
        <w:rPr>
          <w:lang w:eastAsia="en-AU"/>
        </w:rPr>
        <w:t xml:space="preserve"> and is considered a minimum degree of weight loss required for listed medicines indicated for weight loss. Lesser degrees of weight loss are unlikely to be clinically significant and are inadequate to support therapeutic indications. It is possible for lifestyle modification alone to produce weight loss of this degree that is maintained over periods greater than six months.</w:t>
      </w:r>
      <w:r w:rsidRPr="009A13F1">
        <w:rPr>
          <w:vertAlign w:val="superscript"/>
          <w:lang w:eastAsia="en-AU"/>
        </w:rPr>
        <w:footnoteReference w:id="27"/>
      </w:r>
      <w:r w:rsidRPr="009A13F1">
        <w:rPr>
          <w:vertAlign w:val="superscript"/>
          <w:lang w:eastAsia="en-AU"/>
        </w:rPr>
        <w:t xml:space="preserve">, </w:t>
      </w:r>
      <w:r w:rsidRPr="009A13F1">
        <w:rPr>
          <w:vertAlign w:val="superscript"/>
          <w:lang w:eastAsia="en-AU"/>
        </w:rPr>
        <w:footnoteReference w:id="28"/>
      </w:r>
      <w:r w:rsidRPr="009A13F1">
        <w:rPr>
          <w:vertAlign w:val="superscript"/>
          <w:lang w:eastAsia="en-AU"/>
        </w:rPr>
        <w:t xml:space="preserve">, </w:t>
      </w:r>
      <w:r w:rsidRPr="009A13F1">
        <w:rPr>
          <w:vertAlign w:val="superscript"/>
          <w:lang w:eastAsia="en-AU"/>
        </w:rPr>
        <w:footnoteReference w:id="29"/>
      </w:r>
    </w:p>
    <w:p w:rsidR="00652569" w:rsidRPr="005E1898" w:rsidRDefault="00652569" w:rsidP="008776D3">
      <w:pPr>
        <w:rPr>
          <w:lang w:eastAsia="en-AU"/>
        </w:rPr>
      </w:pPr>
      <w:r w:rsidRPr="009A13F1">
        <w:rPr>
          <w:lang w:eastAsia="en-AU"/>
        </w:rPr>
        <w:t>However, in weight loss trials the control group commonly also achieves some degree of weight loss. Listed medicines must demonstrate an added benefit that is meaningful and unlikely to be attained through diet and exercise alone. Rose and Day</w:t>
      </w:r>
      <w:r w:rsidRPr="009A13F1">
        <w:rPr>
          <w:vertAlign w:val="superscript"/>
          <w:lang w:eastAsia="en-AU"/>
        </w:rPr>
        <w:footnoteReference w:id="30"/>
      </w:r>
      <w:r w:rsidRPr="009A13F1">
        <w:rPr>
          <w:lang w:eastAsia="en-AU"/>
        </w:rPr>
        <w:t xml:space="preserve"> postulated that a </w:t>
      </w:r>
      <w:r w:rsidRPr="009A13F1">
        <w:rPr>
          <w:lang w:eastAsia="en-AU"/>
        </w:rPr>
        <w:lastRenderedPageBreak/>
        <w:t>mean reduction in BMI of one kg/m</w:t>
      </w:r>
      <w:r w:rsidRPr="009A13F1">
        <w:rPr>
          <w:vertAlign w:val="superscript"/>
          <w:lang w:eastAsia="en-AU"/>
        </w:rPr>
        <w:t>2</w:t>
      </w:r>
      <w:r w:rsidRPr="009A13F1">
        <w:rPr>
          <w:lang w:eastAsia="en-AU"/>
        </w:rPr>
        <w:t xml:space="preserve"> across a population could make significant impacts on the prevalence of obesity and overweight. This has been borne out in subsequent studies.</w:t>
      </w:r>
      <w:r w:rsidRPr="009A13F1">
        <w:rPr>
          <w:vertAlign w:val="superscript"/>
          <w:lang w:eastAsia="en-AU"/>
        </w:rPr>
        <w:footnoteReference w:id="31"/>
      </w:r>
      <w:r w:rsidRPr="009A13F1">
        <w:rPr>
          <w:lang w:eastAsia="en-AU"/>
        </w:rPr>
        <w:t xml:space="preserve"> A mean weight loss of three per cent is likely to represent a mean loss of one BMI point in the population enrolled in a clinical trial (BMI 25-34.9 kg/m</w:t>
      </w:r>
      <w:r w:rsidRPr="009A13F1">
        <w:rPr>
          <w:vertAlign w:val="superscript"/>
          <w:lang w:eastAsia="en-AU"/>
        </w:rPr>
        <w:t>2</w:t>
      </w:r>
      <w:r w:rsidRPr="009A13F1">
        <w:rPr>
          <w:lang w:eastAsia="en-AU"/>
        </w:rPr>
        <w:t>). This will translate to an expected weight loss of greater than three per cent of initial body weight for the target population of the medicine (BMI 25-29.9 kg/m</w:t>
      </w:r>
      <w:r w:rsidRPr="009A13F1">
        <w:rPr>
          <w:vertAlign w:val="superscript"/>
          <w:lang w:eastAsia="en-AU"/>
        </w:rPr>
        <w:t>2</w:t>
      </w:r>
      <w:r w:rsidRPr="009A13F1">
        <w:rPr>
          <w:lang w:eastAsia="en-AU"/>
        </w:rPr>
        <w:t xml:space="preserve">). In </w:t>
      </w:r>
      <w:r w:rsidRPr="009A13F1">
        <w:rPr>
          <w:lang w:eastAsia="en-AU"/>
        </w:rPr>
        <w:br/>
        <w:t>non-randomised controlled studies, the treatment group must show at least five per cent greater weight loss than the placebo group to counter for potential confounding.</w:t>
      </w:r>
    </w:p>
    <w:p w:rsidR="00652569" w:rsidRPr="005E1898" w:rsidRDefault="00652569" w:rsidP="008776D3">
      <w:pPr>
        <w:rPr>
          <w:lang w:eastAsia="en-AU"/>
        </w:rPr>
      </w:pPr>
      <w:r w:rsidRPr="009A13F1">
        <w:rPr>
          <w:lang w:eastAsia="en-AU"/>
        </w:rPr>
        <w:t>There must be a reasonable chance that meaningful weight loss will be achieved in consumers investing in the medicine. Mean values may be misleading and it is important that the effect of an ingredient or medicine represents a consistent effect across a target population. At least 50 per cent of participants in the treatment group must achieve a loss of at least five per cent of initial body</w:t>
      </w:r>
      <w:r w:rsidRPr="009A13F1">
        <w:rPr>
          <w:i/>
          <w:lang w:eastAsia="en-AU"/>
        </w:rPr>
        <w:t xml:space="preserve"> </w:t>
      </w:r>
      <w:r w:rsidRPr="009A13F1">
        <w:rPr>
          <w:lang w:eastAsia="en-AU"/>
        </w:rPr>
        <w:t>weight, making it ‘more likely than not’ that consumers will achieve a clinically significant benefit from appropriate use of the medicine.</w:t>
      </w:r>
    </w:p>
    <w:p w:rsidR="00652569" w:rsidRPr="005E1898" w:rsidRDefault="00652569" w:rsidP="008776D3">
      <w:pPr>
        <w:rPr>
          <w:lang w:eastAsia="en-AU"/>
        </w:rPr>
      </w:pPr>
      <w:r w:rsidRPr="009A13F1">
        <w:rPr>
          <w:lang w:eastAsia="en-AU"/>
        </w:rPr>
        <w:t>Therefore, in order to justify indications relating to weight loss in overweight individuals (BMI 25-30 kg/m</w:t>
      </w:r>
      <w:r w:rsidRPr="009A13F1">
        <w:rPr>
          <w:vertAlign w:val="superscript"/>
          <w:lang w:eastAsia="en-AU"/>
        </w:rPr>
        <w:t>2</w:t>
      </w:r>
      <w:r w:rsidRPr="009A13F1">
        <w:rPr>
          <w:lang w:eastAsia="en-AU"/>
        </w:rPr>
        <w:t>) supporting evidence must demonstrate:</w:t>
      </w:r>
    </w:p>
    <w:p w:rsidR="00652569" w:rsidRPr="005E1898" w:rsidRDefault="00652569" w:rsidP="00652569">
      <w:pPr>
        <w:pStyle w:val="ListBullet"/>
        <w:rPr>
          <w:lang w:eastAsia="en-AU"/>
        </w:rPr>
      </w:pPr>
      <w:r w:rsidRPr="009A13F1">
        <w:rPr>
          <w:lang w:eastAsia="en-AU"/>
        </w:rPr>
        <w:t xml:space="preserve">a mean overall loss of at least five per cent initial body weight in the treatment group, which is at least three per cent greater (for RCT) OR five per cent greater (for non-RCT) than that of the placebo/control group. In both cases the difference </w:t>
      </w:r>
      <w:r w:rsidRPr="009A13F1">
        <w:rPr>
          <w:b/>
          <w:lang w:eastAsia="en-AU"/>
        </w:rPr>
        <w:t>must</w:t>
      </w:r>
      <w:r w:rsidRPr="009A13F1">
        <w:rPr>
          <w:lang w:eastAsia="en-AU"/>
        </w:rPr>
        <w:t xml:space="preserve"> be statistically significant  (p&lt;0.05)</w:t>
      </w:r>
    </w:p>
    <w:p w:rsidR="00652569" w:rsidRPr="005E1898" w:rsidRDefault="00652569" w:rsidP="00652569">
      <w:pPr>
        <w:rPr>
          <w:lang w:eastAsia="en-AU"/>
        </w:rPr>
      </w:pPr>
      <w:r w:rsidRPr="009A13F1">
        <w:rPr>
          <w:lang w:eastAsia="en-AU"/>
        </w:rPr>
        <w:t>AND</w:t>
      </w:r>
    </w:p>
    <w:p w:rsidR="00652569" w:rsidRPr="008776D3" w:rsidRDefault="00652569" w:rsidP="008776D3">
      <w:pPr>
        <w:pStyle w:val="ListBullet"/>
      </w:pPr>
      <w:r w:rsidRPr="008776D3">
        <w:t>at least 50 per cent of participants in the treatment group must have achieved a loss of at least five per cent of initial body weight.</w:t>
      </w:r>
    </w:p>
    <w:p w:rsidR="00652569" w:rsidRPr="00652569" w:rsidRDefault="00652569" w:rsidP="008776D3">
      <w:pPr>
        <w:pStyle w:val="Heading6"/>
      </w:pPr>
      <w:r w:rsidRPr="00652569">
        <w:rPr>
          <w:lang w:eastAsia="en-AU"/>
        </w:rPr>
        <w:t>3</w:t>
      </w:r>
      <w:r w:rsidRPr="00652569">
        <w:t>.2.1.9 Assessing the balance of evidence</w:t>
      </w:r>
    </w:p>
    <w:p w:rsidR="00652569" w:rsidRPr="00700729" w:rsidRDefault="00652569" w:rsidP="008776D3">
      <w:pPr>
        <w:rPr>
          <w:lang w:val="en-US" w:eastAsia="en-AU"/>
        </w:rPr>
      </w:pPr>
      <w:r w:rsidRPr="008F6A6C">
        <w:rPr>
          <w:lang w:val="en-US" w:eastAsia="en-AU"/>
        </w:rPr>
        <w:t>Once the characteristics of individual studies have been assessed, the balance of the scientific evidence must be</w:t>
      </w:r>
      <w:r>
        <w:rPr>
          <w:lang w:val="en-US" w:eastAsia="en-AU"/>
        </w:rPr>
        <w:t xml:space="preserve"> </w:t>
      </w:r>
      <w:r w:rsidRPr="008F6A6C">
        <w:rPr>
          <w:lang w:val="en-US" w:eastAsia="en-AU"/>
        </w:rPr>
        <w:t xml:space="preserve">determined. </w:t>
      </w:r>
      <w:r>
        <w:rPr>
          <w:lang w:eastAsia="en-AU"/>
        </w:rPr>
        <w:t xml:space="preserve">The assessment of the balance of evidence </w:t>
      </w:r>
      <w:r w:rsidRPr="000F792F">
        <w:rPr>
          <w:b/>
          <w:lang w:eastAsia="en-AU"/>
        </w:rPr>
        <w:t>must</w:t>
      </w:r>
      <w:r>
        <w:rPr>
          <w:lang w:eastAsia="en-AU"/>
        </w:rPr>
        <w:t xml:space="preserve"> consider the quality and outcomes of all relevant studies included in the report</w:t>
      </w:r>
      <w:r w:rsidDel="00700729">
        <w:rPr>
          <w:lang w:val="en-US" w:eastAsia="en-AU"/>
        </w:rPr>
        <w:t xml:space="preserve"> </w:t>
      </w:r>
      <w:r>
        <w:rPr>
          <w:lang w:val="en-US" w:eastAsia="en-AU"/>
        </w:rPr>
        <w:t>and</w:t>
      </w:r>
      <w:r w:rsidRPr="00BA2A72">
        <w:rPr>
          <w:lang w:val="en-US" w:eastAsia="en-AU"/>
        </w:rPr>
        <w:t xml:space="preserve"> the results of a hand-picked study or studies </w:t>
      </w:r>
      <w:r>
        <w:rPr>
          <w:lang w:val="en-US" w:eastAsia="en-AU"/>
        </w:rPr>
        <w:t>will</w:t>
      </w:r>
      <w:r w:rsidRPr="00BA2A72">
        <w:rPr>
          <w:lang w:val="en-US" w:eastAsia="en-AU"/>
        </w:rPr>
        <w:t xml:space="preserve"> not constitute evidence in the absence of an assessment of the totality of currently available relevant evidence. </w:t>
      </w:r>
    </w:p>
    <w:p w:rsidR="00652569" w:rsidRPr="00B75858" w:rsidRDefault="00652569" w:rsidP="008776D3">
      <w:pPr>
        <w:rPr>
          <w:highlight w:val="yellow"/>
          <w:lang w:val="en-US" w:eastAsia="en-AU"/>
        </w:rPr>
      </w:pPr>
      <w:r>
        <w:rPr>
          <w:lang w:eastAsia="en-AU"/>
        </w:rPr>
        <w:t>Th</w:t>
      </w:r>
      <w:r w:rsidRPr="00B75858">
        <w:rPr>
          <w:lang w:eastAsia="en-AU"/>
        </w:rPr>
        <w:t xml:space="preserve">e consistency of the </w:t>
      </w:r>
      <w:r>
        <w:rPr>
          <w:lang w:eastAsia="en-AU"/>
        </w:rPr>
        <w:t xml:space="preserve">relevant </w:t>
      </w:r>
      <w:r w:rsidRPr="00B75858">
        <w:rPr>
          <w:lang w:val="en-US" w:eastAsia="en-AU"/>
        </w:rPr>
        <w:t xml:space="preserve">outcomes observed in high quality studies </w:t>
      </w:r>
      <w:r w:rsidRPr="00B75858">
        <w:rPr>
          <w:b/>
          <w:lang w:val="en-US" w:eastAsia="en-AU"/>
        </w:rPr>
        <w:t>must</w:t>
      </w:r>
      <w:r w:rsidRPr="00B75858">
        <w:rPr>
          <w:lang w:val="en-US" w:eastAsia="en-AU"/>
        </w:rPr>
        <w:t xml:space="preserve"> </w:t>
      </w:r>
      <w:r>
        <w:rPr>
          <w:lang w:val="en-US" w:eastAsia="en-AU"/>
        </w:rPr>
        <w:t>be</w:t>
      </w:r>
      <w:r w:rsidRPr="00B75858">
        <w:rPr>
          <w:lang w:val="en-US" w:eastAsia="en-AU"/>
        </w:rPr>
        <w:t xml:space="preserve"> assessed</w:t>
      </w:r>
      <w:r>
        <w:rPr>
          <w:lang w:val="en-US" w:eastAsia="en-AU"/>
        </w:rPr>
        <w:t xml:space="preserve"> first</w:t>
      </w:r>
      <w:r w:rsidRPr="00B75858">
        <w:rPr>
          <w:lang w:val="en-US" w:eastAsia="en-AU"/>
        </w:rPr>
        <w:t xml:space="preserve">. </w:t>
      </w:r>
      <w:r>
        <w:rPr>
          <w:lang w:eastAsia="en-AU"/>
        </w:rPr>
        <w:t xml:space="preserve">This </w:t>
      </w:r>
      <w:r w:rsidRPr="00FE16D6">
        <w:rPr>
          <w:b/>
          <w:lang w:eastAsia="en-AU"/>
        </w:rPr>
        <w:t xml:space="preserve">must </w:t>
      </w:r>
      <w:r>
        <w:rPr>
          <w:lang w:eastAsia="en-AU"/>
        </w:rPr>
        <w:t xml:space="preserve">take into account both the statistical and clinical </w:t>
      </w:r>
      <w:r w:rsidRPr="00FE16D6">
        <w:rPr>
          <w:lang w:eastAsia="en-AU"/>
        </w:rPr>
        <w:t xml:space="preserve">significance </w:t>
      </w:r>
      <w:r>
        <w:rPr>
          <w:lang w:eastAsia="en-AU"/>
        </w:rPr>
        <w:t xml:space="preserve">of the </w:t>
      </w:r>
      <w:r w:rsidRPr="00FE16D6">
        <w:rPr>
          <w:lang w:eastAsia="en-AU"/>
        </w:rPr>
        <w:t>outcomes.</w:t>
      </w:r>
    </w:p>
    <w:p w:rsidR="00652569" w:rsidRDefault="00652569" w:rsidP="008776D3">
      <w:pPr>
        <w:rPr>
          <w:lang w:eastAsia="en-AU"/>
        </w:rPr>
      </w:pPr>
      <w:r w:rsidRPr="00FE16D6">
        <w:rPr>
          <w:b/>
          <w:lang w:val="en-US" w:eastAsia="en-AU"/>
        </w:rPr>
        <w:t>Only</w:t>
      </w:r>
      <w:r w:rsidRPr="00FE16D6">
        <w:rPr>
          <w:lang w:val="en-US" w:eastAsia="en-AU"/>
        </w:rPr>
        <w:t xml:space="preserve"> if the balance of high quality evidence is equivocal are the outcomes of lower quality studies to be included in assessing the balance of evidence.</w:t>
      </w:r>
      <w:r>
        <w:rPr>
          <w:lang w:val="en-US" w:eastAsia="en-AU"/>
        </w:rPr>
        <w:t xml:space="preserve"> </w:t>
      </w:r>
    </w:p>
    <w:p w:rsidR="00652569" w:rsidRDefault="00652569" w:rsidP="008776D3">
      <w:pPr>
        <w:rPr>
          <w:lang w:val="en-US" w:eastAsia="en-AU"/>
        </w:rPr>
      </w:pPr>
      <w:r w:rsidRPr="00BA2A72">
        <w:rPr>
          <w:lang w:val="en-US" w:eastAsia="en-AU"/>
        </w:rPr>
        <w:t xml:space="preserve">The </w:t>
      </w:r>
      <w:r>
        <w:rPr>
          <w:lang w:val="en-US" w:eastAsia="en-AU"/>
        </w:rPr>
        <w:t>following matrix provides</w:t>
      </w:r>
      <w:r w:rsidRPr="00BA2A72">
        <w:rPr>
          <w:lang w:val="en-US" w:eastAsia="en-AU"/>
        </w:rPr>
        <w:t xml:space="preserve"> guidance </w:t>
      </w:r>
      <w:r>
        <w:rPr>
          <w:lang w:val="en-US" w:eastAsia="en-AU"/>
        </w:rPr>
        <w:t>regarding the assessment of the balance of evidence</w:t>
      </w:r>
      <w:r w:rsidRPr="00BA2A72">
        <w:rPr>
          <w:lang w:val="en-US" w:eastAsia="en-AU"/>
        </w:rPr>
        <w:t xml:space="preserve">. </w:t>
      </w:r>
      <w:r>
        <w:rPr>
          <w:lang w:val="en-US" w:eastAsia="en-AU"/>
        </w:rPr>
        <w:t xml:space="preserve">It is also provided in </w:t>
      </w:r>
      <w:r w:rsidRPr="009A13F1">
        <w:rPr>
          <w:lang w:val="en-US" w:eastAsia="en-AU"/>
        </w:rPr>
        <w:t xml:space="preserve">Section 5 of the </w:t>
      </w:r>
      <w:r>
        <w:rPr>
          <w:lang w:val="en-US" w:eastAsia="en-AU"/>
        </w:rPr>
        <w:t>Evidence Report</w:t>
      </w:r>
      <w:r w:rsidRPr="009A13F1">
        <w:rPr>
          <w:lang w:val="en-US" w:eastAsia="en-AU"/>
        </w:rPr>
        <w:t xml:space="preserve"> template at Appendix </w:t>
      </w:r>
      <w:r>
        <w:rPr>
          <w:lang w:val="en-US" w:eastAsia="en-AU"/>
        </w:rPr>
        <w:t>3</w:t>
      </w:r>
      <w:r w:rsidRPr="009A13F1">
        <w:rPr>
          <w:lang w:val="en-US" w:eastAsia="en-AU"/>
        </w:rPr>
        <w:t>.</w:t>
      </w:r>
    </w:p>
    <w:tbl>
      <w:tblPr>
        <w:tblStyle w:val="TableTGAblue"/>
        <w:tblW w:w="8755" w:type="dxa"/>
        <w:tblLook w:val="00A0"/>
      </w:tblPr>
      <w:tblGrid>
        <w:gridCol w:w="1526"/>
        <w:gridCol w:w="1701"/>
        <w:gridCol w:w="1843"/>
        <w:gridCol w:w="1984"/>
        <w:gridCol w:w="1701"/>
      </w:tblGrid>
      <w:tr w:rsidR="00652569" w:rsidRPr="004F69A3" w:rsidTr="00652569">
        <w:trPr>
          <w:cnfStyle w:val="100000000000"/>
          <w:cantSplit w:val="off"/>
          <w:tblHeader/>
        </w:trPr>
        <w:tc>
          <w:tcPr>
            <w:tcW w:w="1526" w:type="dxa"/>
          </w:tcPr>
          <w:p w:rsidR="00652569" w:rsidRPr="008776D3" w:rsidRDefault="00652569" w:rsidP="008F56DF">
            <w:pPr>
              <w:pStyle w:val="TableHeading"/>
              <w:rPr>
                <w:rFonts w:ascii="Cambria" w:hAnsi="Cambria"/>
                <w:sz w:val="22"/>
                <w:lang w:eastAsia="en-AU"/>
              </w:rPr>
            </w:pPr>
            <w:r w:rsidRPr="008776D3">
              <w:rPr>
                <w:rFonts w:ascii="Cambria" w:hAnsi="Cambria"/>
                <w:sz w:val="22"/>
                <w:lang w:eastAsia="en-AU"/>
              </w:rPr>
              <w:lastRenderedPageBreak/>
              <w:t>Element</w:t>
            </w:r>
          </w:p>
        </w:tc>
        <w:tc>
          <w:tcPr>
            <w:tcW w:w="1701" w:type="dxa"/>
          </w:tcPr>
          <w:p w:rsidR="00652569" w:rsidRPr="008776D3" w:rsidRDefault="00652569" w:rsidP="008F56DF">
            <w:pPr>
              <w:pStyle w:val="TableHeading"/>
              <w:rPr>
                <w:rFonts w:ascii="Cambria" w:hAnsi="Cambria"/>
                <w:sz w:val="22"/>
                <w:lang w:eastAsia="en-AU"/>
              </w:rPr>
            </w:pPr>
            <w:r w:rsidRPr="008776D3">
              <w:rPr>
                <w:rFonts w:ascii="Cambria" w:hAnsi="Cambria"/>
                <w:sz w:val="22"/>
                <w:lang w:eastAsia="en-AU"/>
              </w:rPr>
              <w:t>Excellent</w:t>
            </w:r>
          </w:p>
        </w:tc>
        <w:tc>
          <w:tcPr>
            <w:tcW w:w="1843" w:type="dxa"/>
          </w:tcPr>
          <w:p w:rsidR="00652569" w:rsidRPr="008776D3" w:rsidRDefault="00652569" w:rsidP="008F56DF">
            <w:pPr>
              <w:pStyle w:val="TableHeading"/>
              <w:rPr>
                <w:rFonts w:ascii="Cambria" w:hAnsi="Cambria"/>
                <w:sz w:val="22"/>
                <w:lang w:eastAsia="en-AU"/>
              </w:rPr>
            </w:pPr>
            <w:r w:rsidRPr="008776D3">
              <w:rPr>
                <w:rFonts w:ascii="Cambria" w:hAnsi="Cambria"/>
                <w:sz w:val="22"/>
                <w:lang w:eastAsia="en-AU"/>
              </w:rPr>
              <w:t>Good</w:t>
            </w:r>
          </w:p>
        </w:tc>
        <w:tc>
          <w:tcPr>
            <w:tcW w:w="1984" w:type="dxa"/>
          </w:tcPr>
          <w:p w:rsidR="00652569" w:rsidRPr="008776D3" w:rsidRDefault="00652569" w:rsidP="008F56DF">
            <w:pPr>
              <w:pStyle w:val="TableHeading"/>
              <w:rPr>
                <w:rFonts w:ascii="Cambria" w:hAnsi="Cambria"/>
                <w:sz w:val="22"/>
                <w:lang w:eastAsia="en-AU"/>
              </w:rPr>
            </w:pPr>
            <w:r w:rsidRPr="008776D3">
              <w:rPr>
                <w:rFonts w:ascii="Cambria" w:hAnsi="Cambria"/>
                <w:sz w:val="22"/>
                <w:lang w:eastAsia="en-AU"/>
              </w:rPr>
              <w:t>Acceptable</w:t>
            </w:r>
          </w:p>
        </w:tc>
        <w:tc>
          <w:tcPr>
            <w:tcW w:w="1701" w:type="dxa"/>
          </w:tcPr>
          <w:p w:rsidR="00652569" w:rsidRPr="008776D3" w:rsidRDefault="00652569" w:rsidP="008F56DF">
            <w:pPr>
              <w:pStyle w:val="TableHeading"/>
              <w:rPr>
                <w:rFonts w:ascii="Cambria" w:hAnsi="Cambria"/>
                <w:sz w:val="22"/>
                <w:lang w:eastAsia="en-AU"/>
              </w:rPr>
            </w:pPr>
            <w:r w:rsidRPr="008776D3">
              <w:rPr>
                <w:rFonts w:ascii="Cambria" w:hAnsi="Cambria"/>
                <w:sz w:val="22"/>
                <w:lang w:eastAsia="en-AU"/>
              </w:rPr>
              <w:t>Unacceptable</w:t>
            </w:r>
          </w:p>
        </w:tc>
      </w:tr>
      <w:tr w:rsidR="00652569" w:rsidRPr="004F69A3" w:rsidTr="00652569">
        <w:tc>
          <w:tcPr>
            <w:tcW w:w="1526" w:type="dxa"/>
          </w:tcPr>
          <w:p w:rsidR="00652569" w:rsidRPr="004F69A3" w:rsidRDefault="00652569" w:rsidP="008F56DF">
            <w:pPr>
              <w:pStyle w:val="TableTitle"/>
              <w:rPr>
                <w:sz w:val="22"/>
                <w:lang w:eastAsia="en-AU"/>
              </w:rPr>
            </w:pPr>
            <w:r w:rsidRPr="004F69A3">
              <w:rPr>
                <w:sz w:val="22"/>
                <w:lang w:eastAsia="en-AU"/>
              </w:rPr>
              <w:t>Consistency</w:t>
            </w:r>
          </w:p>
        </w:tc>
        <w:tc>
          <w:tcPr>
            <w:tcW w:w="1701" w:type="dxa"/>
          </w:tcPr>
          <w:p w:rsidR="00652569" w:rsidRPr="004F69A3" w:rsidRDefault="00652569" w:rsidP="008F56DF">
            <w:pPr>
              <w:pStyle w:val="Tabletext"/>
              <w:rPr>
                <w:sz w:val="22"/>
                <w:lang w:eastAsia="en-AU"/>
              </w:rPr>
            </w:pPr>
            <w:r w:rsidRPr="004F69A3">
              <w:rPr>
                <w:sz w:val="22"/>
                <w:lang w:eastAsia="en-AU"/>
              </w:rPr>
              <w:t>All high quality studies show SS</w:t>
            </w:r>
            <w:r w:rsidRPr="004F69A3">
              <w:rPr>
                <w:sz w:val="22"/>
                <w:vertAlign w:val="superscript"/>
                <w:lang w:eastAsia="en-AU"/>
              </w:rPr>
              <w:t>+</w:t>
            </w:r>
            <w:r w:rsidRPr="004F69A3">
              <w:rPr>
                <w:sz w:val="22"/>
                <w:lang w:eastAsia="en-AU"/>
              </w:rPr>
              <w:t xml:space="preserve"> positive effect</w:t>
            </w:r>
          </w:p>
        </w:tc>
        <w:tc>
          <w:tcPr>
            <w:tcW w:w="1843" w:type="dxa"/>
          </w:tcPr>
          <w:p w:rsidR="00652569" w:rsidRPr="004F69A3" w:rsidRDefault="00652569" w:rsidP="008F56DF">
            <w:pPr>
              <w:pStyle w:val="Tabletext"/>
              <w:rPr>
                <w:sz w:val="22"/>
                <w:lang w:eastAsia="en-AU"/>
              </w:rPr>
            </w:pPr>
            <w:r w:rsidRPr="004F69A3">
              <w:rPr>
                <w:sz w:val="22"/>
                <w:lang w:eastAsia="en-AU"/>
              </w:rPr>
              <w:t>Most high quality studies show SS positive effect</w:t>
            </w:r>
          </w:p>
        </w:tc>
        <w:tc>
          <w:tcPr>
            <w:tcW w:w="1984" w:type="dxa"/>
          </w:tcPr>
          <w:p w:rsidR="00652569" w:rsidRPr="004F69A3" w:rsidRDefault="00652569" w:rsidP="008F56DF">
            <w:pPr>
              <w:rPr>
                <w:lang w:eastAsia="en-AU"/>
              </w:rPr>
            </w:pPr>
            <w:r w:rsidRPr="004F69A3">
              <w:rPr>
                <w:lang w:eastAsia="en-AU"/>
              </w:rPr>
              <w:t>High quality studies equivocal, lower quality studies mostly consistent with respect to a SS positive effect</w:t>
            </w:r>
          </w:p>
        </w:tc>
        <w:tc>
          <w:tcPr>
            <w:tcW w:w="1701" w:type="dxa"/>
          </w:tcPr>
          <w:p w:rsidR="00652569" w:rsidRPr="004F69A3" w:rsidRDefault="00652569" w:rsidP="008F56DF">
            <w:pPr>
              <w:rPr>
                <w:lang w:eastAsia="en-AU"/>
              </w:rPr>
            </w:pPr>
            <w:r w:rsidRPr="004F69A3">
              <w:rPr>
                <w:lang w:eastAsia="en-AU"/>
              </w:rPr>
              <w:t>Inconsistent (equivocal) or negative effect</w:t>
            </w:r>
          </w:p>
        </w:tc>
      </w:tr>
      <w:tr w:rsidR="00652569" w:rsidRPr="004F69A3" w:rsidTr="00652569">
        <w:trPr>
          <w:trHeight w:val="699"/>
        </w:trPr>
        <w:tc>
          <w:tcPr>
            <w:tcW w:w="1526" w:type="dxa"/>
          </w:tcPr>
          <w:p w:rsidR="00652569" w:rsidRPr="004F69A3" w:rsidRDefault="00652569" w:rsidP="008F56DF">
            <w:pPr>
              <w:pStyle w:val="TableTitle"/>
              <w:rPr>
                <w:sz w:val="22"/>
                <w:lang w:eastAsia="en-AU"/>
              </w:rPr>
            </w:pPr>
            <w:r w:rsidRPr="004F69A3">
              <w:rPr>
                <w:sz w:val="22"/>
                <w:lang w:eastAsia="en-AU"/>
              </w:rPr>
              <w:t>Clinical impact</w:t>
            </w:r>
          </w:p>
        </w:tc>
        <w:tc>
          <w:tcPr>
            <w:tcW w:w="1701" w:type="dxa"/>
          </w:tcPr>
          <w:p w:rsidR="00652569" w:rsidRPr="004F69A3" w:rsidRDefault="00652569" w:rsidP="008F56DF">
            <w:pPr>
              <w:pStyle w:val="Tabletext"/>
              <w:rPr>
                <w:sz w:val="22"/>
                <w:lang w:eastAsia="en-AU"/>
              </w:rPr>
            </w:pPr>
            <w:r w:rsidRPr="004F69A3">
              <w:rPr>
                <w:sz w:val="22"/>
                <w:lang w:eastAsia="en-AU"/>
              </w:rPr>
              <w:t>Meaningful health benefit very likely to achieved by consumers</w:t>
            </w:r>
          </w:p>
        </w:tc>
        <w:tc>
          <w:tcPr>
            <w:tcW w:w="1843" w:type="dxa"/>
          </w:tcPr>
          <w:p w:rsidR="00652569" w:rsidRPr="004F69A3" w:rsidRDefault="00652569" w:rsidP="008F56DF">
            <w:pPr>
              <w:pStyle w:val="Tabletext"/>
              <w:rPr>
                <w:sz w:val="22"/>
                <w:lang w:eastAsia="en-AU"/>
              </w:rPr>
            </w:pPr>
            <w:r w:rsidRPr="004F69A3">
              <w:rPr>
                <w:sz w:val="22"/>
                <w:lang w:eastAsia="en-AU"/>
              </w:rPr>
              <w:t>Meaningful health benefit likely at the individual or population level</w:t>
            </w:r>
          </w:p>
        </w:tc>
        <w:tc>
          <w:tcPr>
            <w:tcW w:w="1984" w:type="dxa"/>
          </w:tcPr>
          <w:p w:rsidR="00652569" w:rsidRPr="004F69A3" w:rsidRDefault="00652569" w:rsidP="008F56DF">
            <w:pPr>
              <w:rPr>
                <w:lang w:eastAsia="en-AU"/>
              </w:rPr>
            </w:pPr>
            <w:r w:rsidRPr="004F69A3">
              <w:rPr>
                <w:lang w:eastAsia="en-AU"/>
              </w:rPr>
              <w:t>Clinical impact uncertain- meaningful health benefit possible.</w:t>
            </w:r>
          </w:p>
        </w:tc>
        <w:tc>
          <w:tcPr>
            <w:tcW w:w="1701" w:type="dxa"/>
          </w:tcPr>
          <w:p w:rsidR="00652569" w:rsidRPr="004F69A3" w:rsidRDefault="00652569" w:rsidP="008F56DF">
            <w:pPr>
              <w:rPr>
                <w:lang w:eastAsia="en-AU"/>
              </w:rPr>
            </w:pPr>
            <w:r w:rsidRPr="004F69A3">
              <w:rPr>
                <w:lang w:eastAsia="en-AU"/>
              </w:rPr>
              <w:t>Unlikely to be meaningful</w:t>
            </w:r>
          </w:p>
        </w:tc>
      </w:tr>
    </w:tbl>
    <w:p w:rsidR="00652569" w:rsidRPr="008776D3" w:rsidRDefault="00652569" w:rsidP="008776D3">
      <w:pPr>
        <w:pStyle w:val="TableDescription"/>
      </w:pPr>
      <w:r w:rsidRPr="008776D3">
        <w:t>Level of Study derived from NHMRC 2009</w:t>
      </w:r>
      <w:r w:rsidRPr="008776D3">
        <w:rPr>
          <w:rStyle w:val="FootnoteReference"/>
          <w:vertAlign w:val="baseline"/>
        </w:rPr>
        <w:footnoteReference w:id="32"/>
      </w:r>
      <w:r w:rsidRPr="008776D3">
        <w:t xml:space="preserve"> (See Section 2.2.2.2)</w:t>
      </w:r>
    </w:p>
    <w:p w:rsidR="00652569" w:rsidRPr="008776D3" w:rsidRDefault="00652569" w:rsidP="008776D3">
      <w:pPr>
        <w:pStyle w:val="TableDescription"/>
      </w:pPr>
      <w:r w:rsidRPr="008776D3">
        <w:t>*If only one study then consistency rated as N/A</w:t>
      </w:r>
    </w:p>
    <w:p w:rsidR="00652569" w:rsidRPr="008776D3" w:rsidRDefault="00652569" w:rsidP="008776D3">
      <w:pPr>
        <w:pStyle w:val="TableDescription"/>
      </w:pPr>
      <w:r w:rsidRPr="008776D3">
        <w:t>+ SS=  statistically significant</w:t>
      </w:r>
    </w:p>
    <w:p w:rsidR="00652569" w:rsidRDefault="00652569" w:rsidP="008776D3">
      <w:pPr>
        <w:rPr>
          <w:lang w:val="en-US" w:eastAsia="en-AU"/>
        </w:rPr>
      </w:pPr>
      <w:r w:rsidRPr="00914184">
        <w:rPr>
          <w:lang w:val="en-US" w:eastAsia="en-AU"/>
        </w:rPr>
        <w:t xml:space="preserve">The </w:t>
      </w:r>
      <w:r>
        <w:rPr>
          <w:lang w:val="en-US" w:eastAsia="en-AU"/>
        </w:rPr>
        <w:t>sponsor</w:t>
      </w:r>
      <w:r w:rsidRPr="00914184">
        <w:rPr>
          <w:lang w:val="en-US" w:eastAsia="en-AU"/>
        </w:rPr>
        <w:t xml:space="preserve"> </w:t>
      </w:r>
      <w:r w:rsidRPr="009A13F1">
        <w:rPr>
          <w:lang w:val="en-US" w:eastAsia="en-AU"/>
        </w:rPr>
        <w:t xml:space="preserve">can </w:t>
      </w:r>
      <w:r w:rsidRPr="00914184">
        <w:rPr>
          <w:lang w:val="en-US" w:eastAsia="en-AU"/>
        </w:rPr>
        <w:t>then use the information summari</w:t>
      </w:r>
      <w:r>
        <w:rPr>
          <w:lang w:val="en-US" w:eastAsia="en-AU"/>
        </w:rPr>
        <w:t>s</w:t>
      </w:r>
      <w:r w:rsidRPr="00914184">
        <w:rPr>
          <w:lang w:val="en-US" w:eastAsia="en-AU"/>
        </w:rPr>
        <w:t>ed in the matrix to assess support for the proposed indication</w:t>
      </w:r>
      <w:r>
        <w:rPr>
          <w:lang w:val="en-US" w:eastAsia="en-AU"/>
        </w:rPr>
        <w:t xml:space="preserve">. </w:t>
      </w:r>
      <w:r>
        <w:t xml:space="preserve">An indication is only valid if the balance of evidence is supportive. In general, scores of at least C in both statistical significance and clinical impact </w:t>
      </w:r>
      <w:r w:rsidRPr="009A13F1">
        <w:rPr>
          <w:b/>
        </w:rPr>
        <w:t>are required</w:t>
      </w:r>
      <w:r>
        <w:t xml:space="preserve"> to infer a supportive balance of evidence.</w:t>
      </w:r>
    </w:p>
    <w:p w:rsidR="00652569" w:rsidRPr="00652569" w:rsidRDefault="00652569" w:rsidP="00652569">
      <w:pPr>
        <w:pBdr>
          <w:top w:val="single" w:sz="8" w:space="1" w:color="002C47"/>
          <w:left w:val="single" w:sz="8" w:space="4" w:color="002C47"/>
          <w:bottom w:val="single" w:sz="8" w:space="1" w:color="002C47"/>
          <w:right w:val="single" w:sz="8" w:space="4" w:color="002C47"/>
        </w:pBdr>
        <w:shd w:val="clear" w:color="auto" w:fill="C6D4E9"/>
        <w:rPr>
          <w:b/>
          <w:lang w:eastAsia="en-AU"/>
        </w:rPr>
      </w:pPr>
      <w:r w:rsidRPr="00652569">
        <w:rPr>
          <w:b/>
          <w:lang w:eastAsia="en-AU"/>
        </w:rPr>
        <w:t xml:space="preserve">Example: </w:t>
      </w:r>
    </w:p>
    <w:p w:rsidR="00652569" w:rsidRPr="00F71C8B" w:rsidRDefault="00652569" w:rsidP="00652569">
      <w:pPr>
        <w:pBdr>
          <w:top w:val="single" w:sz="8" w:space="1" w:color="002C47"/>
          <w:left w:val="single" w:sz="8" w:space="4" w:color="002C47"/>
          <w:bottom w:val="single" w:sz="8" w:space="1" w:color="002C47"/>
          <w:right w:val="single" w:sz="8" w:space="4" w:color="002C47"/>
        </w:pBdr>
        <w:shd w:val="clear" w:color="auto" w:fill="C6D4E9"/>
      </w:pPr>
      <w:r w:rsidRPr="00F71C8B">
        <w:t xml:space="preserve">A sponsor plans to promote a herbal product for the relief of nocturnal leg cramps. A well documented literature review reveals one relevant randomised, placebo-controlled study in eight volunteers demonstrating the product to be effective in reducing the frequency and severity of nocturnal leg cramps. However, there are several other relevant RCTs that do not show such a benefit. It is not clear whether the different results of the various studies are a consequence of differences in product formulation or dosage or some other factor. </w:t>
      </w:r>
    </w:p>
    <w:p w:rsidR="00652569" w:rsidRDefault="00652569" w:rsidP="00652569">
      <w:pPr>
        <w:pBdr>
          <w:top w:val="single" w:sz="8" w:space="1" w:color="002C47"/>
          <w:left w:val="single" w:sz="8" w:space="4" w:color="002C47"/>
          <w:bottom w:val="single" w:sz="8" w:space="1" w:color="002C47"/>
          <w:right w:val="single" w:sz="8" w:space="4" w:color="002C47"/>
        </w:pBdr>
        <w:shd w:val="clear" w:color="auto" w:fill="C6D4E9"/>
      </w:pPr>
      <w:r w:rsidRPr="00F71C8B">
        <w:t xml:space="preserve">Even though the single study is positive, it does not provide adequate substantiation because the totality of existing evidence does not suggest that the herbal </w:t>
      </w:r>
      <w:r>
        <w:t>product (or ingredient)</w:t>
      </w:r>
      <w:r w:rsidRPr="00F71C8B">
        <w:t xml:space="preserve"> ameliorates nocturnal leg cramps. Moreover, the very small study size represents a weakness. If no plausible explanation can be found to explain the disparate results (selection of different population groups—men, women, age—dose, preparation, etc), given the weakness of study and the weight of contrary evidence, the available evidence is not adequate to substantiate the indication.</w:t>
      </w:r>
    </w:p>
    <w:p w:rsidR="00652569" w:rsidRDefault="00652569" w:rsidP="008776D3">
      <w:pPr>
        <w:rPr>
          <w:lang w:val="en-US" w:eastAsia="en-AU"/>
        </w:rPr>
      </w:pPr>
      <w:r w:rsidRPr="00914184">
        <w:rPr>
          <w:lang w:val="en-US" w:eastAsia="en-AU"/>
        </w:rPr>
        <w:t xml:space="preserve">As the body of evidence for complementary medicines is constantly changing it is possible that the </w:t>
      </w:r>
      <w:r>
        <w:rPr>
          <w:lang w:val="en-US" w:eastAsia="en-AU"/>
        </w:rPr>
        <w:t>balance of evidence</w:t>
      </w:r>
      <w:r w:rsidRPr="00914184">
        <w:rPr>
          <w:lang w:val="en-US" w:eastAsia="en-AU"/>
        </w:rPr>
        <w:t xml:space="preserve"> for a listable indication may change over time. </w:t>
      </w:r>
      <w:r>
        <w:rPr>
          <w:lang w:val="en-US" w:eastAsia="en-AU"/>
        </w:rPr>
        <w:t xml:space="preserve">It may be that unsupported </w:t>
      </w:r>
      <w:r w:rsidRPr="00914184">
        <w:rPr>
          <w:lang w:val="en-US" w:eastAsia="en-AU"/>
        </w:rPr>
        <w:t>indications be</w:t>
      </w:r>
      <w:r>
        <w:rPr>
          <w:lang w:val="en-US" w:eastAsia="en-AU"/>
        </w:rPr>
        <w:t>come supported</w:t>
      </w:r>
      <w:r w:rsidRPr="00914184">
        <w:rPr>
          <w:lang w:val="en-US" w:eastAsia="en-AU"/>
        </w:rPr>
        <w:t xml:space="preserve"> if favourable evidence emerges that tips the balance</w:t>
      </w:r>
      <w:r>
        <w:rPr>
          <w:lang w:val="en-US" w:eastAsia="en-AU"/>
        </w:rPr>
        <w:t>.</w:t>
      </w:r>
    </w:p>
    <w:p w:rsidR="00652569" w:rsidRPr="00850A50" w:rsidRDefault="00652569" w:rsidP="008776D3">
      <w:pPr>
        <w:pStyle w:val="Heading5"/>
        <w:rPr>
          <w:lang w:eastAsia="en-AU"/>
        </w:rPr>
      </w:pPr>
      <w:r w:rsidRPr="00850A50">
        <w:rPr>
          <w:lang w:eastAsia="en-AU"/>
        </w:rPr>
        <w:lastRenderedPageBreak/>
        <w:t>3.2.2 Assessing evidence to establish a traditional of use</w:t>
      </w:r>
    </w:p>
    <w:p w:rsidR="00652569" w:rsidRDefault="00652569" w:rsidP="008776D3">
      <w:bookmarkStart w:id="89" w:name="_Toc234897560"/>
      <w:r w:rsidRPr="00694E20">
        <w:t xml:space="preserve">Traditional medicine includes a diverse range of health practices, approaches, knowledge and beliefs incorporating medicines of plant, animal, and/or mineral origin, spiritual therapies, manual techniques and exercises applied singularly or in combination. Traditional medicine is an integral element of some cultural practices, such as traditional forms of Asian medicine and Aboriginal and Torres Strait Islander healing practices. Traditional medicine may also be referred to as indigenous, folk, holistic or natural medicine, and other variations.  </w:t>
      </w:r>
    </w:p>
    <w:p w:rsidR="00652569" w:rsidRPr="00F94599" w:rsidRDefault="00652569" w:rsidP="008776D3">
      <w:r w:rsidRPr="00F94599">
        <w:t>Some traditional systems of medicine are highly developed and well documented. They are based on systemati</w:t>
      </w:r>
      <w:r>
        <w:t>s</w:t>
      </w:r>
      <w:r w:rsidRPr="00F94599">
        <w:t>ed knowledge, a comprehensive methodology and clinical experience obtained over long periods of time. Many forms of traditional medicine have been adopted by populations outside their indigenous origin and culture. There are also a large number of less complex traditional medicine practices that have been developed within small and localised ethnic groups or areas.  Such practices are based largely on empirical experiences of treatment and include the use of complementary medicines. The knowledge may not be documented and is transmitted orally from generation to generation.</w:t>
      </w:r>
    </w:p>
    <w:p w:rsidR="00652569" w:rsidRPr="0078482D" w:rsidRDefault="00652569" w:rsidP="008776D3">
      <w:r w:rsidRPr="0078482D">
        <w:t xml:space="preserve">Traditional medicines have </w:t>
      </w:r>
      <w:r>
        <w:t xml:space="preserve">a </w:t>
      </w:r>
      <w:r w:rsidRPr="0078482D">
        <w:t>history of use, sometimes measured over thousands of years</w:t>
      </w:r>
      <w:r>
        <w:t xml:space="preserve">. Factors that should be taken into account to establish that a listed complementary medicine or an active ingredient(s) has a </w:t>
      </w:r>
      <w:r w:rsidRPr="00694E20">
        <w:t>well established</w:t>
      </w:r>
      <w:r>
        <w:t xml:space="preserve"> traditional of use for its intended purpose, includes the time over which the medicine or active ingredient has been used and certain quantitative aspects of its use. This includes the extent of use (local, national or global) of the medicine or active ingredient and the continuity of its use. Therefore different periods of time may be necessary for establishing that a listed complementary medicine or an active ingredient has been used traditionally. In any case the period of time required for establishing a traditional medicinal use of a listed complementary medicine or an active ingredient must not be less than 75 years from the first documented use of the medicine or active ingredient(s). This provides for 3 generations of human experience and</w:t>
      </w:r>
      <w:r w:rsidRPr="0078482D">
        <w:t xml:space="preserve"> an accumulated repository of observation that underpins the use of these medicines. Med</w:t>
      </w:r>
      <w:r>
        <w:t>icines that have been used</w:t>
      </w:r>
      <w:r w:rsidRPr="0078482D">
        <w:t xml:space="preserve"> over a long period of time usually result in preparations where the dosage and formulation have empirically evolved to maximise their therapeutic effectiveness and minimise risk.</w:t>
      </w:r>
      <w:r>
        <w:t xml:space="preserve"> </w:t>
      </w:r>
    </w:p>
    <w:p w:rsidR="00652569" w:rsidRPr="004A2542" w:rsidRDefault="00652569" w:rsidP="008776D3">
      <w:pPr>
        <w:rPr>
          <w:lang w:val="en-US" w:eastAsia="en-AU"/>
        </w:rPr>
      </w:pPr>
      <w:r w:rsidRPr="00E61F86">
        <w:t xml:space="preserve">Traditional medicines and ingredients that have a long and coherent history of use are expected to have useful bibliographic data and information published in the form of official pharmacopoeia, </w:t>
      </w:r>
      <w:r w:rsidRPr="009A13F1">
        <w:rPr>
          <w:i/>
        </w:rPr>
        <w:t>materia medica</w:t>
      </w:r>
      <w:r w:rsidRPr="00E61F86">
        <w:t>, et</w:t>
      </w:r>
      <w:r>
        <w:t xml:space="preserve">hnological/cultural monographs, national regulatory authority reports </w:t>
      </w:r>
      <w:r w:rsidRPr="00E61F86">
        <w:t>and other authoritative sources</w:t>
      </w:r>
      <w:r>
        <w:t xml:space="preserve">. </w:t>
      </w:r>
      <w:r w:rsidRPr="0078482D">
        <w:t xml:space="preserve">Evidence that a medicine has been used traditionally for a particular therapeutic purpose can be used to support </w:t>
      </w:r>
      <w:r>
        <w:t>traditional indications</w:t>
      </w:r>
      <w:r w:rsidRPr="0078482D">
        <w:t xml:space="preserve"> for </w:t>
      </w:r>
      <w:r>
        <w:t>listed</w:t>
      </w:r>
      <w:r w:rsidRPr="0078482D">
        <w:t xml:space="preserve"> medicines</w:t>
      </w:r>
      <w:r>
        <w:t xml:space="preserve"> provided that they meet the requirements of the following sections of this guideline. </w:t>
      </w:r>
      <w:r w:rsidRPr="00914184">
        <w:rPr>
          <w:lang w:val="en-US" w:eastAsia="en-AU"/>
        </w:rPr>
        <w:t xml:space="preserve">Substantiating indications </w:t>
      </w:r>
      <w:r>
        <w:rPr>
          <w:lang w:val="en-US" w:eastAsia="en-AU"/>
        </w:rPr>
        <w:t xml:space="preserve">based on a tradition of use </w:t>
      </w:r>
      <w:r w:rsidRPr="00914184">
        <w:rPr>
          <w:lang w:val="en-US" w:eastAsia="en-AU"/>
        </w:rPr>
        <w:t xml:space="preserve">depends </w:t>
      </w:r>
      <w:r>
        <w:rPr>
          <w:lang w:val="en-US" w:eastAsia="en-AU"/>
        </w:rPr>
        <w:t>on identifying</w:t>
      </w:r>
      <w:r w:rsidRPr="00914184">
        <w:rPr>
          <w:lang w:val="en-US" w:eastAsia="en-AU"/>
        </w:rPr>
        <w:t xml:space="preserve"> evidence that supports the use of </w:t>
      </w:r>
      <w:r>
        <w:rPr>
          <w:lang w:val="en-US" w:eastAsia="en-AU"/>
        </w:rPr>
        <w:t>a product or</w:t>
      </w:r>
      <w:r w:rsidRPr="00914184">
        <w:rPr>
          <w:lang w:val="en-US" w:eastAsia="en-AU"/>
        </w:rPr>
        <w:t xml:space="preserve"> </w:t>
      </w:r>
      <w:r>
        <w:rPr>
          <w:lang w:val="en-US" w:eastAsia="en-AU"/>
        </w:rPr>
        <w:t>ingredient</w:t>
      </w:r>
      <w:r w:rsidRPr="00914184">
        <w:rPr>
          <w:lang w:val="en-US" w:eastAsia="en-AU"/>
        </w:rPr>
        <w:t xml:space="preserve"> within a particular paradigm over </w:t>
      </w:r>
      <w:r>
        <w:rPr>
          <w:lang w:val="en-US" w:eastAsia="en-AU"/>
        </w:rPr>
        <w:t>75 years</w:t>
      </w:r>
      <w:r w:rsidRPr="00914184">
        <w:rPr>
          <w:lang w:val="en-US" w:eastAsia="en-AU"/>
        </w:rPr>
        <w:t xml:space="preserve"> for a specific health purpose. </w:t>
      </w:r>
    </w:p>
    <w:p w:rsidR="00652569" w:rsidRPr="002A0217" w:rsidRDefault="00652569" w:rsidP="008776D3">
      <w:pPr>
        <w:rPr>
          <w:lang w:eastAsia="en-AU"/>
        </w:rPr>
      </w:pPr>
      <w:r>
        <w:rPr>
          <w:lang w:eastAsia="en-AU"/>
        </w:rPr>
        <w:t>It</w:t>
      </w:r>
      <w:r w:rsidRPr="002A0217">
        <w:rPr>
          <w:lang w:eastAsia="en-AU"/>
        </w:rPr>
        <w:t xml:space="preserve"> may be difficult to find references that </w:t>
      </w:r>
      <w:r>
        <w:rPr>
          <w:lang w:eastAsia="en-AU"/>
        </w:rPr>
        <w:t xml:space="preserve">explicitly </w:t>
      </w:r>
      <w:r w:rsidRPr="002A0217">
        <w:rPr>
          <w:lang w:eastAsia="en-AU"/>
        </w:rPr>
        <w:t xml:space="preserve">indicate that a product or ingredient has been used for at least 75 consecutive years. In such cases, a sponsor </w:t>
      </w:r>
      <w:r>
        <w:rPr>
          <w:lang w:eastAsia="en-AU"/>
        </w:rPr>
        <w:t>may</w:t>
      </w:r>
      <w:r w:rsidRPr="002A0217">
        <w:rPr>
          <w:lang w:eastAsia="en-AU"/>
        </w:rPr>
        <w:t xml:space="preserve"> </w:t>
      </w:r>
      <w:r>
        <w:rPr>
          <w:lang w:eastAsia="en-AU"/>
        </w:rPr>
        <w:t xml:space="preserve">wish to consider </w:t>
      </w:r>
      <w:r w:rsidRPr="002A0217">
        <w:rPr>
          <w:lang w:eastAsia="en-AU"/>
        </w:rPr>
        <w:t xml:space="preserve">the following </w:t>
      </w:r>
      <w:r>
        <w:rPr>
          <w:lang w:eastAsia="en-AU"/>
        </w:rPr>
        <w:t>approaches to establish the historical use of the ingredient or product</w:t>
      </w:r>
      <w:r w:rsidRPr="002A0217">
        <w:rPr>
          <w:lang w:eastAsia="en-AU"/>
        </w:rPr>
        <w:t>:</w:t>
      </w:r>
    </w:p>
    <w:p w:rsidR="00652569" w:rsidRPr="008776D3" w:rsidRDefault="00652569" w:rsidP="008776D3">
      <w:pPr>
        <w:pStyle w:val="ListBullet"/>
      </w:pPr>
      <w:r w:rsidRPr="008776D3">
        <w:t>If the reference refers to the ingredient product in the context of a particular cultural paradigm (such as the Chinese culture), and it is apparent that the cultural system has been in existence for at least 75 years, it can be assumed that the ingredient or product has been used for that particular purpose for 75 years or more.</w:t>
      </w:r>
    </w:p>
    <w:p w:rsidR="00652569" w:rsidRPr="008776D3" w:rsidRDefault="00652569" w:rsidP="008776D3">
      <w:pPr>
        <w:pStyle w:val="ListBullet"/>
      </w:pPr>
      <w:r w:rsidRPr="008776D3">
        <w:lastRenderedPageBreak/>
        <w:t xml:space="preserve">By referring to sales records, depending on their length and scale of activity, it may be possible to infer use of a product or ingredient for 75 years </w:t>
      </w:r>
      <w:r w:rsidRPr="008776D3">
        <w:rPr>
          <w:szCs w:val="24"/>
        </w:rPr>
        <w:t>from this information</w:t>
      </w:r>
      <w:r w:rsidRPr="008776D3">
        <w:t>.</w:t>
      </w:r>
    </w:p>
    <w:p w:rsidR="00652569" w:rsidRDefault="00652569" w:rsidP="008776D3">
      <w:pPr>
        <w:rPr>
          <w:lang w:eastAsia="en-AU"/>
        </w:rPr>
      </w:pPr>
      <w:r w:rsidRPr="00914184">
        <w:rPr>
          <w:lang w:eastAsia="en-AU"/>
        </w:rPr>
        <w:t xml:space="preserve">Textbooks provide useful information in guiding the </w:t>
      </w:r>
      <w:r>
        <w:rPr>
          <w:lang w:eastAsia="en-AU"/>
        </w:rPr>
        <w:t>sponsor</w:t>
      </w:r>
      <w:r w:rsidRPr="00914184">
        <w:rPr>
          <w:lang w:eastAsia="en-AU"/>
        </w:rPr>
        <w:t xml:space="preserve"> towards sources of primary evidence but are not sufficient evidence to substantiate traditional indication. Where textbooks are referenced, </w:t>
      </w:r>
      <w:r>
        <w:rPr>
          <w:lang w:eastAsia="en-AU"/>
        </w:rPr>
        <w:t>evidence of traditional use</w:t>
      </w:r>
      <w:r w:rsidRPr="00914184">
        <w:rPr>
          <w:lang w:eastAsia="en-AU"/>
        </w:rPr>
        <w:t xml:space="preserve"> must be followed back to the original supporting documentation. These may then be used as original </w:t>
      </w:r>
      <w:r>
        <w:rPr>
          <w:lang w:eastAsia="en-AU"/>
        </w:rPr>
        <w:t xml:space="preserve">independent </w:t>
      </w:r>
      <w:r w:rsidRPr="00914184">
        <w:rPr>
          <w:lang w:eastAsia="en-AU"/>
        </w:rPr>
        <w:t xml:space="preserve">historical </w:t>
      </w:r>
      <w:r>
        <w:rPr>
          <w:lang w:eastAsia="en-AU"/>
        </w:rPr>
        <w:t>records</w:t>
      </w:r>
      <w:r w:rsidRPr="00914184">
        <w:rPr>
          <w:lang w:eastAsia="en-AU"/>
        </w:rPr>
        <w:t>. When textbooks are not referenced, the source of evidence supporting the reference is not cle</w:t>
      </w:r>
      <w:r>
        <w:rPr>
          <w:lang w:eastAsia="en-AU"/>
        </w:rPr>
        <w:t xml:space="preserve">ar and therefore not acceptable </w:t>
      </w:r>
      <w:r w:rsidRPr="00B62A1C">
        <w:rPr>
          <w:lang w:eastAsia="en-AU"/>
        </w:rPr>
        <w:t>unless the text is considered authoritative and thus represents a primary source of information.</w:t>
      </w:r>
    </w:p>
    <w:p w:rsidR="00652569" w:rsidRDefault="00652569" w:rsidP="008776D3">
      <w:r>
        <w:t xml:space="preserve">In the case of classical preparations described in early pharmacopoeias, </w:t>
      </w:r>
      <w:r w:rsidRPr="00106315">
        <w:rPr>
          <w:i/>
        </w:rPr>
        <w:t xml:space="preserve">materia medica </w:t>
      </w:r>
      <w:r>
        <w:t>or other classical references that were developed without access to modern analytical techniques, a comprehensive and satisfactory specification for the identification and quality of the ingredient or product is unlikely to be available. In such situations, the starting material and method of preparation must be identical to that described in the classical literature or otherwise established that the composition of the ingredient or product is comparable or not significantly different from the classically produced ingredient or product (e.g. chemical or chromatographic fingerprint).</w:t>
      </w:r>
    </w:p>
    <w:p w:rsidR="00652569" w:rsidRPr="00914184" w:rsidRDefault="00652569" w:rsidP="008776D3">
      <w:r>
        <w:t>In instances where it is not possible to access the original reference which describes the traditional use, evidence of traditional use may be supported by contemporary references reporting the original tradition. However, contemporary references must provide sufficient information to substantiate the consistency of the identity of the ingredient, method of preparation, ingredient and dosage form and conditions of use (route of administration, dose, frequency and duration of use, target population and risk information), as far as possible, with the ingredient or product described in the original reference.</w:t>
      </w:r>
    </w:p>
    <w:p w:rsidR="00652569" w:rsidRDefault="00652569" w:rsidP="008776D3">
      <w:r w:rsidRPr="003635B7">
        <w:t xml:space="preserve">Evidence held </w:t>
      </w:r>
      <w:r>
        <w:t xml:space="preserve">by the sponsor </w:t>
      </w:r>
      <w:r w:rsidRPr="003635B7">
        <w:t xml:space="preserve">to support </w:t>
      </w:r>
      <w:r>
        <w:t>a history of traditional use and associated traditional indications</w:t>
      </w:r>
      <w:r w:rsidRPr="003635B7">
        <w:t xml:space="preserve"> must be in the English language, or be a certified transcript translated from the native language</w:t>
      </w:r>
      <w:r>
        <w:t>.</w:t>
      </w:r>
    </w:p>
    <w:p w:rsidR="00652569" w:rsidRPr="00850A50" w:rsidRDefault="00652569" w:rsidP="008776D3">
      <w:pPr>
        <w:pStyle w:val="Heading6"/>
        <w:rPr>
          <w:lang w:eastAsia="en-AU"/>
        </w:rPr>
      </w:pPr>
      <w:r w:rsidRPr="00850A50">
        <w:rPr>
          <w:lang w:eastAsia="en-AU"/>
        </w:rPr>
        <w:t>3.2.2.1 Sponsor details</w:t>
      </w:r>
    </w:p>
    <w:p w:rsidR="00652569" w:rsidRDefault="00652569" w:rsidP="008776D3">
      <w:pPr>
        <w:rPr>
          <w:lang w:eastAsia="en-AU"/>
        </w:rPr>
      </w:pPr>
      <w:r>
        <w:rPr>
          <w:lang w:eastAsia="en-AU"/>
        </w:rPr>
        <w:t xml:space="preserve">Sponsor name, designation, company and contact details </w:t>
      </w:r>
      <w:r w:rsidRPr="00247042">
        <w:rPr>
          <w:b/>
          <w:lang w:eastAsia="en-AU"/>
        </w:rPr>
        <w:t>must</w:t>
      </w:r>
      <w:r>
        <w:rPr>
          <w:lang w:eastAsia="en-AU"/>
        </w:rPr>
        <w:t xml:space="preserve"> be recorded.</w:t>
      </w:r>
    </w:p>
    <w:p w:rsidR="00652569" w:rsidRPr="00850A50" w:rsidRDefault="00652569" w:rsidP="008776D3">
      <w:pPr>
        <w:pStyle w:val="Heading6"/>
        <w:rPr>
          <w:lang w:eastAsia="en-AU"/>
        </w:rPr>
      </w:pPr>
      <w:r w:rsidRPr="00850A50">
        <w:rPr>
          <w:lang w:eastAsia="en-AU"/>
        </w:rPr>
        <w:t>3.2.2.2 Product name</w:t>
      </w:r>
    </w:p>
    <w:p w:rsidR="00652569" w:rsidRDefault="00652569" w:rsidP="008776D3">
      <w:pPr>
        <w:rPr>
          <w:lang w:eastAsia="en-AU"/>
        </w:rPr>
      </w:pPr>
      <w:r w:rsidRPr="00062D57">
        <w:rPr>
          <w:lang w:eastAsia="en-AU"/>
        </w:rPr>
        <w:t xml:space="preserve">The name of the product </w:t>
      </w:r>
      <w:r>
        <w:rPr>
          <w:lang w:eastAsia="en-AU"/>
        </w:rPr>
        <w:t xml:space="preserve">to be listed on the ARTG </w:t>
      </w:r>
      <w:r w:rsidRPr="00036DC6">
        <w:rPr>
          <w:b/>
          <w:lang w:eastAsia="en-AU"/>
        </w:rPr>
        <w:t xml:space="preserve">must </w:t>
      </w:r>
      <w:r w:rsidRPr="00062D57">
        <w:rPr>
          <w:lang w:eastAsia="en-AU"/>
        </w:rPr>
        <w:t>be documented</w:t>
      </w:r>
      <w:r w:rsidDel="00036DC6">
        <w:rPr>
          <w:lang w:eastAsia="en-AU"/>
        </w:rPr>
        <w:t xml:space="preserve"> </w:t>
      </w:r>
    </w:p>
    <w:p w:rsidR="00652569" w:rsidRPr="00850A50" w:rsidRDefault="00652569" w:rsidP="008776D3">
      <w:pPr>
        <w:pStyle w:val="Heading6"/>
        <w:rPr>
          <w:lang w:eastAsia="en-AU"/>
        </w:rPr>
      </w:pPr>
      <w:r w:rsidRPr="00850A50">
        <w:rPr>
          <w:lang w:eastAsia="en-AU"/>
        </w:rPr>
        <w:t>3.2.2.3 Indication details</w:t>
      </w:r>
    </w:p>
    <w:p w:rsidR="00652569" w:rsidRDefault="00652569" w:rsidP="008776D3">
      <w:pPr>
        <w:rPr>
          <w:lang w:eastAsia="en-AU"/>
        </w:rPr>
      </w:pPr>
      <w:r w:rsidRPr="00AD3202">
        <w:rPr>
          <w:lang w:val="en-US"/>
        </w:rPr>
        <w:t xml:space="preserve">Evidence of traditional use can only be used to support indications that refer to a health benefit in the context of the traditional heath paradigm. Traditional indications must not imply efficacy. </w:t>
      </w:r>
      <w:r>
        <w:rPr>
          <w:lang w:eastAsia="en-AU"/>
        </w:rPr>
        <w:t xml:space="preserve">This section of the Evidence Report </w:t>
      </w:r>
      <w:r w:rsidRPr="000F792F">
        <w:rPr>
          <w:b/>
          <w:lang w:eastAsia="en-AU"/>
        </w:rPr>
        <w:t>must</w:t>
      </w:r>
      <w:r>
        <w:rPr>
          <w:lang w:eastAsia="en-AU"/>
        </w:rPr>
        <w:t xml:space="preserve"> include:</w:t>
      </w:r>
    </w:p>
    <w:p w:rsidR="00652569" w:rsidRPr="008776D3" w:rsidRDefault="00652569" w:rsidP="008776D3">
      <w:pPr>
        <w:pStyle w:val="ListBullet"/>
      </w:pPr>
      <w:r w:rsidRPr="008776D3">
        <w:t>the wording of the traditional indication, including the provision to indicate that the health effect is based on long-term use and/or experience</w:t>
      </w:r>
    </w:p>
    <w:p w:rsidR="00652569" w:rsidRPr="008776D3" w:rsidRDefault="00652569" w:rsidP="008776D3">
      <w:pPr>
        <w:pStyle w:val="ListBullet"/>
      </w:pPr>
      <w:r w:rsidRPr="008776D3">
        <w:t>the characterisation of all active ingredients. This includes ingredient name and quantity and, depending on the ingredient type, will also include, as appropriate, details of plant part, plant preparation, extract details, homoeopathic potency</w:t>
      </w:r>
    </w:p>
    <w:p w:rsidR="00652569" w:rsidRPr="008776D3" w:rsidRDefault="00652569" w:rsidP="008776D3">
      <w:pPr>
        <w:pStyle w:val="ListBullet"/>
      </w:pPr>
      <w:r w:rsidRPr="008776D3">
        <w:t>dosage form</w:t>
      </w:r>
    </w:p>
    <w:p w:rsidR="00652569" w:rsidRPr="008776D3" w:rsidRDefault="00652569" w:rsidP="008776D3">
      <w:pPr>
        <w:pStyle w:val="ListBullet"/>
      </w:pPr>
      <w:r w:rsidRPr="008776D3">
        <w:t>route of administration; and</w:t>
      </w:r>
    </w:p>
    <w:p w:rsidR="00652569" w:rsidRPr="008776D3" w:rsidRDefault="00652569" w:rsidP="008776D3">
      <w:pPr>
        <w:pStyle w:val="ListBullet"/>
      </w:pPr>
      <w:r w:rsidRPr="008776D3">
        <w:t>dosing details (dose or dosage range, dose frequency, and duration of use).</w:t>
      </w:r>
    </w:p>
    <w:p w:rsidR="00652569" w:rsidRPr="00850A50" w:rsidRDefault="00652569" w:rsidP="008776D3">
      <w:pPr>
        <w:pStyle w:val="Heading6"/>
        <w:rPr>
          <w:lang w:eastAsia="en-AU"/>
        </w:rPr>
      </w:pPr>
      <w:r w:rsidRPr="00850A50">
        <w:rPr>
          <w:lang w:eastAsia="en-AU"/>
        </w:rPr>
        <w:lastRenderedPageBreak/>
        <w:t>3.2.2.4 Identification of evidence</w:t>
      </w:r>
    </w:p>
    <w:p w:rsidR="00652569" w:rsidRDefault="00652569" w:rsidP="008776D3">
      <w:r w:rsidRPr="00694E20">
        <w:t xml:space="preserve">A comprehensive, transparent and reproducible review of the literature that is of potential relevance to identify evidence of traditional use of active ingredients and products and their associated traditional therapeutic use. A systematic literature review </w:t>
      </w:r>
      <w:r>
        <w:t>must</w:t>
      </w:r>
      <w:r w:rsidRPr="00694E20">
        <w:t xml:space="preserve"> be undertaken to assess the breadth of available evidence and the relevance of each item considered in relation to the indications, medicine composition and target population. Literature to be searched should include national pharmacopoeias, national formularies, national </w:t>
      </w:r>
      <w:r w:rsidRPr="00FA14CC">
        <w:rPr>
          <w:i/>
        </w:rPr>
        <w:t>materia medica</w:t>
      </w:r>
      <w:r w:rsidRPr="00694E20">
        <w:t xml:space="preserve"> and other monographs and other historical or authoritative texts that are relevant to the traditional paradigm.</w:t>
      </w:r>
    </w:p>
    <w:p w:rsidR="00652569" w:rsidRDefault="00652569" w:rsidP="008776D3">
      <w:r>
        <w:t>S</w:t>
      </w:r>
      <w:r w:rsidRPr="00694E20">
        <w:t xml:space="preserve">electing and combining terms is of fundamental importance in searching electronic databases, as is an understanding of the structure of each database. Searches should not be limited to English, but every effort </w:t>
      </w:r>
      <w:r>
        <w:t>must</w:t>
      </w:r>
      <w:r w:rsidRPr="00694E20">
        <w:t xml:space="preserve"> be ma</w:t>
      </w:r>
      <w:r>
        <w:t>d</w:t>
      </w:r>
      <w:r w:rsidRPr="00694E20">
        <w:t>e to obtain translations of key references. See the Australian Regulatory Guidelines III – Section 5.9. Searching the Literature on Complementary Medicines for general help in identifying information sources, search terms and developing a search strategy. Sponsors are also encouraged to refer to authoritative online sources, including, but not limited to, regulatory authorities and other reputable agencies. It is recommended that the help of a specialist librarian is sought, particularly when searching non-English databases when conducting the literature review.</w:t>
      </w:r>
    </w:p>
    <w:p w:rsidR="00652569" w:rsidRDefault="00652569" w:rsidP="008776D3">
      <w:r w:rsidRPr="00694E20">
        <w:t xml:space="preserve">It is particularly important to determine whether the product to be </w:t>
      </w:r>
      <w:r>
        <w:t>l</w:t>
      </w:r>
      <w:r w:rsidRPr="00694E20">
        <w:t>isted in the ARTG is essentially the same as detailed in the supporting reference(s). For example, source species are the same, the respective quantity of crude extract are the same, the method of preparation is the same,</w:t>
      </w:r>
      <w:r>
        <w:t xml:space="preserve"> and</w:t>
      </w:r>
      <w:r w:rsidRPr="00694E20">
        <w:t xml:space="preserve"> the particular combination of active ingredients is identical.</w:t>
      </w:r>
    </w:p>
    <w:p w:rsidR="00652569" w:rsidRDefault="00652569" w:rsidP="008776D3">
      <w:pPr>
        <w:rPr>
          <w:lang w:eastAsia="en-AU"/>
        </w:rPr>
      </w:pPr>
      <w:r>
        <w:rPr>
          <w:lang w:eastAsia="en-AU"/>
        </w:rPr>
        <w:t>Abstracts or informal summaries of an original document are less reliable, because these usually do not give sufficient detail of ingredients or products and/or their use within a traditional paradigm.</w:t>
      </w:r>
    </w:p>
    <w:p w:rsidR="00652569" w:rsidRPr="00914184" w:rsidRDefault="00652569" w:rsidP="008776D3">
      <w:pPr>
        <w:rPr>
          <w:lang w:eastAsia="en-AU"/>
        </w:rPr>
      </w:pPr>
      <w:r w:rsidRPr="00914184">
        <w:rPr>
          <w:lang w:eastAsia="en-AU"/>
        </w:rPr>
        <w:t xml:space="preserve">This </w:t>
      </w:r>
      <w:r>
        <w:rPr>
          <w:lang w:eastAsia="en-AU"/>
        </w:rPr>
        <w:t>literature review</w:t>
      </w:r>
      <w:r w:rsidRPr="00914184">
        <w:rPr>
          <w:lang w:eastAsia="en-AU"/>
        </w:rPr>
        <w:t xml:space="preserve"> will involve the following steps:</w:t>
      </w:r>
    </w:p>
    <w:p w:rsidR="00652569" w:rsidRPr="008776D3" w:rsidRDefault="00652569" w:rsidP="008776D3">
      <w:pPr>
        <w:pStyle w:val="ListBullet"/>
      </w:pPr>
      <w:r w:rsidRPr="008776D3">
        <w:t>identifying relevant paradigm (e.g. Western herbal medicine, traditional Chinese medicine, Ayurvedic medicine)</w:t>
      </w:r>
    </w:p>
    <w:p w:rsidR="00652569" w:rsidRPr="008776D3" w:rsidRDefault="00652569" w:rsidP="008776D3">
      <w:pPr>
        <w:pStyle w:val="ListBullet"/>
      </w:pPr>
      <w:r w:rsidRPr="008776D3">
        <w:t>identifying relevant sources (including national pharmacopoeias, national formularies, authoritative texts, historical records)</w:t>
      </w:r>
    </w:p>
    <w:p w:rsidR="00652569" w:rsidRPr="008776D3" w:rsidRDefault="00652569" w:rsidP="008776D3">
      <w:pPr>
        <w:pStyle w:val="ListBullet"/>
      </w:pPr>
      <w:r w:rsidRPr="008776D3">
        <w:t xml:space="preserve">using primary sources of information (these may be cited in scholarly or authoritative texts and journal articles) and tracing back references in any pharmacopoeia and authoritative texts so as to establish primary references </w:t>
      </w:r>
    </w:p>
    <w:p w:rsidR="00652569" w:rsidRPr="008776D3" w:rsidRDefault="00652569" w:rsidP="008776D3">
      <w:pPr>
        <w:pStyle w:val="ListBullet"/>
      </w:pPr>
      <w:r w:rsidRPr="008776D3">
        <w:t>eliminating duplicate references; and</w:t>
      </w:r>
    </w:p>
    <w:p w:rsidR="00652569" w:rsidRPr="008776D3" w:rsidRDefault="00652569" w:rsidP="008776D3">
      <w:pPr>
        <w:pStyle w:val="ListBullet"/>
      </w:pPr>
      <w:r w:rsidRPr="008776D3">
        <w:t>documenting the search parameters and the results of the search.</w:t>
      </w:r>
    </w:p>
    <w:bookmarkEnd w:id="89"/>
    <w:p w:rsidR="00652569" w:rsidRPr="001A1ACF" w:rsidRDefault="00652569" w:rsidP="008776D3">
      <w:pPr>
        <w:pStyle w:val="Heading7"/>
      </w:pPr>
      <w:r w:rsidRPr="001A1ACF">
        <w:t>Oral histories of use</w:t>
      </w:r>
    </w:p>
    <w:p w:rsidR="00652569" w:rsidRPr="00914184" w:rsidRDefault="00652569" w:rsidP="008776D3">
      <w:pPr>
        <w:rPr>
          <w:lang w:val="en-US" w:eastAsia="en-AU"/>
        </w:rPr>
      </w:pPr>
      <w:r w:rsidRPr="00914184">
        <w:rPr>
          <w:lang w:eastAsia="en-AU"/>
        </w:rPr>
        <w:t xml:space="preserve">In some cultures the transmission of information relating to traditional medical practices may occur solely through verbal communication. Where this is the case (such as for </w:t>
      </w:r>
      <w:r>
        <w:rPr>
          <w:lang w:eastAsia="en-AU"/>
        </w:rPr>
        <w:t>traditional</w:t>
      </w:r>
      <w:r w:rsidRPr="00914184">
        <w:rPr>
          <w:lang w:eastAsia="en-AU"/>
        </w:rPr>
        <w:t xml:space="preserve"> Indigenous Australian medicine) oral histories of use may substitute for original historical records provided that evidence is obtained independently from</w:t>
      </w:r>
      <w:r w:rsidRPr="00914184">
        <w:rPr>
          <w:lang w:val="en-US" w:eastAsia="en-AU"/>
        </w:rPr>
        <w:t xml:space="preserve"> multiple practitioners or members of indigenous group(s) who maintain such a history. Such evidence must be collected by an </w:t>
      </w:r>
      <w:r w:rsidRPr="00B66AA8">
        <w:rPr>
          <w:lang w:val="en-US" w:eastAsia="en-AU"/>
        </w:rPr>
        <w:t>ethno</w:t>
      </w:r>
      <w:r>
        <w:rPr>
          <w:lang w:val="en-US" w:eastAsia="en-AU"/>
        </w:rPr>
        <w:t>graphic professional</w:t>
      </w:r>
      <w:r w:rsidRPr="00914184">
        <w:rPr>
          <w:lang w:val="en-US" w:eastAsia="en-AU"/>
        </w:rPr>
        <w:t xml:space="preserve"> with the appropriate expertise to gather the required information. </w:t>
      </w:r>
    </w:p>
    <w:p w:rsidR="00652569" w:rsidRPr="00914184" w:rsidRDefault="00652569" w:rsidP="008776D3">
      <w:pPr>
        <w:rPr>
          <w:lang w:val="en-US" w:eastAsia="en-AU"/>
        </w:rPr>
      </w:pPr>
      <w:r>
        <w:rPr>
          <w:lang w:val="en-US" w:eastAsia="en-AU"/>
        </w:rPr>
        <w:t>When evidence is obtained from multiple practitioners, full narratives</w:t>
      </w:r>
      <w:r w:rsidRPr="00914184">
        <w:rPr>
          <w:lang w:val="en-US" w:eastAsia="en-AU"/>
        </w:rPr>
        <w:t xml:space="preserve"> </w:t>
      </w:r>
      <w:r>
        <w:rPr>
          <w:lang w:val="en-US" w:eastAsia="en-AU"/>
        </w:rPr>
        <w:t>must</w:t>
      </w:r>
      <w:r w:rsidRPr="00914184">
        <w:rPr>
          <w:lang w:val="en-US" w:eastAsia="en-AU"/>
        </w:rPr>
        <w:t xml:space="preserve"> be obtained from each practitioner on an individual basis and interviews with different practitioners </w:t>
      </w:r>
      <w:r>
        <w:rPr>
          <w:lang w:val="en-US" w:eastAsia="en-AU"/>
        </w:rPr>
        <w:lastRenderedPageBreak/>
        <w:t xml:space="preserve">must </w:t>
      </w:r>
      <w:r w:rsidRPr="00914184">
        <w:rPr>
          <w:lang w:val="en-US" w:eastAsia="en-AU"/>
        </w:rPr>
        <w:t>occur at different times and places without the opportunity for collaboration. In order to generate one item of evidence equivalent to an original historical record, the multiple accounts must yield a consistent approach (</w:t>
      </w:r>
      <w:r>
        <w:rPr>
          <w:lang w:val="en-US" w:eastAsia="en-AU"/>
        </w:rPr>
        <w:t>ingredient</w:t>
      </w:r>
      <w:r w:rsidRPr="00914184">
        <w:rPr>
          <w:lang w:val="en-US" w:eastAsia="en-AU"/>
        </w:rPr>
        <w:t xml:space="preserve">, dose, route of administration and use) within a particular locale or group. Enough information relating to the traditional practice must also be obtained to enable an adequate assessment of the relevance of the evidence to health benefit, medicine, population and context as outlined in Section </w:t>
      </w:r>
      <w:r>
        <w:rPr>
          <w:lang w:val="en-US" w:eastAsia="en-AU"/>
        </w:rPr>
        <w:t>3.2.2.5</w:t>
      </w:r>
      <w:r w:rsidRPr="00914184">
        <w:rPr>
          <w:lang w:val="en-US" w:eastAsia="en-AU"/>
        </w:rPr>
        <w:t>.</w:t>
      </w:r>
    </w:p>
    <w:p w:rsidR="00652569" w:rsidRPr="00914184" w:rsidRDefault="00652569" w:rsidP="008776D3">
      <w:pPr>
        <w:rPr>
          <w:lang w:val="en-US" w:eastAsia="en-AU"/>
        </w:rPr>
      </w:pPr>
      <w:r w:rsidRPr="00914184">
        <w:rPr>
          <w:lang w:val="en-US" w:eastAsia="en-AU"/>
        </w:rPr>
        <w:t xml:space="preserve">The </w:t>
      </w:r>
      <w:r>
        <w:rPr>
          <w:lang w:val="en-US" w:eastAsia="en-AU"/>
        </w:rPr>
        <w:t>ethnographic professional</w:t>
      </w:r>
      <w:r w:rsidRPr="00914184">
        <w:rPr>
          <w:lang w:val="en-US" w:eastAsia="en-AU"/>
        </w:rPr>
        <w:t xml:space="preserve"> collecting the information </w:t>
      </w:r>
      <w:r>
        <w:rPr>
          <w:lang w:val="en-US" w:eastAsia="en-AU"/>
        </w:rPr>
        <w:t>must</w:t>
      </w:r>
      <w:r w:rsidRPr="00914184">
        <w:rPr>
          <w:lang w:val="en-US" w:eastAsia="en-AU"/>
        </w:rPr>
        <w:t xml:space="preserve"> gauge the regional </w:t>
      </w:r>
      <w:r>
        <w:rPr>
          <w:lang w:val="en-US" w:eastAsia="en-AU"/>
        </w:rPr>
        <w:t>bread</w:t>
      </w:r>
      <w:r w:rsidRPr="00914184">
        <w:rPr>
          <w:lang w:val="en-US" w:eastAsia="en-AU"/>
        </w:rPr>
        <w:t xml:space="preserve">th of the practice by interviewing practitioners in different locales. Consistent approaches in three separate locales </w:t>
      </w:r>
      <w:r>
        <w:rPr>
          <w:lang w:val="en-US" w:eastAsia="en-AU"/>
        </w:rPr>
        <w:t xml:space="preserve">may </w:t>
      </w:r>
      <w:r w:rsidRPr="00914184">
        <w:rPr>
          <w:lang w:val="en-US" w:eastAsia="en-AU"/>
        </w:rPr>
        <w:t>equate to three original historical records and provide sufficient evidence to support indications couched within a context of traditional use within the appropriate cultural paradigm (</w:t>
      </w:r>
      <w:r>
        <w:rPr>
          <w:lang w:val="en-US" w:eastAsia="en-AU"/>
        </w:rPr>
        <w:t>e.g.</w:t>
      </w:r>
      <w:r w:rsidRPr="00914184">
        <w:rPr>
          <w:lang w:val="en-US" w:eastAsia="en-AU"/>
        </w:rPr>
        <w:t xml:space="preserve"> </w:t>
      </w:r>
      <w:r>
        <w:rPr>
          <w:lang w:val="en-US" w:eastAsia="en-AU"/>
        </w:rPr>
        <w:t>traditional</w:t>
      </w:r>
      <w:r w:rsidRPr="00914184">
        <w:rPr>
          <w:lang w:val="en-US" w:eastAsia="en-AU"/>
        </w:rPr>
        <w:t xml:space="preserve"> Indigenous Australian </w:t>
      </w:r>
      <w:r>
        <w:rPr>
          <w:lang w:val="en-US" w:eastAsia="en-AU"/>
        </w:rPr>
        <w:t>medicine</w:t>
      </w:r>
      <w:r w:rsidRPr="00914184">
        <w:rPr>
          <w:lang w:val="en-US" w:eastAsia="en-AU"/>
        </w:rPr>
        <w:t xml:space="preserve">). On occasions where </w:t>
      </w:r>
      <w:r>
        <w:rPr>
          <w:lang w:val="en-US" w:eastAsia="en-AU"/>
        </w:rPr>
        <w:t>use is restricted to fewer than three</w:t>
      </w:r>
      <w:r w:rsidRPr="00914184">
        <w:rPr>
          <w:lang w:val="en-US" w:eastAsia="en-AU"/>
        </w:rPr>
        <w:t xml:space="preserve"> locales, due to geographic factors such as limited availability of a particular herb, sufficient evidence may be present to support an indication</w:t>
      </w:r>
      <w:r>
        <w:rPr>
          <w:lang w:val="en-US" w:eastAsia="en-AU"/>
        </w:rPr>
        <w:t>. However,</w:t>
      </w:r>
      <w:r w:rsidRPr="00914184">
        <w:rPr>
          <w:lang w:val="en-US" w:eastAsia="en-AU"/>
        </w:rPr>
        <w:t xml:space="preserve"> additional qualification</w:t>
      </w:r>
      <w:r>
        <w:rPr>
          <w:lang w:val="en-US" w:eastAsia="en-AU"/>
        </w:rPr>
        <w:t>s may be necessary to</w:t>
      </w:r>
      <w:r w:rsidRPr="00914184">
        <w:rPr>
          <w:lang w:val="en-US" w:eastAsia="en-AU"/>
        </w:rPr>
        <w:t xml:space="preserve"> inform consumers that </w:t>
      </w:r>
      <w:r>
        <w:rPr>
          <w:lang w:val="en-US" w:eastAsia="en-AU"/>
        </w:rPr>
        <w:t xml:space="preserve">the </w:t>
      </w:r>
      <w:r w:rsidRPr="00914184">
        <w:rPr>
          <w:lang w:val="en-US" w:eastAsia="en-AU"/>
        </w:rPr>
        <w:t>traditional use was restricted to a particular regional area, locale or group.</w:t>
      </w:r>
    </w:p>
    <w:p w:rsidR="00652569" w:rsidRPr="00850A50" w:rsidRDefault="00652569" w:rsidP="003E32AD">
      <w:pPr>
        <w:pStyle w:val="Heading6"/>
        <w:rPr>
          <w:lang w:eastAsia="en-AU"/>
        </w:rPr>
      </w:pPr>
      <w:bookmarkStart w:id="90" w:name="_Toc234897561"/>
      <w:r w:rsidRPr="00850A50">
        <w:rPr>
          <w:lang w:eastAsia="en-AU"/>
        </w:rPr>
        <w:t>3.2.2.5 Relevan</w:t>
      </w:r>
      <w:r w:rsidRPr="00850A50">
        <w:t>c</w:t>
      </w:r>
      <w:r w:rsidRPr="00850A50">
        <w:rPr>
          <w:lang w:eastAsia="en-AU"/>
        </w:rPr>
        <w:t xml:space="preserve">e of evidence of traditional </w:t>
      </w:r>
      <w:bookmarkEnd w:id="90"/>
      <w:r w:rsidRPr="00850A50">
        <w:rPr>
          <w:lang w:eastAsia="en-AU"/>
        </w:rPr>
        <w:t>use</w:t>
      </w:r>
    </w:p>
    <w:p w:rsidR="00652569" w:rsidRPr="001A1ACF" w:rsidRDefault="00652569" w:rsidP="003E32AD">
      <w:pPr>
        <w:pStyle w:val="Heading7"/>
      </w:pPr>
      <w:r w:rsidRPr="001A1ACF">
        <w:t>Relevance to health benefit</w:t>
      </w:r>
    </w:p>
    <w:p w:rsidR="00652569" w:rsidRPr="00914184" w:rsidRDefault="00652569" w:rsidP="00C72CE6">
      <w:pPr>
        <w:rPr>
          <w:lang w:eastAsia="en-AU"/>
        </w:rPr>
      </w:pPr>
      <w:r w:rsidRPr="00914184">
        <w:rPr>
          <w:lang w:eastAsia="en-AU"/>
        </w:rPr>
        <w:t xml:space="preserve">Indications must remain true to the context of use from which substantiating evidence has been derived and must refer to a </w:t>
      </w:r>
      <w:r>
        <w:rPr>
          <w:lang w:eastAsia="en-AU"/>
        </w:rPr>
        <w:t>‘</w:t>
      </w:r>
      <w:r w:rsidRPr="00914184">
        <w:rPr>
          <w:lang w:eastAsia="en-AU"/>
        </w:rPr>
        <w:t>tradition of use</w:t>
      </w:r>
      <w:r>
        <w:rPr>
          <w:lang w:eastAsia="en-AU"/>
        </w:rPr>
        <w:t>’</w:t>
      </w:r>
      <w:r w:rsidRPr="00914184">
        <w:rPr>
          <w:lang w:eastAsia="en-AU"/>
        </w:rPr>
        <w:t>. When traditional use is limited to a particular paradigm or geographical region then the paradigm/region must be referenced in the indication.</w:t>
      </w:r>
    </w:p>
    <w:p w:rsidR="00652569" w:rsidRPr="00914184" w:rsidRDefault="00652569" w:rsidP="00C72CE6">
      <w:pPr>
        <w:rPr>
          <w:lang w:eastAsia="en-AU"/>
        </w:rPr>
      </w:pPr>
      <w:r w:rsidRPr="00914184">
        <w:rPr>
          <w:lang w:eastAsia="en-AU"/>
        </w:rPr>
        <w:t>Terms used in traditional listable indication</w:t>
      </w:r>
      <w:r>
        <w:rPr>
          <w:lang w:eastAsia="en-AU"/>
        </w:rPr>
        <w:t>s</w:t>
      </w:r>
      <w:r w:rsidRPr="00914184">
        <w:rPr>
          <w:lang w:eastAsia="en-AU"/>
        </w:rPr>
        <w:t xml:space="preserve"> must be</w:t>
      </w:r>
      <w:r>
        <w:rPr>
          <w:lang w:eastAsia="en-AU"/>
        </w:rPr>
        <w:t xml:space="preserve"> comprehensible to consumers and</w:t>
      </w:r>
      <w:r w:rsidRPr="00914184">
        <w:rPr>
          <w:lang w:eastAsia="en-AU"/>
        </w:rPr>
        <w:t xml:space="preserve"> consistent with those referenced in the </w:t>
      </w:r>
      <w:r>
        <w:rPr>
          <w:lang w:eastAsia="en-AU"/>
        </w:rPr>
        <w:t>evidence of traditional use</w:t>
      </w:r>
      <w:r w:rsidRPr="00914184">
        <w:rPr>
          <w:lang w:eastAsia="en-AU"/>
        </w:rPr>
        <w:t xml:space="preserve"> source and must </w:t>
      </w:r>
      <w:r w:rsidRPr="00914184">
        <w:rPr>
          <w:b/>
          <w:lang w:eastAsia="en-AU"/>
        </w:rPr>
        <w:t>not</w:t>
      </w:r>
      <w:r w:rsidRPr="00914184">
        <w:rPr>
          <w:lang w:eastAsia="en-AU"/>
        </w:rPr>
        <w:t>:</w:t>
      </w:r>
    </w:p>
    <w:p w:rsidR="00652569" w:rsidRPr="00C72CE6" w:rsidRDefault="00652569" w:rsidP="00C72CE6">
      <w:pPr>
        <w:pStyle w:val="ListBullet"/>
      </w:pPr>
      <w:r w:rsidRPr="00C72CE6">
        <w:t>reference specific anatomical, physiological or pharmacological effects that are not envisaged within the paradigm and/or require scientific substantiation such as stimulation or modulation of the immune system or antioxidant functions</w:t>
      </w:r>
    </w:p>
    <w:p w:rsidR="00652569" w:rsidRPr="00C72CE6" w:rsidRDefault="00652569" w:rsidP="00C72CE6">
      <w:pPr>
        <w:pStyle w:val="ListBullet"/>
      </w:pPr>
      <w:r w:rsidRPr="00C72CE6">
        <w:t xml:space="preserve">reference conditions that cannot be diagnosed within the identified healing paradigm such as the maintenance of normal glucose levels, blood pressure or cholesterol </w:t>
      </w:r>
    </w:p>
    <w:p w:rsidR="00652569" w:rsidRPr="00C72CE6" w:rsidRDefault="00652569" w:rsidP="00C72CE6">
      <w:pPr>
        <w:pStyle w:val="ListBullet"/>
      </w:pPr>
      <w:r w:rsidRPr="00C72CE6">
        <w:t xml:space="preserve">be interpreted or extrapolated to infer benefits that were not readily recognised within the traditional paradigm such as weight loss, addiction cessation and providing specific vitamins, minerals or essential fatty acids </w:t>
      </w:r>
    </w:p>
    <w:p w:rsidR="00652569" w:rsidRPr="00C72CE6" w:rsidRDefault="00652569" w:rsidP="00C72CE6">
      <w:pPr>
        <w:pStyle w:val="ListBullet"/>
      </w:pPr>
      <w:r w:rsidRPr="00C72CE6">
        <w:t>contain vague or ambiguous terms that may be misinterpreted by consumers to infer use in serious forms of health disorders or conditions, such as ‘useful for chronic inflammation’ or ‘used as a healing aid for urinary disorders’</w:t>
      </w:r>
    </w:p>
    <w:p w:rsidR="00652569" w:rsidRPr="00C72CE6" w:rsidRDefault="00652569" w:rsidP="00C72CE6">
      <w:pPr>
        <w:pStyle w:val="ListBullet"/>
      </w:pPr>
      <w:r w:rsidRPr="00C72CE6">
        <w:t>refer to serious forms of disease, disorders, or condition or signs or symptoms that may imply a serious disorder or condition (as per all listable indications).</w:t>
      </w:r>
    </w:p>
    <w:p w:rsidR="00652569" w:rsidRPr="00914184" w:rsidRDefault="00652569" w:rsidP="00C72CE6">
      <w:pPr>
        <w:rPr>
          <w:lang w:eastAsia="en-AU"/>
        </w:rPr>
      </w:pPr>
      <w:r w:rsidRPr="00985907">
        <w:t xml:space="preserve">In cases where the traditional terminology may be unclear to consumers, the information should (also) be communicated using </w:t>
      </w:r>
      <w:r>
        <w:t xml:space="preserve">appropriate </w:t>
      </w:r>
      <w:r w:rsidRPr="00985907">
        <w:t>conventional terminology.</w:t>
      </w:r>
    </w:p>
    <w:p w:rsidR="00850A50" w:rsidRPr="00850A50" w:rsidRDefault="00850A50" w:rsidP="00850A50">
      <w:pPr>
        <w:keepNext/>
        <w:keepLines/>
        <w:pBdr>
          <w:top w:val="single" w:sz="8" w:space="1" w:color="002C47"/>
          <w:left w:val="single" w:sz="8" w:space="4" w:color="002C47"/>
          <w:bottom w:val="single" w:sz="8" w:space="1" w:color="002C47"/>
          <w:right w:val="single" w:sz="8" w:space="4" w:color="002C47"/>
        </w:pBdr>
        <w:shd w:val="clear" w:color="auto" w:fill="C6D4E9"/>
        <w:rPr>
          <w:b/>
          <w:lang w:eastAsia="en-AU"/>
        </w:rPr>
      </w:pPr>
      <w:r w:rsidRPr="00850A50">
        <w:rPr>
          <w:b/>
          <w:lang w:eastAsia="en-AU"/>
        </w:rPr>
        <w:lastRenderedPageBreak/>
        <w:t xml:space="preserve">Example: </w:t>
      </w:r>
    </w:p>
    <w:p w:rsidR="00652569" w:rsidRDefault="00850A50" w:rsidP="00850A50">
      <w:pPr>
        <w:keepNext/>
        <w:keepLines/>
        <w:pBdr>
          <w:top w:val="single" w:sz="8" w:space="1" w:color="002C47"/>
          <w:left w:val="single" w:sz="8" w:space="4" w:color="002C47"/>
          <w:bottom w:val="single" w:sz="8" w:space="1" w:color="002C47"/>
          <w:right w:val="single" w:sz="8" w:space="4" w:color="002C47"/>
        </w:pBdr>
        <w:shd w:val="clear" w:color="auto" w:fill="C6D4E9"/>
      </w:pPr>
      <w:r w:rsidRPr="00F71C8B">
        <w:t xml:space="preserve">Terms used to describe weight loss in indications must be identical to terms referenced in the evidence held. Only evidence that directly refers to use for ‘weight loss’ may be used to support traditional weight loss indications. Evidence </w:t>
      </w:r>
      <w:r>
        <w:t>of</w:t>
      </w:r>
      <w:r w:rsidRPr="00F71C8B">
        <w:t xml:space="preserve"> traditional use for suppression of hunger and promotion of fasting are </w:t>
      </w:r>
      <w:r w:rsidRPr="00F71C8B">
        <w:rPr>
          <w:b/>
        </w:rPr>
        <w:t>not</w:t>
      </w:r>
      <w:r w:rsidRPr="00F71C8B">
        <w:t xml:space="preserve"> acceptable justification </w:t>
      </w:r>
      <w:r>
        <w:t>to indicate that a product or ingredient has a</w:t>
      </w:r>
      <w:r w:rsidRPr="00F71C8B">
        <w:t xml:space="preserve"> traditional</w:t>
      </w:r>
      <w:r>
        <w:t xml:space="preserve">ly been used for </w:t>
      </w:r>
      <w:r w:rsidRPr="00F71C8B">
        <w:t>weight loss.</w:t>
      </w:r>
    </w:p>
    <w:p w:rsidR="00850A50" w:rsidRPr="001A1ACF" w:rsidRDefault="00850A50" w:rsidP="00F85E18">
      <w:pPr>
        <w:pStyle w:val="Heading7"/>
      </w:pPr>
      <w:r w:rsidRPr="001A1ACF">
        <w:t>Relevance to medicine</w:t>
      </w:r>
    </w:p>
    <w:p w:rsidR="00850A50" w:rsidRPr="00914184" w:rsidRDefault="00850A50" w:rsidP="00850A50">
      <w:pPr>
        <w:rPr>
          <w:lang w:eastAsia="en-AU"/>
        </w:rPr>
      </w:pPr>
      <w:r w:rsidRPr="00914184">
        <w:rPr>
          <w:lang w:eastAsia="en-AU"/>
        </w:rPr>
        <w:t xml:space="preserve">Evidence may refer to a formulation or an ingredient of the medicine. Indications </w:t>
      </w:r>
      <w:r>
        <w:rPr>
          <w:lang w:eastAsia="en-AU"/>
        </w:rPr>
        <w:t>must only refer to formulations/</w:t>
      </w:r>
      <w:r w:rsidRPr="00914184">
        <w:rPr>
          <w:lang w:eastAsia="en-AU"/>
        </w:rPr>
        <w:t>ingredients for which evidence is held.</w:t>
      </w:r>
    </w:p>
    <w:p w:rsidR="00850A50" w:rsidRPr="00185F40" w:rsidRDefault="00850A50" w:rsidP="00850A50">
      <w:pPr>
        <w:rPr>
          <w:lang w:eastAsia="en-AU"/>
        </w:rPr>
      </w:pPr>
      <w:r w:rsidRPr="00185F40">
        <w:rPr>
          <w:lang w:eastAsia="en-AU"/>
        </w:rPr>
        <w:t xml:space="preserve">When evidence supports a health benefit for one or more ingredients in the medicine (but not the medicine as a whole) indications </w:t>
      </w:r>
      <w:r w:rsidRPr="00185F40">
        <w:rPr>
          <w:b/>
          <w:lang w:eastAsia="en-AU"/>
        </w:rPr>
        <w:t>must</w:t>
      </w:r>
      <w:r w:rsidRPr="00185F40">
        <w:rPr>
          <w:lang w:eastAsia="en-AU"/>
        </w:rPr>
        <w:t xml:space="preserve"> include this information:</w:t>
      </w:r>
    </w:p>
    <w:p w:rsidR="00850A50" w:rsidRPr="00185F40" w:rsidRDefault="00850A50" w:rsidP="00850A50">
      <w:pPr>
        <w:pStyle w:val="Example"/>
        <w:rPr>
          <w:i w:val="0"/>
        </w:rPr>
      </w:pPr>
      <w:r w:rsidRPr="00185F40">
        <w:rPr>
          <w:i w:val="0"/>
        </w:rPr>
        <w:t>e.g</w:t>
      </w:r>
      <w:r w:rsidRPr="00185F40">
        <w:t>. ‘</w:t>
      </w:r>
      <w:r w:rsidRPr="00185F40">
        <w:rPr>
          <w:b/>
          <w:i w:val="0"/>
        </w:rPr>
        <w:t>Contains ingredients</w:t>
      </w:r>
      <w:r w:rsidRPr="00185F40">
        <w:rPr>
          <w:i w:val="0"/>
        </w:rPr>
        <w:t xml:space="preserve"> traditionally used in Ayurvedic medicine to aid sleep’.</w:t>
      </w:r>
    </w:p>
    <w:p w:rsidR="00850A50" w:rsidRDefault="00850A50" w:rsidP="00F85E18">
      <w:pPr>
        <w:rPr>
          <w:color w:val="000000"/>
          <w:lang w:eastAsia="en-AU"/>
        </w:rPr>
      </w:pPr>
      <w:r w:rsidRPr="00914184">
        <w:rPr>
          <w:lang w:eastAsia="en-AU"/>
        </w:rPr>
        <w:t>For non-herbal ingredients, the route of administration, dose, and dosing regime for each active ingredient (or combination of active ingredients) contained in the medicine must be consistent with the evidence base. When evidence relates to a herb or herbal substance,</w:t>
      </w:r>
      <w:r>
        <w:rPr>
          <w:lang w:eastAsia="en-AU"/>
        </w:rPr>
        <w:t xml:space="preserve"> the species (and subspecies where applicable)</w:t>
      </w:r>
      <w:r w:rsidRPr="00914184">
        <w:rPr>
          <w:lang w:eastAsia="en-AU"/>
        </w:rPr>
        <w:t xml:space="preserve">, plant part, and route of administration must be </w:t>
      </w:r>
      <w:r w:rsidRPr="00694E20">
        <w:rPr>
          <w:b/>
          <w:lang w:eastAsia="en-AU"/>
        </w:rPr>
        <w:t>identical</w:t>
      </w:r>
      <w:r w:rsidRPr="00914184">
        <w:rPr>
          <w:lang w:eastAsia="en-AU"/>
        </w:rPr>
        <w:t xml:space="preserve"> to that described in the evidence</w:t>
      </w:r>
      <w:r>
        <w:rPr>
          <w:lang w:eastAsia="en-AU"/>
        </w:rPr>
        <w:t>.</w:t>
      </w:r>
      <w:r w:rsidRPr="00914184">
        <w:rPr>
          <w:lang w:eastAsia="en-AU"/>
        </w:rPr>
        <w:t xml:space="preserve"> </w:t>
      </w:r>
      <w:r>
        <w:rPr>
          <w:lang w:eastAsia="en-AU"/>
        </w:rPr>
        <w:t>T</w:t>
      </w:r>
      <w:r w:rsidRPr="00914184">
        <w:rPr>
          <w:lang w:eastAsia="en-AU"/>
        </w:rPr>
        <w:t xml:space="preserve">he method of preparation and processing, the equivalent dry weight and the dose of active component used in the evidence held must be highly consistent with that of the herb or herbal substance in the medicine. </w:t>
      </w:r>
      <w:r w:rsidRPr="00914184">
        <w:rPr>
          <w:color w:val="000000"/>
          <w:lang w:eastAsia="en-AU"/>
        </w:rPr>
        <w:t xml:space="preserve">When evidence for a range of preparations is held, the preparation used in the medicine must fall within this range. </w:t>
      </w:r>
    </w:p>
    <w:p w:rsidR="00850A50" w:rsidRDefault="00850A50" w:rsidP="00F85E18">
      <w:pPr>
        <w:rPr>
          <w:lang w:eastAsia="en-AU"/>
        </w:rPr>
      </w:pPr>
      <w:r>
        <w:rPr>
          <w:lang w:eastAsia="en-AU"/>
        </w:rPr>
        <w:t>A judgement may need to be made to determine whether the product to be listed in the ARTG is essentially the same as detailed in the supporting reference(s). Active ingredients can be considered as sufficiently identical if the specification is the same and there are no relevant differences in the method of preparation and that the product, irrespective of the excipients used, has the same intended purpose, dosage and posology and the same route of administration. This includes traditional medicines in which the therapeutic indication, dosage and administration are based on traditional knowledge but the dosage forms have been modified to modern dosage forms, e.g. capsules or tablets.</w:t>
      </w:r>
    </w:p>
    <w:p w:rsidR="00850A50" w:rsidRDefault="00850A50" w:rsidP="00F85E18">
      <w:pPr>
        <w:rPr>
          <w:lang w:eastAsia="en-AU"/>
        </w:rPr>
      </w:pPr>
      <w:r w:rsidRPr="00D22E1A">
        <w:rPr>
          <w:lang w:eastAsia="en-AU"/>
        </w:rPr>
        <w:t xml:space="preserve">To make a traditional </w:t>
      </w:r>
      <w:r>
        <w:rPr>
          <w:lang w:eastAsia="en-AU"/>
        </w:rPr>
        <w:t>indication</w:t>
      </w:r>
      <w:r w:rsidRPr="00D22E1A">
        <w:rPr>
          <w:lang w:eastAsia="en-AU"/>
        </w:rPr>
        <w:t xml:space="preserve"> for a product the method of preparation of the active ingredient(s) must be those traditionally used. Traditional methods of preparation include:</w:t>
      </w:r>
    </w:p>
    <w:p w:rsidR="00850A50" w:rsidRPr="00F85E18" w:rsidRDefault="00850A50" w:rsidP="00F85E18">
      <w:pPr>
        <w:pStyle w:val="ListBullet"/>
      </w:pPr>
      <w:r w:rsidRPr="00F85E18">
        <w:t>the use of a whole organism or specific parts (leaf, root, fruiting body, etc.)</w:t>
      </w:r>
    </w:p>
    <w:p w:rsidR="00850A50" w:rsidRPr="00F85E18" w:rsidRDefault="00850A50" w:rsidP="00F85E18">
      <w:pPr>
        <w:pStyle w:val="ListBullet"/>
      </w:pPr>
      <w:r w:rsidRPr="00F85E18">
        <w:t>whether fresh, dried, or preserved with alcohol, honey or sugar;</w:t>
      </w:r>
    </w:p>
    <w:p w:rsidR="00850A50" w:rsidRPr="00F85E18" w:rsidRDefault="00850A50" w:rsidP="00F85E18">
      <w:pPr>
        <w:pStyle w:val="ListBullet"/>
      </w:pPr>
      <w:r w:rsidRPr="00F85E18">
        <w:t>extracts produced by the application of pressure to the source material;</w:t>
      </w:r>
    </w:p>
    <w:p w:rsidR="00850A50" w:rsidRPr="00F85E18" w:rsidRDefault="00850A50" w:rsidP="00F85E18">
      <w:pPr>
        <w:pStyle w:val="ListBullet"/>
      </w:pPr>
      <w:r w:rsidRPr="00F85E18">
        <w:t>aqueous extracts such as infusions, decoctions and syrups;</w:t>
      </w:r>
    </w:p>
    <w:p w:rsidR="00850A50" w:rsidRPr="00F85E18" w:rsidRDefault="00850A50" w:rsidP="00F85E18">
      <w:pPr>
        <w:pStyle w:val="ListBullet"/>
      </w:pPr>
      <w:r w:rsidRPr="00F85E18">
        <w:t>ethanol-based extracts such as tinctures;</w:t>
      </w:r>
    </w:p>
    <w:p w:rsidR="00850A50" w:rsidRPr="00F85E18" w:rsidRDefault="00850A50" w:rsidP="00F85E18">
      <w:pPr>
        <w:pStyle w:val="ListBullet"/>
      </w:pPr>
      <w:r w:rsidRPr="00F85E18">
        <w:t>glycerine-based extracts;</w:t>
      </w:r>
    </w:p>
    <w:p w:rsidR="00850A50" w:rsidRPr="00F85E18" w:rsidRDefault="00850A50" w:rsidP="00F85E18">
      <w:pPr>
        <w:pStyle w:val="ListBullet"/>
      </w:pPr>
      <w:r w:rsidRPr="00F85E18">
        <w:t>vinegar-based extracts;</w:t>
      </w:r>
    </w:p>
    <w:p w:rsidR="00850A50" w:rsidRPr="00F85E18" w:rsidRDefault="00850A50" w:rsidP="00F85E18">
      <w:pPr>
        <w:pStyle w:val="ListBullet"/>
      </w:pPr>
      <w:r w:rsidRPr="00F85E18">
        <w:t>oil, grease or fat-based infusions;</w:t>
      </w:r>
    </w:p>
    <w:p w:rsidR="00850A50" w:rsidRPr="00F85E18" w:rsidRDefault="00850A50" w:rsidP="00F85E18">
      <w:pPr>
        <w:pStyle w:val="ListBullet"/>
      </w:pPr>
      <w:r w:rsidRPr="00F85E18">
        <w:t>beeswax salves and ointments.</w:t>
      </w:r>
    </w:p>
    <w:p w:rsidR="00850A50" w:rsidRDefault="00850A50" w:rsidP="00F85E18">
      <w:r w:rsidRPr="00D22E1A">
        <w:rPr>
          <w:lang w:eastAsia="en-AU"/>
        </w:rPr>
        <w:lastRenderedPageBreak/>
        <w:t>Other methods of preparation may be considered traditional if supported by an appropriate and authoritative reference describing the method's use within the traditional medicine paradigm</w:t>
      </w:r>
      <w:r>
        <w:rPr>
          <w:lang w:eastAsia="en-AU"/>
        </w:rPr>
        <w:t xml:space="preserve">. However, </w:t>
      </w:r>
      <w:r>
        <w:t>n</w:t>
      </w:r>
      <w:r w:rsidRPr="0078482D">
        <w:t xml:space="preserve">on-traditional methods of preparation of otherwise traditional materials, including the use of non-traditional solvents, can quantitatively and/or qualitatively change the chemical profile of the preparation. Such changes may affect the efficacy (and safety) of the product. Medicines that have been altered significantly in their constituent profile from the traditional medicine on which the </w:t>
      </w:r>
      <w:r>
        <w:t>indication</w:t>
      </w:r>
      <w:r w:rsidRPr="0078482D">
        <w:t xml:space="preserve"> is based require scientific evidence in order to sub</w:t>
      </w:r>
      <w:r>
        <w:t>stantiate their claimed action.</w:t>
      </w:r>
    </w:p>
    <w:p w:rsidR="00850A50" w:rsidRDefault="00850A50" w:rsidP="00850A50">
      <w:pPr>
        <w:pBdr>
          <w:top w:val="single" w:sz="8" w:space="1" w:color="002C47"/>
          <w:left w:val="single" w:sz="8" w:space="4" w:color="002C47"/>
          <w:bottom w:val="single" w:sz="8" w:space="1" w:color="002C47"/>
          <w:right w:val="single" w:sz="8" w:space="4" w:color="002C47"/>
        </w:pBdr>
        <w:shd w:val="clear" w:color="auto" w:fill="C6D4E9"/>
      </w:pPr>
      <w:r w:rsidRPr="00850A50">
        <w:rPr>
          <w:b/>
        </w:rPr>
        <w:t>Example</w:t>
      </w:r>
      <w:r w:rsidRPr="00850A50">
        <w:t>:</w:t>
      </w:r>
    </w:p>
    <w:p w:rsidR="00850A50" w:rsidRDefault="00850A50" w:rsidP="00850A50">
      <w:pPr>
        <w:pBdr>
          <w:top w:val="single" w:sz="8" w:space="1" w:color="002C47"/>
          <w:left w:val="single" w:sz="8" w:space="4" w:color="002C47"/>
          <w:bottom w:val="single" w:sz="8" w:space="1" w:color="002C47"/>
          <w:right w:val="single" w:sz="8" w:space="4" w:color="002C47"/>
        </w:pBdr>
        <w:shd w:val="clear" w:color="auto" w:fill="C6D4E9"/>
      </w:pPr>
      <w:r w:rsidRPr="00850A50">
        <w:t>A sponsor wants to list a product with an indication: ‘For the symptomatic relief of hangovers’. The product contains a number of herbs commonly used in traditional Chinese medicine. The only evidence the sponsor holds that the ingredients have a tradition of use within the paradigm is a copy of the relevant pages from a contemporary Chinese reference that indicate one of the herbs present in the medicine was used in ancient times for symptoms that overlap with the symptoms of hangover. There is no information on the plant part used, the method of preparation or the recommended dosage. In this instance, the evidence would not be sufficient to support the proposed claim.</w:t>
      </w:r>
    </w:p>
    <w:p w:rsidR="00850A50" w:rsidRPr="001A1ACF" w:rsidRDefault="00850A50" w:rsidP="00F85E18">
      <w:pPr>
        <w:pStyle w:val="Heading7"/>
      </w:pPr>
      <w:r w:rsidRPr="00F85E18">
        <w:t>R</w:t>
      </w:r>
      <w:r w:rsidRPr="001A1ACF">
        <w:t>elevance to population</w:t>
      </w:r>
    </w:p>
    <w:p w:rsidR="00850A50" w:rsidRDefault="00850A50" w:rsidP="00F85E18">
      <w:pPr>
        <w:rPr>
          <w:lang w:val="en-US"/>
        </w:rPr>
      </w:pPr>
      <w:r>
        <w:rPr>
          <w:lang w:eastAsia="en-AU"/>
        </w:rPr>
        <w:t>Evidence of traditional use may be</w:t>
      </w:r>
      <w:r w:rsidRPr="00914184">
        <w:rPr>
          <w:lang w:eastAsia="en-AU"/>
        </w:rPr>
        <w:t xml:space="preserve"> derived from populations that do not closely resemble the general Australian population. </w:t>
      </w:r>
      <w:r>
        <w:rPr>
          <w:lang w:eastAsia="en-AU"/>
        </w:rPr>
        <w:t>The context of use (paradigm/</w:t>
      </w:r>
      <w:r w:rsidRPr="00914184">
        <w:rPr>
          <w:lang w:eastAsia="en-AU"/>
        </w:rPr>
        <w:t xml:space="preserve">region) </w:t>
      </w:r>
      <w:r w:rsidRPr="00914184">
        <w:rPr>
          <w:b/>
          <w:lang w:eastAsia="en-AU"/>
        </w:rPr>
        <w:t xml:space="preserve">must </w:t>
      </w:r>
      <w:r w:rsidRPr="00914184">
        <w:rPr>
          <w:lang w:eastAsia="en-AU"/>
        </w:rPr>
        <w:t>b</w:t>
      </w:r>
      <w:r>
        <w:rPr>
          <w:lang w:eastAsia="en-AU"/>
        </w:rPr>
        <w:t xml:space="preserve">e referred to in the traditional indication and </w:t>
      </w:r>
      <w:r w:rsidRPr="00AD3202">
        <w:rPr>
          <w:lang w:val="en-US"/>
        </w:rPr>
        <w:t xml:space="preserve">must </w:t>
      </w:r>
      <w:r>
        <w:rPr>
          <w:lang w:val="en-US"/>
        </w:rPr>
        <w:t xml:space="preserve">also </w:t>
      </w:r>
      <w:r w:rsidRPr="00AD3202">
        <w:rPr>
          <w:lang w:val="en-US"/>
        </w:rPr>
        <w:t xml:space="preserve">include wording to the effect that the health </w:t>
      </w:r>
      <w:r>
        <w:rPr>
          <w:lang w:val="en-US"/>
        </w:rPr>
        <w:t>effect</w:t>
      </w:r>
      <w:r w:rsidRPr="00AD3202">
        <w:rPr>
          <w:lang w:val="en-US"/>
        </w:rPr>
        <w:t xml:space="preserve"> is based on long-term use and/or experience.</w:t>
      </w:r>
    </w:p>
    <w:p w:rsidR="00850A50" w:rsidRDefault="00850A50" w:rsidP="00850A50">
      <w:pPr>
        <w:pBdr>
          <w:top w:val="single" w:sz="8" w:space="1" w:color="002C47"/>
          <w:left w:val="single" w:sz="8" w:space="4" w:color="002C47"/>
          <w:bottom w:val="single" w:sz="8" w:space="1" w:color="002C47"/>
          <w:right w:val="single" w:sz="8" w:space="4" w:color="002C47"/>
        </w:pBdr>
        <w:shd w:val="clear" w:color="auto" w:fill="C6D4E9"/>
        <w:rPr>
          <w:lang w:val="en-US"/>
        </w:rPr>
      </w:pPr>
      <w:r w:rsidRPr="00850A50">
        <w:rPr>
          <w:lang w:val="en-US"/>
        </w:rPr>
        <w:t>Traditional Khmer medicine used by the people of north west Cambodia for the treatment of stomach ache</w:t>
      </w:r>
    </w:p>
    <w:p w:rsidR="00850A50" w:rsidRPr="00914184" w:rsidRDefault="00850A50" w:rsidP="00850A50">
      <w:pPr>
        <w:rPr>
          <w:lang w:eastAsia="en-AU"/>
        </w:rPr>
      </w:pPr>
      <w:r w:rsidRPr="00D22E1A">
        <w:rPr>
          <w:lang w:eastAsia="en-AU"/>
        </w:rPr>
        <w:t xml:space="preserve">In some traditional medicine paradigms may </w:t>
      </w:r>
      <w:r>
        <w:rPr>
          <w:lang w:eastAsia="en-AU"/>
        </w:rPr>
        <w:t xml:space="preserve">specifically exclude certain subgroups of the populations from access to a medicine (e.g. children, pregnant women). This information may be provided </w:t>
      </w:r>
      <w:r w:rsidRPr="00D22E1A">
        <w:rPr>
          <w:lang w:eastAsia="en-AU"/>
        </w:rPr>
        <w:t xml:space="preserve">in language that is specific to that </w:t>
      </w:r>
      <w:r>
        <w:rPr>
          <w:lang w:eastAsia="en-AU"/>
        </w:rPr>
        <w:t>traditional</w:t>
      </w:r>
      <w:r w:rsidRPr="00D22E1A">
        <w:rPr>
          <w:lang w:eastAsia="en-AU"/>
        </w:rPr>
        <w:t xml:space="preserve"> paradigm or culture.</w:t>
      </w:r>
      <w:r>
        <w:rPr>
          <w:lang w:eastAsia="en-AU"/>
        </w:rPr>
        <w:t xml:space="preserve"> </w:t>
      </w:r>
      <w:r w:rsidRPr="00985907">
        <w:t xml:space="preserve">In cases where the traditional terminology may be unclear to consumers, the information should (also) be communicated using </w:t>
      </w:r>
      <w:r>
        <w:t xml:space="preserve">appropriate </w:t>
      </w:r>
      <w:r w:rsidRPr="00985907">
        <w:t>conventional terminology.</w:t>
      </w:r>
    </w:p>
    <w:p w:rsidR="00850A50" w:rsidRPr="001A1ACF" w:rsidRDefault="00850A50" w:rsidP="00F85E18">
      <w:pPr>
        <w:pStyle w:val="Heading7"/>
      </w:pPr>
      <w:r w:rsidRPr="001A1ACF">
        <w:t>Relevance to traditional context</w:t>
      </w:r>
    </w:p>
    <w:p w:rsidR="00850A50" w:rsidRDefault="00850A50" w:rsidP="00F85E18">
      <w:pPr>
        <w:rPr>
          <w:rFonts w:cs="Arial"/>
          <w:bCs/>
          <w:color w:val="000000"/>
          <w:lang w:eastAsia="en-AU"/>
        </w:rPr>
      </w:pPr>
      <w:r w:rsidRPr="00914184">
        <w:rPr>
          <w:lang w:val="en-US" w:eastAsia="en-AU"/>
        </w:rPr>
        <w:t xml:space="preserve">Sources of evidence must be relevant to a common traditional context or paradigm. For traditional listable indications, the body of evidence relevant to a listable indication is generally derived under conditions that </w:t>
      </w:r>
      <w:r>
        <w:rPr>
          <w:lang w:val="en-US" w:eastAsia="en-AU"/>
        </w:rPr>
        <w:t>may</w:t>
      </w:r>
      <w:r w:rsidRPr="00914184">
        <w:rPr>
          <w:lang w:val="en-US" w:eastAsia="en-AU"/>
        </w:rPr>
        <w:t xml:space="preserve"> not resemble those experienced by consumers of </w:t>
      </w:r>
      <w:r>
        <w:rPr>
          <w:lang w:val="en-US" w:eastAsia="en-AU"/>
        </w:rPr>
        <w:t>listed</w:t>
      </w:r>
      <w:r w:rsidRPr="00914184">
        <w:rPr>
          <w:lang w:val="en-US" w:eastAsia="en-AU"/>
        </w:rPr>
        <w:t xml:space="preserve"> medicines as the historical and cultural context of use is removed from self-selection and self-use use by con</w:t>
      </w:r>
      <w:r>
        <w:rPr>
          <w:lang w:val="en-US" w:eastAsia="en-AU"/>
        </w:rPr>
        <w:t>sumers in contemporary Austral</w:t>
      </w:r>
      <w:r w:rsidRPr="00651957">
        <w:rPr>
          <w:lang w:val="en-US" w:eastAsia="en-AU"/>
        </w:rPr>
        <w:t>ia.</w:t>
      </w:r>
      <w:r w:rsidRPr="00651957">
        <w:rPr>
          <w:rFonts w:cs="Arial"/>
          <w:bCs/>
          <w:color w:val="000000"/>
          <w:lang w:eastAsia="en-AU"/>
        </w:rPr>
        <w:t xml:space="preserve"> </w:t>
      </w:r>
    </w:p>
    <w:p w:rsidR="00850A50" w:rsidRDefault="00850A50" w:rsidP="00F85E18">
      <w:pPr>
        <w:rPr>
          <w:rFonts w:cs="Arial"/>
          <w:bCs/>
          <w:color w:val="000000"/>
          <w:lang w:eastAsia="en-AU"/>
        </w:rPr>
      </w:pPr>
      <w:r>
        <w:rPr>
          <w:lang w:eastAsia="en-AU"/>
        </w:rPr>
        <w:t>In order to be considered relevant to a traditional context or paradigm, use within a particular paradigm over a period of at least 75 years must be demonstrated. Ideally, the indicated use would be c</w:t>
      </w:r>
      <w:r w:rsidRPr="00F71C8B">
        <w:rPr>
          <w:lang w:eastAsia="en-AU"/>
        </w:rPr>
        <w:t>learly identified</w:t>
      </w:r>
      <w:r>
        <w:rPr>
          <w:lang w:eastAsia="en-AU"/>
        </w:rPr>
        <w:t xml:space="preserve"> and continuously applied</w:t>
      </w:r>
      <w:r w:rsidRPr="00F71C8B">
        <w:rPr>
          <w:lang w:eastAsia="en-AU"/>
        </w:rPr>
        <w:t xml:space="preserve"> within the relevant </w:t>
      </w:r>
      <w:r w:rsidRPr="009A0CA3">
        <w:rPr>
          <w:lang w:eastAsia="en-AU"/>
        </w:rPr>
        <w:t>traditional paradigm</w:t>
      </w:r>
      <w:r>
        <w:rPr>
          <w:lang w:eastAsia="en-AU"/>
        </w:rPr>
        <w:t xml:space="preserve"> over at least 75 years</w:t>
      </w:r>
    </w:p>
    <w:p w:rsidR="00850A50" w:rsidRPr="00914184" w:rsidRDefault="00850A50" w:rsidP="00F85E18">
      <w:pPr>
        <w:rPr>
          <w:lang w:val="en-US" w:eastAsia="en-AU"/>
        </w:rPr>
      </w:pPr>
      <w:r w:rsidRPr="00651957">
        <w:rPr>
          <w:lang w:eastAsia="en-AU"/>
        </w:rPr>
        <w:t>Be</w:t>
      </w:r>
      <w:r w:rsidRPr="00914184">
        <w:rPr>
          <w:lang w:eastAsia="en-AU"/>
        </w:rPr>
        <w:t xml:space="preserve">cause of the discordance between traditional and contemporary contexts, and the potential for consumers to assume that products have been assessed scientifically, traditional listable indication are </w:t>
      </w:r>
      <w:r w:rsidRPr="00914184">
        <w:rPr>
          <w:b/>
          <w:lang w:eastAsia="en-AU"/>
        </w:rPr>
        <w:t>required</w:t>
      </w:r>
      <w:r w:rsidRPr="00914184">
        <w:rPr>
          <w:lang w:eastAsia="en-AU"/>
        </w:rPr>
        <w:t xml:space="preserve"> to include</w:t>
      </w:r>
      <w:r w:rsidRPr="00914184">
        <w:rPr>
          <w:lang w:val="en-US" w:eastAsia="en-AU"/>
        </w:rPr>
        <w:t xml:space="preserve"> the context (traditio</w:t>
      </w:r>
      <w:r>
        <w:rPr>
          <w:lang w:val="en-US" w:eastAsia="en-AU"/>
        </w:rPr>
        <w:t>nal paradigm) in the indication:</w:t>
      </w:r>
    </w:p>
    <w:p w:rsidR="00850A50" w:rsidRDefault="00850A50" w:rsidP="00850A50">
      <w:pPr>
        <w:ind w:firstLine="720"/>
        <w:rPr>
          <w:b/>
          <w:lang w:eastAsia="en-AU"/>
        </w:rPr>
      </w:pPr>
      <w:r w:rsidRPr="00185F40">
        <w:rPr>
          <w:lang w:eastAsia="en-AU"/>
        </w:rPr>
        <w:t xml:space="preserve">e.g. </w:t>
      </w:r>
      <w:r>
        <w:rPr>
          <w:lang w:eastAsia="en-AU"/>
        </w:rPr>
        <w:t>‘</w:t>
      </w:r>
      <w:r w:rsidRPr="00185F40">
        <w:rPr>
          <w:b/>
          <w:lang w:eastAsia="en-AU"/>
        </w:rPr>
        <w:t>Traditionally used</w:t>
      </w:r>
      <w:r w:rsidRPr="00185F40">
        <w:rPr>
          <w:lang w:eastAsia="en-AU"/>
        </w:rPr>
        <w:t xml:space="preserve"> as a sleep aid in </w:t>
      </w:r>
      <w:r w:rsidRPr="00185F40">
        <w:rPr>
          <w:b/>
          <w:lang w:eastAsia="en-AU"/>
        </w:rPr>
        <w:t>Ayurvedic medicine’.</w:t>
      </w:r>
    </w:p>
    <w:p w:rsidR="00850A50" w:rsidRPr="00185F40" w:rsidRDefault="00850A50" w:rsidP="00850A50">
      <w:pPr>
        <w:ind w:firstLine="720"/>
        <w:rPr>
          <w:lang w:eastAsia="en-AU"/>
        </w:rPr>
      </w:pPr>
    </w:p>
    <w:p w:rsidR="00850A50" w:rsidRPr="001A1ACF" w:rsidRDefault="00850A50" w:rsidP="00F85E18">
      <w:pPr>
        <w:pStyle w:val="Heading7"/>
      </w:pPr>
      <w:r w:rsidRPr="001A1ACF">
        <w:lastRenderedPageBreak/>
        <w:t>Determining which sources of evidence of traditional use are relevant</w:t>
      </w:r>
    </w:p>
    <w:p w:rsidR="007D3217" w:rsidRDefault="00850A50" w:rsidP="00F85E18">
      <w:pPr>
        <w:rPr>
          <w:lang w:eastAsia="en-AU"/>
        </w:rPr>
      </w:pPr>
      <w:r>
        <w:rPr>
          <w:lang w:eastAsia="en-AU"/>
        </w:rPr>
        <w:t>All (and o</w:t>
      </w:r>
      <w:r w:rsidRPr="00914184">
        <w:rPr>
          <w:lang w:eastAsia="en-AU"/>
        </w:rPr>
        <w:t>nly</w:t>
      </w:r>
      <w:r>
        <w:rPr>
          <w:lang w:eastAsia="en-AU"/>
        </w:rPr>
        <w:t>)</w:t>
      </w:r>
      <w:r w:rsidRPr="00914184">
        <w:rPr>
          <w:lang w:eastAsia="en-AU"/>
        </w:rPr>
        <w:t xml:space="preserve"> </w:t>
      </w:r>
      <w:r>
        <w:rPr>
          <w:lang w:eastAsia="en-AU"/>
        </w:rPr>
        <w:t>information that is</w:t>
      </w:r>
      <w:r w:rsidRPr="00914184">
        <w:rPr>
          <w:lang w:eastAsia="en-AU"/>
        </w:rPr>
        <w:t xml:space="preserve"> relevant to proposed listable indications </w:t>
      </w:r>
      <w:r>
        <w:rPr>
          <w:lang w:eastAsia="en-AU"/>
        </w:rPr>
        <w:t>must be considered as part of the relevant body of evidence</w:t>
      </w:r>
      <w:r w:rsidRPr="00914184">
        <w:rPr>
          <w:lang w:eastAsia="en-AU"/>
        </w:rPr>
        <w:t>.</w:t>
      </w:r>
    </w:p>
    <w:p w:rsidR="00850A50" w:rsidRDefault="00850A50" w:rsidP="00F85E18">
      <w:r w:rsidRPr="00914184">
        <w:t xml:space="preserve">The following table provides guidance </w:t>
      </w:r>
      <w:r>
        <w:t>on</w:t>
      </w:r>
      <w:r w:rsidRPr="00914184">
        <w:t xml:space="preserve"> the inclusion and exclusion of </w:t>
      </w:r>
      <w:r>
        <w:t>items of evidence</w:t>
      </w:r>
      <w:r w:rsidRPr="00914184">
        <w:t xml:space="preserve"> from further analysis based</w:t>
      </w:r>
    </w:p>
    <w:p w:rsidR="00AE69E2" w:rsidRDefault="00AE69E2" w:rsidP="00F85E18"/>
    <w:tbl>
      <w:tblPr>
        <w:tblStyle w:val="TableTGAblue"/>
        <w:tblW w:w="0" w:type="auto"/>
        <w:tblLook w:val="00A0"/>
      </w:tblPr>
      <w:tblGrid>
        <w:gridCol w:w="1362"/>
        <w:gridCol w:w="1764"/>
        <w:gridCol w:w="1836"/>
        <w:gridCol w:w="1963"/>
        <w:gridCol w:w="1795"/>
      </w:tblGrid>
      <w:tr w:rsidR="007D3217" w:rsidRPr="007D3217" w:rsidTr="00AE69E2">
        <w:trPr>
          <w:cnfStyle w:val="100000000000"/>
          <w:cantSplit w:val="off"/>
          <w:tblHeader/>
        </w:trPr>
        <w:tc>
          <w:tcPr>
            <w:tcW w:w="0" w:type="auto"/>
          </w:tcPr>
          <w:p w:rsidR="007D3217" w:rsidRPr="00F85E18" w:rsidRDefault="007D3217" w:rsidP="007D3217">
            <w:pPr>
              <w:pStyle w:val="TableHeading"/>
              <w:rPr>
                <w:rFonts w:ascii="Cambria" w:hAnsi="Cambria"/>
                <w:sz w:val="22"/>
                <w:lang w:eastAsia="en-AU"/>
              </w:rPr>
            </w:pPr>
          </w:p>
        </w:tc>
        <w:tc>
          <w:tcPr>
            <w:tcW w:w="0" w:type="auto"/>
          </w:tcPr>
          <w:p w:rsidR="007D3217" w:rsidRPr="00F85E18" w:rsidRDefault="007D3217" w:rsidP="007D3217">
            <w:pPr>
              <w:pStyle w:val="TableHeading"/>
              <w:rPr>
                <w:rFonts w:ascii="Cambria" w:hAnsi="Cambria"/>
                <w:iCs/>
                <w:sz w:val="22"/>
                <w:lang w:eastAsia="en-AU"/>
              </w:rPr>
            </w:pPr>
            <w:r w:rsidRPr="00F85E18">
              <w:rPr>
                <w:rFonts w:ascii="Cambria" w:hAnsi="Cambria"/>
                <w:iCs/>
                <w:sz w:val="22"/>
                <w:lang w:eastAsia="en-AU"/>
              </w:rPr>
              <w:t>Excellent</w:t>
            </w:r>
          </w:p>
        </w:tc>
        <w:tc>
          <w:tcPr>
            <w:tcW w:w="0" w:type="auto"/>
          </w:tcPr>
          <w:p w:rsidR="007D3217" w:rsidRPr="00F85E18" w:rsidRDefault="007D3217" w:rsidP="007D3217">
            <w:pPr>
              <w:pStyle w:val="TableHeading"/>
              <w:rPr>
                <w:rFonts w:ascii="Cambria" w:hAnsi="Cambria"/>
                <w:iCs/>
                <w:sz w:val="22"/>
                <w:lang w:eastAsia="en-AU"/>
              </w:rPr>
            </w:pPr>
            <w:r w:rsidRPr="00F85E18">
              <w:rPr>
                <w:rFonts w:ascii="Cambria" w:hAnsi="Cambria"/>
                <w:iCs/>
                <w:sz w:val="22"/>
                <w:lang w:eastAsia="en-AU"/>
              </w:rPr>
              <w:t>Good</w:t>
            </w:r>
          </w:p>
        </w:tc>
        <w:tc>
          <w:tcPr>
            <w:tcW w:w="0" w:type="auto"/>
          </w:tcPr>
          <w:p w:rsidR="007D3217" w:rsidRPr="00F85E18" w:rsidRDefault="007D3217" w:rsidP="007D3217">
            <w:pPr>
              <w:pStyle w:val="TableHeading"/>
              <w:rPr>
                <w:rFonts w:ascii="Cambria" w:hAnsi="Cambria"/>
                <w:iCs/>
                <w:sz w:val="22"/>
                <w:lang w:eastAsia="en-AU"/>
              </w:rPr>
            </w:pPr>
            <w:r w:rsidRPr="00F85E18">
              <w:rPr>
                <w:rFonts w:ascii="Cambria" w:hAnsi="Cambria"/>
                <w:iCs/>
                <w:sz w:val="22"/>
                <w:lang w:eastAsia="en-AU"/>
              </w:rPr>
              <w:t>Satisfactory</w:t>
            </w:r>
          </w:p>
        </w:tc>
        <w:tc>
          <w:tcPr>
            <w:tcW w:w="0" w:type="auto"/>
          </w:tcPr>
          <w:p w:rsidR="007D3217" w:rsidRPr="00F85E18" w:rsidRDefault="007D3217" w:rsidP="007D3217">
            <w:pPr>
              <w:pStyle w:val="TableHeading"/>
              <w:rPr>
                <w:rFonts w:ascii="Cambria" w:hAnsi="Cambria"/>
                <w:iCs/>
                <w:sz w:val="22"/>
                <w:lang w:eastAsia="en-AU"/>
              </w:rPr>
            </w:pPr>
            <w:r w:rsidRPr="00F85E18">
              <w:rPr>
                <w:rFonts w:ascii="Cambria" w:hAnsi="Cambria"/>
                <w:iCs/>
                <w:sz w:val="22"/>
                <w:lang w:eastAsia="en-AU"/>
              </w:rPr>
              <w:t>Unsatisfactory</w:t>
            </w:r>
          </w:p>
        </w:tc>
      </w:tr>
      <w:tr w:rsidR="007D3217" w:rsidRPr="00F85E18" w:rsidTr="00AE69E2">
        <w:tc>
          <w:tcPr>
            <w:tcW w:w="0" w:type="auto"/>
          </w:tcPr>
          <w:p w:rsidR="007D3217" w:rsidRPr="00F85E18" w:rsidRDefault="007D3217" w:rsidP="007D3217">
            <w:pPr>
              <w:spacing w:before="0" w:after="120"/>
              <w:rPr>
                <w:b/>
                <w:lang w:eastAsia="en-AU"/>
              </w:rPr>
            </w:pPr>
            <w:r w:rsidRPr="00F85E18">
              <w:rPr>
                <w:b/>
                <w:lang w:eastAsia="en-AU"/>
              </w:rPr>
              <w:t>Relevance to medicine</w:t>
            </w:r>
          </w:p>
        </w:tc>
        <w:tc>
          <w:tcPr>
            <w:tcW w:w="0" w:type="auto"/>
          </w:tcPr>
          <w:p w:rsidR="007D3217" w:rsidRPr="00F85E18" w:rsidRDefault="007D3217" w:rsidP="007D3217">
            <w:pPr>
              <w:spacing w:before="0" w:after="120"/>
              <w:rPr>
                <w:lang w:val="en-US" w:eastAsia="en-AU"/>
              </w:rPr>
            </w:pPr>
            <w:r w:rsidRPr="00F85E18">
              <w:rPr>
                <w:lang w:val="en-US" w:eastAsia="en-AU"/>
              </w:rPr>
              <w:t>Identical active ingredient, dosing details and route of administration.</w:t>
            </w:r>
          </w:p>
        </w:tc>
        <w:tc>
          <w:tcPr>
            <w:tcW w:w="0" w:type="auto"/>
          </w:tcPr>
          <w:p w:rsidR="007D3217" w:rsidRPr="00F85E18" w:rsidRDefault="007D3217" w:rsidP="007D3217">
            <w:pPr>
              <w:spacing w:before="0" w:after="120"/>
              <w:rPr>
                <w:lang w:val="en-US" w:eastAsia="en-AU"/>
              </w:rPr>
            </w:pPr>
            <w:r w:rsidRPr="00F85E18">
              <w:rPr>
                <w:lang w:val="en-US" w:eastAsia="en-AU"/>
              </w:rPr>
              <w:t>Identical active ingredient and route of administration, comparable dosing details</w:t>
            </w:r>
            <w:r w:rsidRPr="00F85E18">
              <w:rPr>
                <w:lang w:val="en-US"/>
              </w:rPr>
              <w:t xml:space="preserve">, dose form </w:t>
            </w:r>
            <w:r w:rsidRPr="00F85E18">
              <w:rPr>
                <w:lang w:val="en-US" w:eastAsia="en-AU"/>
              </w:rPr>
              <w:t>and formulation.</w:t>
            </w:r>
          </w:p>
        </w:tc>
        <w:tc>
          <w:tcPr>
            <w:tcW w:w="0" w:type="auto"/>
          </w:tcPr>
          <w:p w:rsidR="007D3217" w:rsidRPr="00F85E18" w:rsidRDefault="007D3217" w:rsidP="007D3217">
            <w:pPr>
              <w:spacing w:before="0" w:after="120"/>
              <w:rPr>
                <w:lang w:val="en-US" w:eastAsia="en-AU"/>
              </w:rPr>
            </w:pPr>
            <w:r w:rsidRPr="00F85E18">
              <w:rPr>
                <w:lang w:val="en-US" w:eastAsia="en-AU"/>
              </w:rPr>
              <w:t>Identical route of administration, comparable active ingredient or formulation dosing details</w:t>
            </w:r>
            <w:r w:rsidRPr="00F85E18">
              <w:rPr>
                <w:lang w:val="en-US"/>
              </w:rPr>
              <w:t xml:space="preserve"> and dose form.</w:t>
            </w:r>
          </w:p>
        </w:tc>
        <w:tc>
          <w:tcPr>
            <w:tcW w:w="0" w:type="auto"/>
          </w:tcPr>
          <w:p w:rsidR="007D3217" w:rsidRPr="00F85E18" w:rsidRDefault="007D3217" w:rsidP="007D3217">
            <w:pPr>
              <w:spacing w:before="0" w:after="120"/>
              <w:rPr>
                <w:lang w:val="en-US"/>
              </w:rPr>
            </w:pPr>
            <w:r w:rsidRPr="00F85E18">
              <w:rPr>
                <w:lang w:val="en-US" w:eastAsia="en-AU"/>
              </w:rPr>
              <w:t>Different active ingredient or route of administration.</w:t>
            </w:r>
          </w:p>
        </w:tc>
      </w:tr>
      <w:tr w:rsidR="007D3217" w:rsidRPr="00F85E18" w:rsidTr="00AE69E2">
        <w:tc>
          <w:tcPr>
            <w:tcW w:w="0" w:type="auto"/>
          </w:tcPr>
          <w:p w:rsidR="007D3217" w:rsidRPr="00F85E18" w:rsidRDefault="007D3217" w:rsidP="00414A42">
            <w:pPr>
              <w:spacing w:before="0" w:after="120"/>
              <w:rPr>
                <w:b/>
                <w:lang w:eastAsia="en-AU"/>
              </w:rPr>
            </w:pPr>
            <w:r w:rsidRPr="00F85E18">
              <w:rPr>
                <w:b/>
                <w:lang w:eastAsia="en-AU"/>
              </w:rPr>
              <w:t>Relevance to target population</w:t>
            </w:r>
          </w:p>
        </w:tc>
        <w:tc>
          <w:tcPr>
            <w:tcW w:w="0" w:type="auto"/>
          </w:tcPr>
          <w:p w:rsidR="007D3217" w:rsidRPr="00F85E18" w:rsidRDefault="007D3217" w:rsidP="007D3217">
            <w:pPr>
              <w:spacing w:before="0" w:after="120"/>
              <w:rPr>
                <w:lang w:val="en-US" w:eastAsia="en-AU"/>
              </w:rPr>
            </w:pPr>
            <w:r w:rsidRPr="00F85E18">
              <w:rPr>
                <w:lang w:val="en-US" w:eastAsia="en-AU"/>
              </w:rPr>
              <w:t>Traditional population is identical to the target population.</w:t>
            </w:r>
          </w:p>
        </w:tc>
        <w:tc>
          <w:tcPr>
            <w:tcW w:w="0" w:type="auto"/>
          </w:tcPr>
          <w:p w:rsidR="007D3217" w:rsidRPr="00F85E18" w:rsidRDefault="007D3217" w:rsidP="007D3217">
            <w:pPr>
              <w:spacing w:before="0" w:after="120"/>
              <w:rPr>
                <w:lang w:val="en-US" w:eastAsia="en-AU"/>
              </w:rPr>
            </w:pPr>
            <w:r w:rsidRPr="00F85E18">
              <w:rPr>
                <w:lang w:val="en-US" w:eastAsia="en-AU"/>
              </w:rPr>
              <w:t>Traditional population is comparable to the target population.</w:t>
            </w:r>
          </w:p>
        </w:tc>
        <w:tc>
          <w:tcPr>
            <w:tcW w:w="0" w:type="auto"/>
          </w:tcPr>
          <w:p w:rsidR="007D3217" w:rsidRPr="00F85E18" w:rsidRDefault="007D3217" w:rsidP="007D3217">
            <w:pPr>
              <w:spacing w:before="0" w:after="120"/>
              <w:rPr>
                <w:lang w:val="en-US" w:eastAsia="en-AU"/>
              </w:rPr>
            </w:pPr>
            <w:r w:rsidRPr="00F85E18">
              <w:rPr>
                <w:lang w:val="en-US" w:eastAsia="en-AU"/>
              </w:rPr>
              <w:t>Some differences between traditional population and target populations but ‘clinically reasonable’ to extrapolate evidence to the target population.</w:t>
            </w:r>
          </w:p>
        </w:tc>
        <w:tc>
          <w:tcPr>
            <w:tcW w:w="0" w:type="auto"/>
          </w:tcPr>
          <w:p w:rsidR="007D3217" w:rsidRPr="00F85E18" w:rsidRDefault="007D3217" w:rsidP="007D3217">
            <w:pPr>
              <w:spacing w:before="0" w:after="120"/>
              <w:rPr>
                <w:lang w:val="en-US" w:eastAsia="en-AU"/>
              </w:rPr>
            </w:pPr>
            <w:r w:rsidRPr="00F85E18">
              <w:rPr>
                <w:lang w:val="en-US" w:eastAsia="en-AU"/>
              </w:rPr>
              <w:t xml:space="preserve">Major differences or differences of uncertain clinical significance exist between traditional and target populations. </w:t>
            </w:r>
          </w:p>
        </w:tc>
      </w:tr>
      <w:tr w:rsidR="007D3217" w:rsidRPr="00F85E18" w:rsidTr="00AE69E2">
        <w:tc>
          <w:tcPr>
            <w:tcW w:w="0" w:type="auto"/>
          </w:tcPr>
          <w:p w:rsidR="007D3217" w:rsidRPr="00F85E18" w:rsidRDefault="007D3217" w:rsidP="007D3217">
            <w:pPr>
              <w:spacing w:before="0" w:after="120"/>
              <w:rPr>
                <w:b/>
                <w:lang w:eastAsia="en-AU"/>
              </w:rPr>
            </w:pPr>
            <w:r w:rsidRPr="00F85E18">
              <w:rPr>
                <w:b/>
                <w:lang w:eastAsia="en-AU"/>
              </w:rPr>
              <w:t>Relevance to traditional health benefit</w:t>
            </w:r>
          </w:p>
        </w:tc>
        <w:tc>
          <w:tcPr>
            <w:tcW w:w="0" w:type="auto"/>
          </w:tcPr>
          <w:p w:rsidR="007D3217" w:rsidRPr="00F85E18" w:rsidRDefault="007D3217" w:rsidP="007D3217">
            <w:pPr>
              <w:spacing w:before="0" w:after="120"/>
              <w:rPr>
                <w:lang w:val="en-US" w:eastAsia="en-AU"/>
              </w:rPr>
            </w:pPr>
            <w:r w:rsidRPr="00F85E18">
              <w:rPr>
                <w:lang w:val="en-US"/>
              </w:rPr>
              <w:t>The wording of the indication is identical to item of evidence, including, the use of traditional terminology.</w:t>
            </w:r>
          </w:p>
        </w:tc>
        <w:tc>
          <w:tcPr>
            <w:tcW w:w="0" w:type="auto"/>
          </w:tcPr>
          <w:p w:rsidR="007D3217" w:rsidRPr="00F85E18" w:rsidRDefault="007D3217" w:rsidP="007D3217">
            <w:pPr>
              <w:spacing w:before="0" w:after="120"/>
              <w:rPr>
                <w:lang w:val="en-US" w:eastAsia="en-AU"/>
              </w:rPr>
            </w:pPr>
            <w:r w:rsidRPr="00F85E18">
              <w:rPr>
                <w:lang w:val="en-US"/>
              </w:rPr>
              <w:t>The wording of the indication is identical in intent to item of evidence, including, the use of traditional terminology (traditional synonym used to describe the indication).</w:t>
            </w:r>
          </w:p>
        </w:tc>
        <w:tc>
          <w:tcPr>
            <w:tcW w:w="0" w:type="auto"/>
          </w:tcPr>
          <w:p w:rsidR="007D3217" w:rsidRPr="00F85E18" w:rsidRDefault="007D3217" w:rsidP="007D3217">
            <w:pPr>
              <w:spacing w:before="0" w:after="120"/>
              <w:rPr>
                <w:lang w:val="en-US"/>
              </w:rPr>
            </w:pPr>
            <w:r w:rsidRPr="00F85E18">
              <w:rPr>
                <w:lang w:val="en-US"/>
              </w:rPr>
              <w:t>The wording for the indication is identical in intent to item of evidence, but using contemporary terminology (modern synonym used to describe the traditional indication).</w:t>
            </w:r>
          </w:p>
        </w:tc>
        <w:tc>
          <w:tcPr>
            <w:tcW w:w="0" w:type="auto"/>
          </w:tcPr>
          <w:p w:rsidR="007D3217" w:rsidRPr="00F85E18" w:rsidRDefault="007D3217" w:rsidP="007D3217">
            <w:pPr>
              <w:spacing w:before="0" w:after="120"/>
              <w:rPr>
                <w:lang w:val="en-US" w:eastAsia="en-AU"/>
              </w:rPr>
            </w:pPr>
            <w:r w:rsidRPr="00F85E18">
              <w:rPr>
                <w:lang w:val="en-US"/>
              </w:rPr>
              <w:t>The wording and intent for the indication is inconsistent with the item of evidence.</w:t>
            </w:r>
          </w:p>
        </w:tc>
      </w:tr>
      <w:tr w:rsidR="007D3217" w:rsidRPr="00F85E18" w:rsidTr="00AE69E2">
        <w:trPr>
          <w:cantSplit w:val="off"/>
        </w:trPr>
        <w:tc>
          <w:tcPr>
            <w:tcW w:w="0" w:type="auto"/>
          </w:tcPr>
          <w:p w:rsidR="007D3217" w:rsidRPr="00F85E18" w:rsidRDefault="007D3217" w:rsidP="007D3217">
            <w:pPr>
              <w:spacing w:before="0" w:after="120"/>
              <w:rPr>
                <w:b/>
                <w:lang w:eastAsia="en-AU"/>
              </w:rPr>
            </w:pPr>
            <w:r w:rsidRPr="00F85E18">
              <w:rPr>
                <w:b/>
                <w:lang w:eastAsia="en-AU"/>
              </w:rPr>
              <w:t>Relevance to traditional context</w:t>
            </w:r>
          </w:p>
        </w:tc>
        <w:tc>
          <w:tcPr>
            <w:tcW w:w="0" w:type="auto"/>
          </w:tcPr>
          <w:p w:rsidR="007D3217" w:rsidRPr="00F85E18" w:rsidRDefault="007D3217" w:rsidP="007D3217">
            <w:pPr>
              <w:spacing w:before="0" w:after="120"/>
              <w:rPr>
                <w:lang w:val="en-US" w:eastAsia="en-AU"/>
              </w:rPr>
            </w:pPr>
            <w:r w:rsidRPr="00F85E18">
              <w:rPr>
                <w:lang w:val="en-US" w:eastAsia="en-AU"/>
              </w:rPr>
              <w:t>Clearly identified and used continuously within the relevant traditional paradigm over at least 75 years.</w:t>
            </w:r>
          </w:p>
        </w:tc>
        <w:tc>
          <w:tcPr>
            <w:tcW w:w="0" w:type="auto"/>
          </w:tcPr>
          <w:p w:rsidR="007D3217" w:rsidRPr="00F85E18" w:rsidRDefault="007D3217" w:rsidP="007D3217">
            <w:pPr>
              <w:spacing w:before="0" w:after="120"/>
              <w:rPr>
                <w:lang w:val="en-US" w:eastAsia="en-AU"/>
              </w:rPr>
            </w:pPr>
            <w:r w:rsidRPr="00F85E18">
              <w:rPr>
                <w:lang w:val="en-US" w:eastAsia="en-AU"/>
              </w:rPr>
              <w:t>Identified within the relevant traditional paradigm but with disclarity regarding consistency of use over a period of 75 years.</w:t>
            </w:r>
          </w:p>
        </w:tc>
        <w:tc>
          <w:tcPr>
            <w:tcW w:w="0" w:type="auto"/>
          </w:tcPr>
          <w:p w:rsidR="007D3217" w:rsidRPr="00F85E18" w:rsidRDefault="007D3217" w:rsidP="007D3217">
            <w:pPr>
              <w:spacing w:before="0" w:after="120"/>
              <w:rPr>
                <w:lang w:val="en-US" w:eastAsia="en-AU"/>
              </w:rPr>
            </w:pPr>
            <w:r w:rsidRPr="00F85E18">
              <w:rPr>
                <w:lang w:val="en-US" w:eastAsia="en-AU"/>
              </w:rPr>
              <w:t>Identified within the relevant traditional paradigm with disclarity regarding consistency of use over a period of 75 years and/or disclarity regarding characterisation of the active ingredients or formulation.</w:t>
            </w:r>
          </w:p>
        </w:tc>
        <w:tc>
          <w:tcPr>
            <w:tcW w:w="0" w:type="auto"/>
          </w:tcPr>
          <w:p w:rsidR="007D3217" w:rsidRPr="00F85E18" w:rsidRDefault="007D3217" w:rsidP="007D3217">
            <w:pPr>
              <w:spacing w:before="0" w:after="120"/>
              <w:rPr>
                <w:lang w:val="en-US" w:eastAsia="en-AU"/>
              </w:rPr>
            </w:pPr>
            <w:r w:rsidRPr="00F85E18">
              <w:rPr>
                <w:lang w:val="en-US" w:eastAsia="en-AU"/>
              </w:rPr>
              <w:t>Not consistent with the relevant traditional paradigm.</w:t>
            </w:r>
          </w:p>
        </w:tc>
      </w:tr>
    </w:tbl>
    <w:p w:rsidR="007D3217" w:rsidRDefault="007D3217" w:rsidP="008776D3">
      <w:pPr>
        <w:pStyle w:val="TableDescription"/>
      </w:pPr>
      <w:r>
        <w:t>For traditional indications context refers to more than 75 years of medicinal use within a traditional medicine paradigm.</w:t>
      </w:r>
    </w:p>
    <w:p w:rsidR="007D3217" w:rsidRDefault="007D3217">
      <w:pPr>
        <w:spacing w:before="0" w:after="0" w:line="240" w:lineRule="auto"/>
        <w:rPr>
          <w:sz w:val="19"/>
          <w:lang w:val="en-US"/>
        </w:rPr>
      </w:pPr>
      <w:r>
        <w:rPr>
          <w:lang w:val="en-US"/>
        </w:rPr>
        <w:br w:type="page"/>
      </w:r>
    </w:p>
    <w:p w:rsidR="001F0A57" w:rsidRPr="00097508" w:rsidRDefault="001F0A57" w:rsidP="00414A42">
      <w:pPr>
        <w:rPr>
          <w:lang w:eastAsia="en-AU"/>
        </w:rPr>
      </w:pPr>
      <w:r w:rsidRPr="009A13F1">
        <w:rPr>
          <w:lang w:eastAsia="en-AU"/>
        </w:rPr>
        <w:lastRenderedPageBreak/>
        <w:t>Only studies achieving ratings of ‘satisfactory’ or above in ALL four relevance categories are considered relevant to a proposed listable indication based on traditional use.</w:t>
      </w:r>
      <w:r w:rsidRPr="00097508">
        <w:rPr>
          <w:lang w:eastAsia="en-AU"/>
        </w:rPr>
        <w:t xml:space="preserve"> All studies achieving four ratings of </w:t>
      </w:r>
      <w:r>
        <w:rPr>
          <w:lang w:eastAsia="en-AU"/>
        </w:rPr>
        <w:t>‘</w:t>
      </w:r>
      <w:r w:rsidRPr="00097508">
        <w:rPr>
          <w:lang w:eastAsia="en-AU"/>
        </w:rPr>
        <w:t>satisfactory</w:t>
      </w:r>
      <w:r>
        <w:rPr>
          <w:lang w:eastAsia="en-AU"/>
        </w:rPr>
        <w:t>’</w:t>
      </w:r>
      <w:r w:rsidRPr="00097508">
        <w:rPr>
          <w:lang w:eastAsia="en-AU"/>
        </w:rPr>
        <w:t xml:space="preserve"> or above must be included in subsequent analysis, and studies not achieving this must be excluded.</w:t>
      </w:r>
    </w:p>
    <w:p w:rsidR="001F0A57" w:rsidRPr="00BA2A72" w:rsidRDefault="001F0A57" w:rsidP="00414A42">
      <w:pPr>
        <w:rPr>
          <w:lang w:eastAsia="en-AU"/>
        </w:rPr>
      </w:pPr>
      <w:r>
        <w:rPr>
          <w:lang w:eastAsia="en-AU"/>
        </w:rPr>
        <w:t>An average relevance s</w:t>
      </w:r>
      <w:r w:rsidRPr="00BA2A72">
        <w:rPr>
          <w:lang w:eastAsia="en-AU"/>
        </w:rPr>
        <w:t>core (ARS) can then be produced by assigning a value to each rating (excellent=3, good=2, satisfactory=1</w:t>
      </w:r>
      <w:r>
        <w:rPr>
          <w:lang w:eastAsia="en-AU"/>
        </w:rPr>
        <w:t>, poor=0</w:t>
      </w:r>
      <w:r w:rsidRPr="00BA2A72">
        <w:rPr>
          <w:lang w:eastAsia="en-AU"/>
        </w:rPr>
        <w:t xml:space="preserve">) and calculating the </w:t>
      </w:r>
      <w:r>
        <w:rPr>
          <w:lang w:eastAsia="en-AU"/>
        </w:rPr>
        <w:t>ARS</w:t>
      </w:r>
      <w:r w:rsidRPr="00BA2A72">
        <w:rPr>
          <w:lang w:eastAsia="en-AU"/>
        </w:rPr>
        <w:t xml:space="preserve"> in the following way:</w:t>
      </w:r>
    </w:p>
    <w:p w:rsidR="001F0A57" w:rsidRDefault="001F0A57" w:rsidP="00414A42">
      <w:pPr>
        <w:rPr>
          <w:lang w:eastAsia="en-AU"/>
        </w:rPr>
      </w:pPr>
      <w:r w:rsidRPr="00BA2A72">
        <w:rPr>
          <w:lang w:eastAsia="en-AU"/>
        </w:rPr>
        <w:t xml:space="preserve">For each included </w:t>
      </w:r>
      <w:r>
        <w:rPr>
          <w:lang w:eastAsia="en-AU"/>
        </w:rPr>
        <w:t>source</w:t>
      </w:r>
      <w:r w:rsidRPr="00BA2A72">
        <w:rPr>
          <w:lang w:eastAsia="en-AU"/>
        </w:rPr>
        <w:t xml:space="preserve"> add to</w:t>
      </w:r>
      <w:r>
        <w:rPr>
          <w:lang w:eastAsia="en-AU"/>
        </w:rPr>
        <w:t>gether all four relevance</w:t>
      </w:r>
      <w:r w:rsidRPr="00BA2A72">
        <w:rPr>
          <w:lang w:eastAsia="en-AU"/>
        </w:rPr>
        <w:t xml:space="preserve"> scores</w:t>
      </w:r>
      <w:r>
        <w:rPr>
          <w:lang w:eastAsia="en-AU"/>
        </w:rPr>
        <w:t xml:space="preserve"> (relevance to health benefit, medicine, target population and context)</w:t>
      </w:r>
      <w:r w:rsidRPr="00BA2A72">
        <w:rPr>
          <w:lang w:eastAsia="en-AU"/>
        </w:rPr>
        <w:t xml:space="preserve"> to produce the total study rating score.</w:t>
      </w:r>
    </w:p>
    <w:p w:rsidR="001F0A57" w:rsidRPr="00BC6B2C" w:rsidRDefault="001F0A57" w:rsidP="001F0A57">
      <w:pPr>
        <w:jc w:val="center"/>
        <w:rPr>
          <w:b/>
          <w:szCs w:val="20"/>
          <w:vertAlign w:val="subscript"/>
          <w:lang w:eastAsia="en-AU"/>
        </w:rPr>
      </w:pPr>
      <w:r>
        <w:rPr>
          <w:b/>
          <w:lang w:eastAsia="en-AU"/>
        </w:rPr>
        <w:t>R</w:t>
      </w:r>
      <w:r>
        <w:rPr>
          <w:b/>
          <w:vertAlign w:val="subscript"/>
          <w:lang w:eastAsia="en-AU"/>
        </w:rPr>
        <w:t>S</w:t>
      </w:r>
      <w:r w:rsidRPr="00BC6B2C">
        <w:rPr>
          <w:b/>
          <w:lang w:eastAsia="en-AU"/>
        </w:rPr>
        <w:t xml:space="preserve"> = </w:t>
      </w:r>
      <w:r w:rsidRPr="00BC6B2C">
        <w:rPr>
          <w:b/>
          <w:szCs w:val="20"/>
          <w:lang w:eastAsia="en-AU"/>
        </w:rPr>
        <w:t>R</w:t>
      </w:r>
      <w:r w:rsidRPr="00BC6B2C">
        <w:rPr>
          <w:b/>
          <w:szCs w:val="20"/>
          <w:vertAlign w:val="subscript"/>
          <w:lang w:eastAsia="en-AU"/>
        </w:rPr>
        <w:t>M</w:t>
      </w:r>
      <w:r w:rsidRPr="00BC6B2C">
        <w:rPr>
          <w:b/>
          <w:szCs w:val="20"/>
          <w:lang w:eastAsia="en-AU"/>
        </w:rPr>
        <w:t xml:space="preserve"> + R</w:t>
      </w:r>
      <w:r w:rsidRPr="00BC6B2C">
        <w:rPr>
          <w:b/>
          <w:szCs w:val="20"/>
          <w:vertAlign w:val="subscript"/>
          <w:lang w:eastAsia="en-AU"/>
        </w:rPr>
        <w:t>P</w:t>
      </w:r>
      <w:r w:rsidRPr="00BC6B2C">
        <w:rPr>
          <w:b/>
          <w:szCs w:val="20"/>
          <w:lang w:eastAsia="en-AU"/>
        </w:rPr>
        <w:t xml:space="preserve"> + R</w:t>
      </w:r>
      <w:r>
        <w:rPr>
          <w:b/>
          <w:szCs w:val="20"/>
          <w:vertAlign w:val="subscript"/>
          <w:lang w:eastAsia="en-AU"/>
        </w:rPr>
        <w:t>B</w:t>
      </w:r>
      <w:r w:rsidRPr="00BC6B2C">
        <w:rPr>
          <w:b/>
          <w:szCs w:val="20"/>
          <w:lang w:eastAsia="en-AU"/>
        </w:rPr>
        <w:t xml:space="preserve"> + R</w:t>
      </w:r>
      <w:r w:rsidRPr="00BC6B2C">
        <w:rPr>
          <w:b/>
          <w:szCs w:val="20"/>
          <w:vertAlign w:val="subscript"/>
          <w:lang w:eastAsia="en-AU"/>
        </w:rPr>
        <w:t>C</w:t>
      </w:r>
    </w:p>
    <w:p w:rsidR="001F0A57" w:rsidRPr="004F502C" w:rsidRDefault="001F0A57" w:rsidP="008776D3">
      <w:pPr>
        <w:pStyle w:val="TableDescription"/>
      </w:pPr>
      <w:r w:rsidRPr="004F502C">
        <w:t>Where RS=source relevance, RM=relevance to medicine, RP=relevance to target population, RB=relevance to health benefit, and RC=relevance to context.</w:t>
      </w:r>
    </w:p>
    <w:p w:rsidR="001F0A57" w:rsidRPr="00BA2A72" w:rsidRDefault="001F0A57" w:rsidP="00414A42">
      <w:pPr>
        <w:rPr>
          <w:lang w:eastAsia="en-AU"/>
        </w:rPr>
      </w:pPr>
      <w:r w:rsidRPr="00BA2A72">
        <w:rPr>
          <w:lang w:eastAsia="en-AU"/>
        </w:rPr>
        <w:t>Add toget</w:t>
      </w:r>
      <w:r>
        <w:rPr>
          <w:lang w:eastAsia="en-AU"/>
        </w:rPr>
        <w:t>her the source relevance</w:t>
      </w:r>
      <w:r w:rsidRPr="00BA2A72">
        <w:rPr>
          <w:lang w:eastAsia="en-AU"/>
        </w:rPr>
        <w:t xml:space="preserve"> score for all </w:t>
      </w:r>
      <w:r>
        <w:rPr>
          <w:lang w:eastAsia="en-AU"/>
        </w:rPr>
        <w:t>items of evidence</w:t>
      </w:r>
      <w:r w:rsidRPr="00BA2A72">
        <w:rPr>
          <w:lang w:eastAsia="en-AU"/>
        </w:rPr>
        <w:t xml:space="preserve"> and divide by the total number of included </w:t>
      </w:r>
      <w:r>
        <w:rPr>
          <w:lang w:eastAsia="en-AU"/>
        </w:rPr>
        <w:t>items</w:t>
      </w:r>
    </w:p>
    <w:p w:rsidR="001F0A57" w:rsidRPr="00BC6B2C" w:rsidRDefault="001F0A57" w:rsidP="001F0A57">
      <w:pPr>
        <w:spacing w:after="0" w:line="240" w:lineRule="auto"/>
        <w:ind w:left="720" w:firstLine="720"/>
        <w:rPr>
          <w:b/>
          <w:szCs w:val="20"/>
          <w:lang w:eastAsia="en-AU"/>
        </w:rPr>
      </w:pPr>
      <w:r w:rsidRPr="00BC6B2C">
        <w:rPr>
          <w:b/>
          <w:szCs w:val="20"/>
          <w:lang w:eastAsia="en-AU"/>
        </w:rPr>
        <w:t>Average relevance score</w:t>
      </w:r>
      <w:r>
        <w:rPr>
          <w:b/>
          <w:szCs w:val="20"/>
          <w:lang w:eastAsia="en-AU"/>
        </w:rPr>
        <w:t xml:space="preserve"> (ARS)</w:t>
      </w:r>
      <w:r w:rsidRPr="00BC6B2C">
        <w:rPr>
          <w:b/>
          <w:szCs w:val="20"/>
          <w:lang w:eastAsia="en-AU"/>
        </w:rPr>
        <w:t xml:space="preserve">= </w:t>
      </w:r>
      <w:r w:rsidRPr="00BC6B2C">
        <w:rPr>
          <w:b/>
          <w:szCs w:val="20"/>
          <w:lang w:eastAsia="en-AU"/>
        </w:rPr>
        <w:tab/>
        <w:t xml:space="preserve">          ∑R</w:t>
      </w:r>
      <w:r>
        <w:rPr>
          <w:b/>
          <w:szCs w:val="20"/>
          <w:vertAlign w:val="subscript"/>
          <w:lang w:eastAsia="en-AU"/>
        </w:rPr>
        <w:t>S</w:t>
      </w:r>
    </w:p>
    <w:p w:rsidR="001F0A57" w:rsidRPr="00BC6B2C" w:rsidRDefault="00354E95" w:rsidP="001F0A57">
      <w:pPr>
        <w:spacing w:after="0" w:line="240" w:lineRule="auto"/>
        <w:ind w:left="2160" w:firstLine="720"/>
        <w:jc w:val="center"/>
        <w:rPr>
          <w:b/>
          <w:szCs w:val="20"/>
          <w:lang w:eastAsia="en-AU"/>
        </w:rPr>
      </w:pPr>
      <w:r w:rsidRPr="00354E95">
        <w:rPr>
          <w:noProof/>
          <w:lang w:val="en-US"/>
        </w:rPr>
        <w:pict>
          <v:shape id="AutoShape 74" o:spid="_x0000_s1151" type="#_x0000_t32" style="position:absolute;left:0;text-align:left;margin-left:257.5pt;margin-top:1pt;width:53.45pt;height:.05pt;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KQxiACAAA9BAAADgAAAGRycy9lMm9Eb2MueG1srFPBjtowEL1X6j9YvkMSNrAQEVarAL1sW6Td&#10;foCxncSqY1u2IaCq/96xCWhpL1XVHJyxPfPmzczz8unUSXTk1gmtSpyNU4y4opoJ1ZT429t2NMfI&#10;eaIYkVrxEp+5w0+rjx+WvSn4RLdaMm4RgChX9KbErfemSBJHW94RN9aGK7iste2Ih61tEmZJD+id&#10;TCZpOkt6bZmxmnLn4HR9ucSriF/XnPqvde24R7LEwM3H1cZ1H9ZktSRFY4lpBR1okH9g0RGhIOkN&#10;ak08QQcr/oDqBLXa6dqPqe4SXdeC8lgDVJOlv1Xz2hLDYy3QHGdubXL/D5Z+Oe4sEqzEMChFOhjR&#10;88HrmBk95qE/vXEFuFVqZ0OF9KRezYum3x1SumqJanj0fjsbCM5CRHIXEjbOQJZ9/1kz8CGQIDbr&#10;VNsuQEIb0CnO5HybCT95ROFw9jifZ1OMKFzNHqYRnhTXSGOd/8R1h4JRYuctEU3rK60UjF7bLOYh&#10;xxfnAy9SXANCWqW3QsqoAKlQX+LFdDKNAU5LwcJlcHO22VfSoiMJGorfwOLOzeqDYhGs5YRtBtsT&#10;IS82JJcq4EFlQGewLiL5sUgXm/lmno/yyWwzylPGRs/bKh/NttnjdP2wrqp19jNQy/KiFYxxFdhd&#10;BZvlfyeI4elcpHaT7K0NyT167BeQvf4j6TjaMM2LLvaanXf2OnLQaHQe3lN4BO/3YL9/9atfAAAA&#10;//8DAFBLAwQUAAYACAAAACEAU4urzdwAAAAHAQAADwAAAGRycy9kb3ducmV2LnhtbEyPwWrDMBBE&#10;74X+g9hCLyWRZXBIXMshBHLosUkgV8Xa2m6tlbHk2M3Xd3tqT8Mwy8zbYju7TtxwCK0nDWqZgECq&#10;vG2p1nA+HRZrECEasqbzhBq+McC2fHwoTG79RO94O8ZacAmF3GhoYuxzKUPVoDNh6Xskzj784Exk&#10;O9TSDmbictfJNElW0pmWeKExPe4brL6Oo9OAYcxUstu4+vx2n14u6f1z6k9aPz/Nu1cQEef4dwy/&#10;+IwOJTNd/Ug2iE5DpjL+JWpIWThfpWoD4spegSwL+Z+//AEAAP//AwBQSwECLQAUAAYACAAAACEA&#10;5JnDwPsAAADhAQAAEwAAAAAAAAAAAAAAAAAAAAAAW0NvbnRlbnRfVHlwZXNdLnhtbFBLAQItABQA&#10;BgAIAAAAIQAjsmrh1wAAAJQBAAALAAAAAAAAAAAAAAAAACwBAABfcmVscy8ucmVsc1BLAQItABQA&#10;BgAIAAAAIQB4IpDGIAIAAD0EAAAOAAAAAAAAAAAAAAAAACwCAABkcnMvZTJvRG9jLnhtbFBLAQIt&#10;ABQABgAIAAAAIQBTi6vN3AAAAAcBAAAPAAAAAAAAAAAAAAAAAHgEAABkcnMvZG93bnJldi54bWxQ&#10;SwUGAAAAAAQABADzAAAAgQUAAAAA&#10;"/>
        </w:pict>
      </w:r>
      <w:r w:rsidR="001F0A57" w:rsidRPr="00BC6B2C">
        <w:rPr>
          <w:b/>
          <w:szCs w:val="20"/>
          <w:lang w:eastAsia="en-AU"/>
        </w:rPr>
        <w:t>n</w:t>
      </w:r>
    </w:p>
    <w:p w:rsidR="001F0A57" w:rsidRDefault="001F0A57" w:rsidP="008776D3">
      <w:pPr>
        <w:pStyle w:val="TableDescription"/>
      </w:pPr>
      <w:r w:rsidRPr="00BC6B2C">
        <w:t>Where R</w:t>
      </w:r>
      <w:r>
        <w:rPr>
          <w:vertAlign w:val="subscript"/>
        </w:rPr>
        <w:t>S</w:t>
      </w:r>
      <w:r>
        <w:t>=r</w:t>
      </w:r>
      <w:r w:rsidRPr="00BC6B2C">
        <w:t>elev</w:t>
      </w:r>
      <w:r>
        <w:t>ance score for each study and n</w:t>
      </w:r>
      <w:r w:rsidRPr="00BC6B2C">
        <w:t>=number of relevant studies.</w:t>
      </w:r>
    </w:p>
    <w:p w:rsidR="001F0A57" w:rsidRDefault="001F0A57" w:rsidP="00414A42">
      <w:pPr>
        <w:rPr>
          <w:lang w:eastAsia="en-AU"/>
        </w:rPr>
      </w:pPr>
      <w:r w:rsidRPr="00097508">
        <w:rPr>
          <w:lang w:eastAsia="en-AU"/>
        </w:rPr>
        <w:t xml:space="preserve">The ARS may vary between 4 and 12. For the purposes of assessing the balance of evidence (Section </w:t>
      </w:r>
      <w:r>
        <w:rPr>
          <w:lang w:eastAsia="en-AU"/>
        </w:rPr>
        <w:t>3.2.2.4</w:t>
      </w:r>
      <w:r w:rsidRPr="00097508">
        <w:rPr>
          <w:lang w:eastAsia="en-AU"/>
        </w:rPr>
        <w:t xml:space="preserve">), an ARS above 9 indicate high relevance, an ARS of 7-9 indicates good relevance and an ARS of 4-6 indicates satisfactory relevance. Relevance scores for all studies retrieved during the literature review must be calculated and included in Section </w:t>
      </w:r>
      <w:r>
        <w:rPr>
          <w:lang w:eastAsia="en-AU"/>
        </w:rPr>
        <w:t>3</w:t>
      </w:r>
      <w:r w:rsidRPr="00097508">
        <w:rPr>
          <w:lang w:eastAsia="en-AU"/>
        </w:rPr>
        <w:t xml:space="preserve"> of Summary Chart at Appendix </w:t>
      </w:r>
      <w:r>
        <w:rPr>
          <w:lang w:eastAsia="en-AU"/>
        </w:rPr>
        <w:t>4</w:t>
      </w:r>
      <w:r w:rsidRPr="00097508">
        <w:rPr>
          <w:lang w:eastAsia="en-AU"/>
        </w:rPr>
        <w:t>.</w:t>
      </w:r>
    </w:p>
    <w:p w:rsidR="001F0A57" w:rsidRPr="001F0A57" w:rsidRDefault="001F0A57" w:rsidP="00414A42">
      <w:pPr>
        <w:pStyle w:val="Heading6"/>
        <w:rPr>
          <w:lang w:eastAsia="en-AU"/>
        </w:rPr>
      </w:pPr>
      <w:r w:rsidRPr="001F0A57">
        <w:rPr>
          <w:lang w:eastAsia="en-AU"/>
        </w:rPr>
        <w:t>3.2.2.6 Quality of evidence of traditional use</w:t>
      </w:r>
    </w:p>
    <w:p w:rsidR="001F0A57" w:rsidRPr="00097508" w:rsidRDefault="001F0A57" w:rsidP="00414A42">
      <w:pPr>
        <w:rPr>
          <w:lang w:eastAsia="en-AU"/>
        </w:rPr>
      </w:pPr>
      <w:r w:rsidRPr="00097508">
        <w:rPr>
          <w:lang w:eastAsia="en-AU"/>
        </w:rPr>
        <w:t xml:space="preserve">The quality of evidence relating to traditional use may be highly variable. National pharmacopoeia, formularies and certain monographs provide high quality evidence of traditional use and </w:t>
      </w:r>
      <w:r>
        <w:rPr>
          <w:lang w:eastAsia="en-AU"/>
        </w:rPr>
        <w:t xml:space="preserve">may be used to support </w:t>
      </w:r>
      <w:r w:rsidRPr="00097508">
        <w:rPr>
          <w:lang w:eastAsia="en-AU"/>
        </w:rPr>
        <w:t>traditional listable indication</w:t>
      </w:r>
      <w:r>
        <w:rPr>
          <w:lang w:eastAsia="en-AU"/>
        </w:rPr>
        <w:t>s</w:t>
      </w:r>
      <w:r w:rsidRPr="00097508">
        <w:rPr>
          <w:lang w:eastAsia="en-AU"/>
        </w:rPr>
        <w:t>.</w:t>
      </w:r>
    </w:p>
    <w:p w:rsidR="001F0A57" w:rsidRPr="00097508" w:rsidRDefault="001F0A57" w:rsidP="00414A42">
      <w:pPr>
        <w:rPr>
          <w:lang w:eastAsia="en-AU"/>
        </w:rPr>
      </w:pPr>
      <w:r w:rsidRPr="00097508">
        <w:rPr>
          <w:lang w:eastAsia="en-AU"/>
        </w:rPr>
        <w:t xml:space="preserve">When supporting evidence includes independent written histories of use in the classical or traditional literature, the significance and clarity of references to any health benefit must be assessed. In some cases, references to </w:t>
      </w:r>
      <w:r>
        <w:rPr>
          <w:lang w:eastAsia="en-AU"/>
        </w:rPr>
        <w:t xml:space="preserve">the identity and characterisation and </w:t>
      </w:r>
      <w:r w:rsidRPr="00097508">
        <w:rPr>
          <w:lang w:eastAsia="en-AU"/>
        </w:rPr>
        <w:t xml:space="preserve">health benefits may be vague and difficult to interpret. Similarly, some sources may not provide clear information </w:t>
      </w:r>
      <w:r>
        <w:rPr>
          <w:lang w:eastAsia="en-AU"/>
        </w:rPr>
        <w:t xml:space="preserve">about </w:t>
      </w:r>
      <w:r w:rsidRPr="00097508">
        <w:rPr>
          <w:lang w:eastAsia="en-AU"/>
        </w:rPr>
        <w:t xml:space="preserve">the route of administration, dose or preparation. In some cases, the context of use </w:t>
      </w:r>
      <w:r>
        <w:rPr>
          <w:lang w:eastAsia="en-AU"/>
        </w:rPr>
        <w:t xml:space="preserve">(particularly, the holistic nature of many traditional medicine paradigms) </w:t>
      </w:r>
      <w:r w:rsidRPr="00097508">
        <w:rPr>
          <w:lang w:eastAsia="en-AU"/>
        </w:rPr>
        <w:t>may be unclear and some texts may not accurately document the accepted uses of a preparation within established norms. Such limitations reduce the quality of evidence</w:t>
      </w:r>
      <w:r>
        <w:rPr>
          <w:lang w:eastAsia="en-AU"/>
        </w:rPr>
        <w:t>. T</w:t>
      </w:r>
      <w:r w:rsidRPr="00097508">
        <w:rPr>
          <w:lang w:eastAsia="en-AU"/>
        </w:rPr>
        <w:t xml:space="preserve">exts that lack or contain ambiguous information relating to health benefit, target population, ingredient, dose and, when relevant, nature of the preparation, </w:t>
      </w:r>
      <w:r>
        <w:rPr>
          <w:lang w:eastAsia="en-AU"/>
        </w:rPr>
        <w:t>can</w:t>
      </w:r>
      <w:r w:rsidRPr="00097508">
        <w:rPr>
          <w:lang w:eastAsia="en-AU"/>
        </w:rPr>
        <w:t>not be used to justify indications based on a history of traditional use.</w:t>
      </w:r>
    </w:p>
    <w:p w:rsidR="001F0A57" w:rsidRPr="00097508" w:rsidRDefault="001F0A57" w:rsidP="00414A42">
      <w:pPr>
        <w:rPr>
          <w:lang w:eastAsia="en-AU"/>
        </w:rPr>
      </w:pPr>
      <w:r w:rsidRPr="00097508">
        <w:rPr>
          <w:lang w:eastAsia="en-AU"/>
        </w:rPr>
        <w:t xml:space="preserve">In cases where modern texts reference historical sources, only the historical source </w:t>
      </w:r>
      <w:r>
        <w:rPr>
          <w:lang w:eastAsia="en-AU"/>
        </w:rPr>
        <w:t>can</w:t>
      </w:r>
      <w:r w:rsidRPr="00097508">
        <w:rPr>
          <w:lang w:eastAsia="en-AU"/>
        </w:rPr>
        <w:t xml:space="preserve"> be used as evidence to substantiate indications relating to a health benefit. Modern texts that reference common historical sources cannot be used as additional items of evidence. In certain cases, texts may rely </w:t>
      </w:r>
      <w:r>
        <w:rPr>
          <w:lang w:eastAsia="en-AU"/>
        </w:rPr>
        <w:t>on</w:t>
      </w:r>
      <w:r w:rsidRPr="00097508">
        <w:rPr>
          <w:lang w:eastAsia="en-AU"/>
        </w:rPr>
        <w:t xml:space="preserve"> a combination of traditional and scientific evidence. In these cases, only references to traditional use </w:t>
      </w:r>
      <w:r>
        <w:rPr>
          <w:lang w:eastAsia="en-AU"/>
        </w:rPr>
        <w:t>can</w:t>
      </w:r>
      <w:r w:rsidRPr="00097508">
        <w:rPr>
          <w:lang w:eastAsia="en-AU"/>
        </w:rPr>
        <w:t xml:space="preserve"> be used to support traditional indications.</w:t>
      </w:r>
    </w:p>
    <w:p w:rsidR="001F0A57" w:rsidRPr="00097508" w:rsidRDefault="001F0A57" w:rsidP="00414A42">
      <w:pPr>
        <w:rPr>
          <w:lang w:eastAsia="en-AU"/>
        </w:rPr>
      </w:pPr>
      <w:r w:rsidRPr="00097508">
        <w:rPr>
          <w:lang w:eastAsia="en-AU"/>
        </w:rPr>
        <w:t xml:space="preserve">Section 4 of Appendix </w:t>
      </w:r>
      <w:r>
        <w:rPr>
          <w:lang w:eastAsia="en-AU"/>
        </w:rPr>
        <w:t>4</w:t>
      </w:r>
      <w:r w:rsidRPr="00097508">
        <w:rPr>
          <w:lang w:eastAsia="en-AU"/>
        </w:rPr>
        <w:t xml:space="preserve"> includes a quality checklist for </w:t>
      </w:r>
      <w:r>
        <w:rPr>
          <w:lang w:eastAsia="en-AU"/>
        </w:rPr>
        <w:t>evidence of traditional use</w:t>
      </w:r>
      <w:r w:rsidRPr="00097508">
        <w:rPr>
          <w:lang w:eastAsia="en-AU"/>
        </w:rPr>
        <w:t xml:space="preserve"> that</w:t>
      </w:r>
      <w:r>
        <w:rPr>
          <w:lang w:eastAsia="en-AU"/>
        </w:rPr>
        <w:t xml:space="preserve"> can</w:t>
      </w:r>
      <w:r w:rsidRPr="00097508">
        <w:rPr>
          <w:lang w:eastAsia="en-AU"/>
        </w:rPr>
        <w:t xml:space="preserve"> be </w:t>
      </w:r>
      <w:r>
        <w:rPr>
          <w:lang w:eastAsia="en-AU"/>
        </w:rPr>
        <w:t>used by sponsors to assist in the assessment of quality</w:t>
      </w:r>
      <w:r w:rsidRPr="00097508">
        <w:rPr>
          <w:lang w:eastAsia="en-AU"/>
        </w:rPr>
        <w:t xml:space="preserve"> for every source reviewed.</w:t>
      </w:r>
    </w:p>
    <w:p w:rsidR="001F0A57" w:rsidRPr="001F0A57" w:rsidRDefault="001F0A57" w:rsidP="00414A42">
      <w:pPr>
        <w:pStyle w:val="Heading6"/>
        <w:rPr>
          <w:lang w:eastAsia="en-AU"/>
        </w:rPr>
      </w:pPr>
      <w:bookmarkStart w:id="91" w:name="_Toc234897563"/>
      <w:r w:rsidRPr="001F0A57">
        <w:rPr>
          <w:lang w:eastAsia="en-AU"/>
        </w:rPr>
        <w:lastRenderedPageBreak/>
        <w:t>3.2.2.7 Assessment of the evidence of traditional therapeutic use</w:t>
      </w:r>
      <w:bookmarkEnd w:id="91"/>
    </w:p>
    <w:p w:rsidR="001F0A57" w:rsidRPr="00097508" w:rsidRDefault="001F0A57" w:rsidP="00414A42">
      <w:pPr>
        <w:rPr>
          <w:lang w:eastAsia="en-AU"/>
        </w:rPr>
      </w:pPr>
      <w:r w:rsidRPr="00097508">
        <w:rPr>
          <w:lang w:eastAsia="en-AU"/>
        </w:rPr>
        <w:t xml:space="preserve">In many cases, </w:t>
      </w:r>
      <w:r>
        <w:rPr>
          <w:lang w:eastAsia="en-AU"/>
        </w:rPr>
        <w:t>evidence of traditional use</w:t>
      </w:r>
      <w:r w:rsidRPr="00097508">
        <w:rPr>
          <w:lang w:eastAsia="en-AU"/>
        </w:rPr>
        <w:t xml:space="preserve"> will not provide an indication of the degree of a given health benefit achieved using an intervention, and will not clearly document other factors potentially contributing to a positive outcome (confounders). Often it is unclear whether an outcome was achieved at all, or in other cases it </w:t>
      </w:r>
      <w:r>
        <w:rPr>
          <w:lang w:eastAsia="en-AU"/>
        </w:rPr>
        <w:t>will be</w:t>
      </w:r>
      <w:r w:rsidRPr="00097508">
        <w:rPr>
          <w:lang w:eastAsia="en-AU"/>
        </w:rPr>
        <w:t xml:space="preserve"> unclear whether the reported health benefits were regularly achieved. For traditional listable indication</w:t>
      </w:r>
      <w:r>
        <w:rPr>
          <w:lang w:eastAsia="en-AU"/>
        </w:rPr>
        <w:t>s</w:t>
      </w:r>
      <w:r w:rsidRPr="00097508">
        <w:rPr>
          <w:lang w:eastAsia="en-AU"/>
        </w:rPr>
        <w:t xml:space="preserve">, efficacy is implied through a tradition of use rather than scientific and statistical evaluation of outcomes. For these reasons it is important that indications describe the </w:t>
      </w:r>
      <w:r>
        <w:rPr>
          <w:lang w:eastAsia="en-AU"/>
        </w:rPr>
        <w:t>‘</w:t>
      </w:r>
      <w:r w:rsidRPr="00097508">
        <w:rPr>
          <w:lang w:eastAsia="en-AU"/>
        </w:rPr>
        <w:t>use</w:t>
      </w:r>
      <w:r>
        <w:rPr>
          <w:lang w:eastAsia="en-AU"/>
        </w:rPr>
        <w:t>’</w:t>
      </w:r>
      <w:r w:rsidRPr="00097508">
        <w:rPr>
          <w:lang w:eastAsia="en-AU"/>
        </w:rPr>
        <w:t xml:space="preserve"> of the </w:t>
      </w:r>
      <w:r>
        <w:rPr>
          <w:lang w:eastAsia="en-AU"/>
        </w:rPr>
        <w:t>ingredient</w:t>
      </w:r>
      <w:r w:rsidRPr="00097508">
        <w:rPr>
          <w:lang w:eastAsia="en-AU"/>
        </w:rPr>
        <w:t xml:space="preserve"> or medicine and not its </w:t>
      </w:r>
      <w:r>
        <w:rPr>
          <w:lang w:eastAsia="en-AU"/>
        </w:rPr>
        <w:t>‘</w:t>
      </w:r>
      <w:r w:rsidRPr="00097508">
        <w:rPr>
          <w:lang w:eastAsia="en-AU"/>
        </w:rPr>
        <w:t>efficacy</w:t>
      </w:r>
      <w:r>
        <w:rPr>
          <w:lang w:eastAsia="en-AU"/>
        </w:rPr>
        <w:t>’</w:t>
      </w:r>
      <w:r w:rsidRPr="00097508">
        <w:rPr>
          <w:lang w:eastAsia="en-AU"/>
        </w:rPr>
        <w:t xml:space="preserve"> or </w:t>
      </w:r>
      <w:r>
        <w:rPr>
          <w:lang w:eastAsia="en-AU"/>
        </w:rPr>
        <w:t>‘</w:t>
      </w:r>
      <w:r w:rsidRPr="00097508">
        <w:rPr>
          <w:lang w:eastAsia="en-AU"/>
        </w:rPr>
        <w:t>effectiveness</w:t>
      </w:r>
      <w:r>
        <w:rPr>
          <w:lang w:eastAsia="en-AU"/>
        </w:rPr>
        <w:t>’</w:t>
      </w:r>
      <w:r w:rsidRPr="00097508">
        <w:rPr>
          <w:lang w:eastAsia="en-AU"/>
        </w:rPr>
        <w:t>.</w:t>
      </w:r>
    </w:p>
    <w:p w:rsidR="001F0A57" w:rsidRPr="00097508" w:rsidRDefault="001F0A57" w:rsidP="00414A42">
      <w:pPr>
        <w:rPr>
          <w:lang w:eastAsia="en-AU"/>
        </w:rPr>
      </w:pPr>
      <w:r w:rsidRPr="00097508">
        <w:rPr>
          <w:lang w:eastAsia="en-AU"/>
        </w:rPr>
        <w:t xml:space="preserve">It is important to ensure that the traditional </w:t>
      </w:r>
      <w:r>
        <w:rPr>
          <w:lang w:eastAsia="en-AU"/>
        </w:rPr>
        <w:t xml:space="preserve">therapeutic </w:t>
      </w:r>
      <w:r w:rsidRPr="00097508">
        <w:rPr>
          <w:lang w:eastAsia="en-AU"/>
        </w:rPr>
        <w:t>use of a</w:t>
      </w:r>
      <w:r>
        <w:rPr>
          <w:lang w:eastAsia="en-AU"/>
        </w:rPr>
        <w:t>n ingredient(s)</w:t>
      </w:r>
      <w:r w:rsidRPr="00097508">
        <w:rPr>
          <w:lang w:eastAsia="en-AU"/>
        </w:rPr>
        <w:t xml:space="preserve"> </w:t>
      </w:r>
      <w:r>
        <w:rPr>
          <w:lang w:eastAsia="en-AU"/>
        </w:rPr>
        <w:t xml:space="preserve">described in the supporting evidence </w:t>
      </w:r>
      <w:r w:rsidRPr="00097508">
        <w:rPr>
          <w:lang w:eastAsia="en-AU"/>
        </w:rPr>
        <w:t xml:space="preserve">is consistent with the </w:t>
      </w:r>
      <w:r>
        <w:rPr>
          <w:lang w:eastAsia="en-AU"/>
        </w:rPr>
        <w:t>proposed indication</w:t>
      </w:r>
      <w:r w:rsidRPr="00097508">
        <w:rPr>
          <w:lang w:eastAsia="en-AU"/>
        </w:rPr>
        <w:t xml:space="preserve">. The exact terms used by each piece of </w:t>
      </w:r>
      <w:r>
        <w:rPr>
          <w:lang w:eastAsia="en-AU"/>
        </w:rPr>
        <w:t>evidence of traditional use</w:t>
      </w:r>
      <w:r w:rsidRPr="00097508">
        <w:rPr>
          <w:lang w:eastAsia="en-AU"/>
        </w:rPr>
        <w:t xml:space="preserve"> to describe the intended health benefit must be explicitly documented in Section </w:t>
      </w:r>
      <w:r>
        <w:rPr>
          <w:lang w:eastAsia="en-AU"/>
        </w:rPr>
        <w:t>5</w:t>
      </w:r>
      <w:r w:rsidRPr="00097508">
        <w:rPr>
          <w:lang w:eastAsia="en-AU"/>
        </w:rPr>
        <w:t xml:space="preserve"> of Appendix </w:t>
      </w:r>
      <w:r>
        <w:rPr>
          <w:lang w:eastAsia="en-AU"/>
        </w:rPr>
        <w:t>4</w:t>
      </w:r>
      <w:r w:rsidRPr="00097508">
        <w:rPr>
          <w:lang w:eastAsia="en-AU"/>
        </w:rPr>
        <w:t xml:space="preserve">. </w:t>
      </w:r>
    </w:p>
    <w:p w:rsidR="001F0A57" w:rsidRPr="001F0A57" w:rsidRDefault="001F0A57" w:rsidP="00414A42">
      <w:pPr>
        <w:pStyle w:val="Heading6"/>
        <w:rPr>
          <w:lang w:eastAsia="en-AU"/>
        </w:rPr>
      </w:pPr>
      <w:bookmarkStart w:id="92" w:name="_Toc234897564"/>
      <w:r w:rsidRPr="001F0A57">
        <w:rPr>
          <w:lang w:eastAsia="en-AU"/>
        </w:rPr>
        <w:t>3.2.2.8 Assessing the balance of evidence of traditional use</w:t>
      </w:r>
      <w:bookmarkEnd w:id="92"/>
    </w:p>
    <w:p w:rsidR="001F0A57" w:rsidRPr="00097508" w:rsidRDefault="001F0A57" w:rsidP="00D31833">
      <w:pPr>
        <w:rPr>
          <w:lang w:eastAsia="en-AU"/>
        </w:rPr>
      </w:pPr>
      <w:r w:rsidRPr="00097508">
        <w:rPr>
          <w:lang w:eastAsia="en-AU"/>
        </w:rPr>
        <w:t xml:space="preserve">As </w:t>
      </w:r>
      <w:r>
        <w:rPr>
          <w:lang w:eastAsia="en-AU"/>
        </w:rPr>
        <w:t>listed</w:t>
      </w:r>
      <w:r w:rsidRPr="00097508">
        <w:rPr>
          <w:lang w:eastAsia="en-AU"/>
        </w:rPr>
        <w:t xml:space="preserve"> medicines are available for self-selection by consumers in the general Australian population, it is important that traditional listable indication</w:t>
      </w:r>
      <w:r>
        <w:rPr>
          <w:lang w:eastAsia="en-AU"/>
        </w:rPr>
        <w:t>s</w:t>
      </w:r>
      <w:r w:rsidRPr="00097508">
        <w:rPr>
          <w:lang w:eastAsia="en-AU"/>
        </w:rPr>
        <w:t xml:space="preserve"> accurately reflect treatments used to bring about health benefits that were broadly accepted and available within a defined cultural paradigm. </w:t>
      </w:r>
    </w:p>
    <w:p w:rsidR="001F0A57" w:rsidRPr="00097508" w:rsidRDefault="001F0A57" w:rsidP="00D31833">
      <w:pPr>
        <w:rPr>
          <w:lang w:eastAsia="en-AU"/>
        </w:rPr>
      </w:pPr>
      <w:r w:rsidRPr="00097508">
        <w:rPr>
          <w:lang w:eastAsia="en-AU"/>
        </w:rPr>
        <w:t xml:space="preserve">In order to establish this, a comprehensive assessment of the relevant traditional literature is required. A thorough literature review </w:t>
      </w:r>
      <w:r>
        <w:rPr>
          <w:lang w:eastAsia="en-AU"/>
        </w:rPr>
        <w:t>must</w:t>
      </w:r>
      <w:r w:rsidRPr="00097508">
        <w:rPr>
          <w:lang w:eastAsia="en-AU"/>
        </w:rPr>
        <w:t xml:space="preserve"> be undertaken to assess the breadth of available evidence and the relevance of each item then considered in relation to the indications, medicine composition and target population as outlined in the preceding sections.</w:t>
      </w:r>
    </w:p>
    <w:p w:rsidR="001F0A57" w:rsidRPr="00097508" w:rsidRDefault="001F0A57" w:rsidP="00D31833">
      <w:pPr>
        <w:rPr>
          <w:lang w:eastAsia="en-AU"/>
        </w:rPr>
      </w:pPr>
      <w:r>
        <w:rPr>
          <w:lang w:eastAsia="en-AU"/>
        </w:rPr>
        <w:t xml:space="preserve">The assessment of the balance of evidence </w:t>
      </w:r>
      <w:r w:rsidRPr="00E13B41">
        <w:rPr>
          <w:b/>
          <w:lang w:eastAsia="en-AU"/>
        </w:rPr>
        <w:t xml:space="preserve">must </w:t>
      </w:r>
      <w:r>
        <w:rPr>
          <w:lang w:eastAsia="en-AU"/>
        </w:rPr>
        <w:t>consider the quality of relevant items of evidence and the terms used to describe the intended health benefit.</w:t>
      </w:r>
    </w:p>
    <w:p w:rsidR="001F0A57" w:rsidRDefault="001F0A57" w:rsidP="00D31833">
      <w:pPr>
        <w:rPr>
          <w:lang w:eastAsia="en-AU"/>
        </w:rPr>
      </w:pPr>
      <w:r>
        <w:rPr>
          <w:lang w:eastAsia="en-AU"/>
        </w:rPr>
        <w:t xml:space="preserve">The wording of the indication, including terms used to describe the health benefit, </w:t>
      </w:r>
      <w:r w:rsidRPr="00E13B41">
        <w:rPr>
          <w:b/>
          <w:lang w:eastAsia="en-AU"/>
        </w:rPr>
        <w:t>must</w:t>
      </w:r>
      <w:r>
        <w:rPr>
          <w:lang w:eastAsia="en-AU"/>
        </w:rPr>
        <w:t xml:space="preserve"> be representative of the balance of evidence. </w:t>
      </w:r>
    </w:p>
    <w:p w:rsidR="001F0A57" w:rsidRPr="00097508" w:rsidRDefault="001F0A57" w:rsidP="00D31833">
      <w:pPr>
        <w:rPr>
          <w:lang w:eastAsia="en-AU"/>
        </w:rPr>
      </w:pPr>
      <w:r w:rsidRPr="00097508">
        <w:rPr>
          <w:lang w:eastAsia="en-AU"/>
        </w:rPr>
        <w:t>Traditional references that do not contain indications for a particular health benefit do not necessarily constitute negative primary evidence however</w:t>
      </w:r>
      <w:r>
        <w:rPr>
          <w:lang w:eastAsia="en-AU"/>
        </w:rPr>
        <w:t>,</w:t>
      </w:r>
      <w:r w:rsidRPr="00097508">
        <w:rPr>
          <w:lang w:eastAsia="en-AU"/>
        </w:rPr>
        <w:t xml:space="preserve"> references that specifically advise against use for that health benefit do constitute negative evidence. </w:t>
      </w:r>
    </w:p>
    <w:p w:rsidR="001F0A57" w:rsidRDefault="001F0A57" w:rsidP="00D31833">
      <w:pPr>
        <w:rPr>
          <w:lang w:eastAsia="en-AU"/>
        </w:rPr>
      </w:pPr>
      <w:r w:rsidRPr="00097508">
        <w:rPr>
          <w:lang w:eastAsia="en-AU"/>
        </w:rPr>
        <w:t xml:space="preserve">The following matrix is reproduced in Section </w:t>
      </w:r>
      <w:r>
        <w:rPr>
          <w:lang w:eastAsia="en-AU"/>
        </w:rPr>
        <w:t>6</w:t>
      </w:r>
      <w:r w:rsidRPr="00097508">
        <w:rPr>
          <w:lang w:eastAsia="en-AU"/>
        </w:rPr>
        <w:t xml:space="preserve"> of Appendix </w:t>
      </w:r>
      <w:r>
        <w:rPr>
          <w:lang w:eastAsia="en-AU"/>
        </w:rPr>
        <w:t>4</w:t>
      </w:r>
      <w:r w:rsidRPr="00097508">
        <w:rPr>
          <w:lang w:eastAsia="en-AU"/>
        </w:rPr>
        <w:t xml:space="preserve"> and aims to assist the </w:t>
      </w:r>
      <w:r>
        <w:rPr>
          <w:lang w:eastAsia="en-AU"/>
        </w:rPr>
        <w:t>sponsor</w:t>
      </w:r>
      <w:r w:rsidRPr="00097508">
        <w:rPr>
          <w:lang w:eastAsia="en-AU"/>
        </w:rPr>
        <w:t xml:space="preserve"> in the assessment of the balance of </w:t>
      </w:r>
      <w:r>
        <w:rPr>
          <w:lang w:eastAsia="en-AU"/>
        </w:rPr>
        <w:t>evidence of traditional use.</w:t>
      </w:r>
    </w:p>
    <w:tbl>
      <w:tblPr>
        <w:tblStyle w:val="TableTGAblue"/>
        <w:tblW w:w="8324" w:type="dxa"/>
        <w:tblLook w:val="00A0"/>
      </w:tblPr>
      <w:tblGrid>
        <w:gridCol w:w="1591"/>
        <w:gridCol w:w="1710"/>
        <w:gridCol w:w="1622"/>
        <w:gridCol w:w="1681"/>
        <w:gridCol w:w="1720"/>
      </w:tblGrid>
      <w:tr w:rsidR="001F0A57" w:rsidRPr="004F69A3" w:rsidTr="007D3217">
        <w:trPr>
          <w:cnfStyle w:val="100000000000"/>
          <w:cantSplit w:val="off"/>
          <w:trHeight w:val="363"/>
          <w:tblHeader/>
        </w:trPr>
        <w:tc>
          <w:tcPr>
            <w:tcW w:w="1591" w:type="dxa"/>
          </w:tcPr>
          <w:p w:rsidR="001F0A57" w:rsidRPr="00D31833" w:rsidRDefault="001F0A57" w:rsidP="008F56DF">
            <w:pPr>
              <w:pStyle w:val="TableHeading"/>
              <w:rPr>
                <w:rFonts w:ascii="Cambria" w:hAnsi="Cambria"/>
                <w:sz w:val="22"/>
                <w:lang w:eastAsia="en-AU"/>
              </w:rPr>
            </w:pPr>
            <w:r w:rsidRPr="00D31833">
              <w:rPr>
                <w:rFonts w:ascii="Cambria" w:hAnsi="Cambria"/>
                <w:sz w:val="22"/>
                <w:lang w:eastAsia="en-AU"/>
              </w:rPr>
              <w:t>Element</w:t>
            </w:r>
          </w:p>
        </w:tc>
        <w:tc>
          <w:tcPr>
            <w:tcW w:w="1710" w:type="dxa"/>
          </w:tcPr>
          <w:p w:rsidR="001F0A57" w:rsidRPr="00D31833" w:rsidRDefault="001F0A57" w:rsidP="008F56DF">
            <w:pPr>
              <w:pStyle w:val="TableHeading"/>
              <w:rPr>
                <w:rFonts w:ascii="Cambria" w:hAnsi="Cambria"/>
                <w:sz w:val="22"/>
                <w:lang w:eastAsia="en-AU"/>
              </w:rPr>
            </w:pPr>
            <w:r w:rsidRPr="00D31833">
              <w:rPr>
                <w:rFonts w:ascii="Cambria" w:hAnsi="Cambria"/>
                <w:sz w:val="22"/>
                <w:lang w:eastAsia="en-AU"/>
              </w:rPr>
              <w:t>Excellent</w:t>
            </w:r>
          </w:p>
        </w:tc>
        <w:tc>
          <w:tcPr>
            <w:tcW w:w="1622" w:type="dxa"/>
          </w:tcPr>
          <w:p w:rsidR="001F0A57" w:rsidRPr="00D31833" w:rsidRDefault="001F0A57" w:rsidP="008F56DF">
            <w:pPr>
              <w:pStyle w:val="TableHeading"/>
              <w:rPr>
                <w:rFonts w:ascii="Cambria" w:hAnsi="Cambria"/>
                <w:sz w:val="22"/>
                <w:lang w:eastAsia="en-AU"/>
              </w:rPr>
            </w:pPr>
            <w:r w:rsidRPr="00D31833">
              <w:rPr>
                <w:rFonts w:ascii="Cambria" w:hAnsi="Cambria"/>
                <w:sz w:val="22"/>
                <w:lang w:eastAsia="en-AU"/>
              </w:rPr>
              <w:t>Good</w:t>
            </w:r>
          </w:p>
        </w:tc>
        <w:tc>
          <w:tcPr>
            <w:tcW w:w="1681" w:type="dxa"/>
          </w:tcPr>
          <w:p w:rsidR="001F0A57" w:rsidRPr="00D31833" w:rsidRDefault="001F0A57" w:rsidP="008F56DF">
            <w:pPr>
              <w:pStyle w:val="TableHeading"/>
              <w:rPr>
                <w:rFonts w:ascii="Cambria" w:hAnsi="Cambria"/>
                <w:sz w:val="22"/>
                <w:lang w:eastAsia="en-AU"/>
              </w:rPr>
            </w:pPr>
            <w:r w:rsidRPr="00D31833">
              <w:rPr>
                <w:rFonts w:ascii="Cambria" w:hAnsi="Cambria"/>
                <w:sz w:val="22"/>
                <w:lang w:eastAsia="en-AU"/>
              </w:rPr>
              <w:t>Acceptable</w:t>
            </w:r>
          </w:p>
        </w:tc>
        <w:tc>
          <w:tcPr>
            <w:tcW w:w="1720" w:type="dxa"/>
          </w:tcPr>
          <w:p w:rsidR="001F0A57" w:rsidRPr="00D31833" w:rsidRDefault="001F0A57" w:rsidP="008F56DF">
            <w:pPr>
              <w:pStyle w:val="TableHeading"/>
              <w:rPr>
                <w:rFonts w:ascii="Cambria" w:hAnsi="Cambria"/>
                <w:sz w:val="22"/>
                <w:lang w:eastAsia="en-AU"/>
              </w:rPr>
            </w:pPr>
            <w:r w:rsidRPr="00D31833">
              <w:rPr>
                <w:rFonts w:ascii="Cambria" w:hAnsi="Cambria"/>
                <w:sz w:val="22"/>
                <w:lang w:eastAsia="en-AU"/>
              </w:rPr>
              <w:t>Unacceptable</w:t>
            </w:r>
          </w:p>
        </w:tc>
      </w:tr>
      <w:tr w:rsidR="001F0A57" w:rsidRPr="004F69A3" w:rsidTr="001F0A57">
        <w:trPr>
          <w:trHeight w:val="604"/>
        </w:trPr>
        <w:tc>
          <w:tcPr>
            <w:tcW w:w="1591" w:type="dxa"/>
          </w:tcPr>
          <w:p w:rsidR="001F0A57" w:rsidRPr="00D31833" w:rsidRDefault="001F0A57" w:rsidP="008F56DF">
            <w:pPr>
              <w:pStyle w:val="Tabletext"/>
              <w:rPr>
                <w:sz w:val="22"/>
                <w:lang w:eastAsia="en-AU"/>
              </w:rPr>
            </w:pPr>
            <w:r w:rsidRPr="00D31833">
              <w:rPr>
                <w:sz w:val="22"/>
                <w:lang w:eastAsia="en-AU"/>
              </w:rPr>
              <w:t xml:space="preserve">Relevance </w:t>
            </w:r>
          </w:p>
        </w:tc>
        <w:tc>
          <w:tcPr>
            <w:tcW w:w="1710" w:type="dxa"/>
          </w:tcPr>
          <w:p w:rsidR="001F0A57" w:rsidRPr="00D31833" w:rsidRDefault="001F0A57" w:rsidP="008F56DF">
            <w:pPr>
              <w:pStyle w:val="Tabletext"/>
              <w:rPr>
                <w:sz w:val="22"/>
                <w:lang w:eastAsia="en-AU"/>
              </w:rPr>
            </w:pPr>
            <w:r w:rsidRPr="00D31833">
              <w:rPr>
                <w:sz w:val="22"/>
                <w:lang w:eastAsia="en-AU"/>
              </w:rPr>
              <w:t>Average relevance score 10-12</w:t>
            </w:r>
          </w:p>
        </w:tc>
        <w:tc>
          <w:tcPr>
            <w:tcW w:w="1622" w:type="dxa"/>
          </w:tcPr>
          <w:p w:rsidR="001F0A57" w:rsidRPr="00D31833" w:rsidRDefault="001F0A57" w:rsidP="008F56DF">
            <w:pPr>
              <w:pStyle w:val="Tabletext"/>
              <w:rPr>
                <w:sz w:val="22"/>
                <w:lang w:eastAsia="en-AU"/>
              </w:rPr>
            </w:pPr>
            <w:r w:rsidRPr="00D31833">
              <w:rPr>
                <w:sz w:val="22"/>
                <w:lang w:eastAsia="en-AU"/>
              </w:rPr>
              <w:t>Average relevance score 7-9</w:t>
            </w:r>
          </w:p>
        </w:tc>
        <w:tc>
          <w:tcPr>
            <w:tcW w:w="1681" w:type="dxa"/>
          </w:tcPr>
          <w:p w:rsidR="001F0A57" w:rsidRPr="00D31833" w:rsidRDefault="001F0A57" w:rsidP="008F56DF">
            <w:pPr>
              <w:pStyle w:val="Tabletext"/>
              <w:rPr>
                <w:sz w:val="22"/>
                <w:lang w:eastAsia="en-AU"/>
              </w:rPr>
            </w:pPr>
            <w:r w:rsidRPr="00D31833">
              <w:rPr>
                <w:sz w:val="22"/>
                <w:lang w:eastAsia="en-AU"/>
              </w:rPr>
              <w:t>Average relevance score 4-6</w:t>
            </w:r>
          </w:p>
        </w:tc>
        <w:tc>
          <w:tcPr>
            <w:tcW w:w="1720" w:type="dxa"/>
          </w:tcPr>
          <w:p w:rsidR="001F0A57" w:rsidRPr="00D31833" w:rsidRDefault="001F0A57" w:rsidP="008F56DF">
            <w:pPr>
              <w:pStyle w:val="Tabletext"/>
              <w:rPr>
                <w:sz w:val="22"/>
                <w:lang w:eastAsia="en-AU"/>
              </w:rPr>
            </w:pPr>
            <w:r w:rsidRPr="00D31833">
              <w:rPr>
                <w:sz w:val="22"/>
                <w:lang w:eastAsia="en-AU"/>
              </w:rPr>
              <w:t>N/A</w:t>
            </w:r>
          </w:p>
        </w:tc>
      </w:tr>
      <w:tr w:rsidR="001F0A57" w:rsidRPr="004F69A3" w:rsidTr="001F0A57">
        <w:trPr>
          <w:trHeight w:val="604"/>
        </w:trPr>
        <w:tc>
          <w:tcPr>
            <w:tcW w:w="1591" w:type="dxa"/>
          </w:tcPr>
          <w:p w:rsidR="001F0A57" w:rsidRPr="00D31833" w:rsidRDefault="001F0A57" w:rsidP="008F56DF">
            <w:pPr>
              <w:pStyle w:val="Tabletext"/>
              <w:rPr>
                <w:sz w:val="22"/>
              </w:rPr>
            </w:pPr>
            <w:r w:rsidRPr="00D31833">
              <w:rPr>
                <w:sz w:val="22"/>
                <w:lang w:eastAsia="en-AU"/>
              </w:rPr>
              <w:t>Quality</w:t>
            </w:r>
          </w:p>
        </w:tc>
        <w:tc>
          <w:tcPr>
            <w:tcW w:w="1710" w:type="dxa"/>
          </w:tcPr>
          <w:p w:rsidR="001F0A57" w:rsidRPr="00D31833" w:rsidRDefault="001F0A57" w:rsidP="008F56DF">
            <w:pPr>
              <w:pStyle w:val="Tabletext"/>
              <w:rPr>
                <w:sz w:val="22"/>
                <w:lang w:eastAsia="en-AU"/>
              </w:rPr>
            </w:pPr>
            <w:r w:rsidRPr="00D31833">
              <w:rPr>
                <w:sz w:val="22"/>
                <w:lang w:eastAsia="en-AU"/>
              </w:rPr>
              <w:t>Average quality score 11-14</w:t>
            </w:r>
          </w:p>
        </w:tc>
        <w:tc>
          <w:tcPr>
            <w:tcW w:w="1622" w:type="dxa"/>
          </w:tcPr>
          <w:p w:rsidR="001F0A57" w:rsidRPr="00D31833" w:rsidRDefault="001F0A57" w:rsidP="008F56DF">
            <w:pPr>
              <w:pStyle w:val="Tabletext"/>
              <w:rPr>
                <w:sz w:val="22"/>
                <w:lang w:eastAsia="en-AU"/>
              </w:rPr>
            </w:pPr>
            <w:r w:rsidRPr="00D31833">
              <w:rPr>
                <w:sz w:val="22"/>
                <w:lang w:eastAsia="en-AU"/>
              </w:rPr>
              <w:t>Average quality score 8-10</w:t>
            </w:r>
          </w:p>
        </w:tc>
        <w:tc>
          <w:tcPr>
            <w:tcW w:w="1681" w:type="dxa"/>
          </w:tcPr>
          <w:p w:rsidR="001F0A57" w:rsidRPr="00D31833" w:rsidRDefault="001F0A57" w:rsidP="008F56DF">
            <w:pPr>
              <w:pStyle w:val="Tabletext"/>
              <w:rPr>
                <w:sz w:val="22"/>
                <w:lang w:eastAsia="en-AU"/>
              </w:rPr>
            </w:pPr>
            <w:r w:rsidRPr="00D31833">
              <w:rPr>
                <w:sz w:val="22"/>
                <w:lang w:eastAsia="en-AU"/>
              </w:rPr>
              <w:t>Average quality score 5-7</w:t>
            </w:r>
          </w:p>
        </w:tc>
        <w:tc>
          <w:tcPr>
            <w:tcW w:w="1720" w:type="dxa"/>
          </w:tcPr>
          <w:p w:rsidR="001F0A57" w:rsidRPr="00D31833" w:rsidRDefault="001F0A57" w:rsidP="008F56DF">
            <w:pPr>
              <w:pStyle w:val="Tabletext"/>
              <w:rPr>
                <w:sz w:val="22"/>
                <w:lang w:eastAsia="en-AU"/>
              </w:rPr>
            </w:pPr>
            <w:r w:rsidRPr="00D31833">
              <w:rPr>
                <w:sz w:val="22"/>
                <w:lang w:eastAsia="en-AU"/>
              </w:rPr>
              <w:t>Average quality score &lt;5</w:t>
            </w:r>
          </w:p>
        </w:tc>
      </w:tr>
    </w:tbl>
    <w:p w:rsidR="001F0A57" w:rsidRDefault="001F0A57" w:rsidP="008776D3">
      <w:pPr>
        <w:pStyle w:val="TableDescription"/>
      </w:pPr>
      <w:r w:rsidRPr="00097508">
        <w:t xml:space="preserve">The </w:t>
      </w:r>
      <w:r>
        <w:t>sponsor</w:t>
      </w:r>
      <w:r w:rsidRPr="00097508">
        <w:t xml:space="preserve"> </w:t>
      </w:r>
      <w:r>
        <w:t xml:space="preserve">can </w:t>
      </w:r>
      <w:r w:rsidRPr="00097508">
        <w:t>then use the information summari</w:t>
      </w:r>
      <w:r>
        <w:t>s</w:t>
      </w:r>
      <w:r w:rsidRPr="00097508">
        <w:t>ed in the matrix to assess support for</w:t>
      </w:r>
      <w:r>
        <w:t xml:space="preserve"> establishing a history of use over a period of greater than 75 years and its traditional therapeutic use in relation to</w:t>
      </w:r>
      <w:r w:rsidRPr="00097508">
        <w:t xml:space="preserve"> the proposed</w:t>
      </w:r>
      <w:r>
        <w:t xml:space="preserve"> indication</w:t>
      </w:r>
      <w:r w:rsidRPr="00097508">
        <w:t>.</w:t>
      </w:r>
    </w:p>
    <w:p w:rsidR="001F0A57" w:rsidRPr="001F0A57" w:rsidRDefault="001F0A57" w:rsidP="00D31833">
      <w:pPr>
        <w:pStyle w:val="Heading4"/>
      </w:pPr>
      <w:bookmarkStart w:id="93" w:name="_Toc333593068"/>
      <w:bookmarkStart w:id="94" w:name="_Toc333593963"/>
      <w:bookmarkStart w:id="95" w:name="_Toc334443497"/>
      <w:r w:rsidRPr="001F0A57">
        <w:lastRenderedPageBreak/>
        <w:t>3.3 Potential clashes between traditional and scientific evidence</w:t>
      </w:r>
      <w:bookmarkEnd w:id="93"/>
      <w:bookmarkEnd w:id="94"/>
      <w:bookmarkEnd w:id="95"/>
    </w:p>
    <w:p w:rsidR="001F0A57" w:rsidRDefault="001F0A57" w:rsidP="00D31833">
      <w:pPr>
        <w:rPr>
          <w:lang w:eastAsia="en-AU"/>
        </w:rPr>
      </w:pPr>
      <w:r w:rsidRPr="00097508">
        <w:rPr>
          <w:lang w:eastAsia="en-AU"/>
        </w:rPr>
        <w:t xml:space="preserve">The potential exists for apparent clashes between the conclusions of traditional and scientific evidence. </w:t>
      </w:r>
      <w:r>
        <w:rPr>
          <w:lang w:eastAsia="en-AU"/>
        </w:rPr>
        <w:t>Ingredient</w:t>
      </w:r>
      <w:r w:rsidRPr="00097508">
        <w:rPr>
          <w:lang w:eastAsia="en-AU"/>
        </w:rPr>
        <w:t xml:space="preserve">s or preparations used traditionally for a particular purpose may not be shown to be efficacious when subjected to scientific scrutiny. The significance of this depends </w:t>
      </w:r>
      <w:r>
        <w:rPr>
          <w:lang w:eastAsia="en-AU"/>
        </w:rPr>
        <w:t>on</w:t>
      </w:r>
      <w:r w:rsidRPr="00097508">
        <w:rPr>
          <w:lang w:eastAsia="en-AU"/>
        </w:rPr>
        <w:t xml:space="preserve"> the nature of the indication. When used appropriately, traditional indications present factual statements regarding an historical record of use within a given paradigm. The availability of evidence that disputes the efficacy of the preparation does not </w:t>
      </w:r>
      <w:r>
        <w:rPr>
          <w:lang w:eastAsia="en-AU"/>
        </w:rPr>
        <w:t>negate evidence that the ingredient(s) or product has been traditionally used within the traditional paradigm for a particular health effect.</w:t>
      </w:r>
      <w:r w:rsidRPr="00097508">
        <w:rPr>
          <w:lang w:eastAsia="en-AU"/>
        </w:rPr>
        <w:t xml:space="preserve"> </w:t>
      </w:r>
      <w:r>
        <w:rPr>
          <w:lang w:eastAsia="en-AU"/>
        </w:rPr>
        <w:t>T</w:t>
      </w:r>
      <w:r w:rsidRPr="00097508">
        <w:rPr>
          <w:lang w:eastAsia="en-AU"/>
        </w:rPr>
        <w:t xml:space="preserve">he history of use and the traditional indication remains valid. However, issues may arise if traditional indications fail to place therapeutic use within an appropriate context or use vague terms such as </w:t>
      </w:r>
      <w:r w:rsidRPr="00B12EAF">
        <w:rPr>
          <w:lang w:eastAsia="en-AU"/>
        </w:rPr>
        <w:t>‘has been shown to produce weight loss’.</w:t>
      </w:r>
      <w:r w:rsidRPr="00097508">
        <w:rPr>
          <w:lang w:eastAsia="en-AU"/>
        </w:rPr>
        <w:t xml:space="preserve"> For this reason, traditional indications must refer to the tradition of use.</w:t>
      </w:r>
      <w:r>
        <w:rPr>
          <w:lang w:eastAsia="en-AU"/>
        </w:rPr>
        <w:t xml:space="preserve"> </w:t>
      </w:r>
      <w:r w:rsidRPr="00624819">
        <w:t>In additional</w:t>
      </w:r>
      <w:r>
        <w:t>,</w:t>
      </w:r>
      <w:r w:rsidRPr="00624819">
        <w:t xml:space="preserve"> all indications based on traditional use</w:t>
      </w:r>
      <w:r>
        <w:t xml:space="preserve"> must</w:t>
      </w:r>
      <w:r w:rsidRPr="00624819">
        <w:t xml:space="preserve"> include a statement to the effect that the efficacy of the product is based exclusively on long-term use and</w:t>
      </w:r>
      <w:r>
        <w:t xml:space="preserve"> experience.</w:t>
      </w:r>
      <w:r>
        <w:rPr>
          <w:lang w:eastAsia="en-AU"/>
        </w:rPr>
        <w:t xml:space="preserve"> </w:t>
      </w:r>
    </w:p>
    <w:p w:rsidR="001F0A57" w:rsidRDefault="001F0A57" w:rsidP="00D31833">
      <w:pPr>
        <w:rPr>
          <w:lang w:eastAsia="en-AU"/>
        </w:rPr>
      </w:pPr>
      <w:r w:rsidRPr="00097508">
        <w:rPr>
          <w:lang w:eastAsia="en-AU"/>
        </w:rPr>
        <w:t xml:space="preserve">In situations where traditional indications are used in tandem with factual statements relating to the mechanism of action of ingredients, the combined statements </w:t>
      </w:r>
      <w:r w:rsidRPr="00097508">
        <w:rPr>
          <w:b/>
          <w:lang w:eastAsia="en-AU"/>
        </w:rPr>
        <w:t>must not</w:t>
      </w:r>
      <w:r w:rsidRPr="00097508">
        <w:rPr>
          <w:lang w:eastAsia="en-AU"/>
        </w:rPr>
        <w:t xml:space="preserve"> imply efficacy.</w:t>
      </w:r>
      <w:bookmarkStart w:id="96" w:name="_Toc234897565"/>
    </w:p>
    <w:p w:rsidR="001F0A57" w:rsidRPr="00097508" w:rsidRDefault="001F0A57" w:rsidP="001F0A57">
      <w:pPr>
        <w:pStyle w:val="Heading4"/>
        <w:rPr>
          <w:lang w:eastAsia="en-AU"/>
        </w:rPr>
      </w:pPr>
      <w:bookmarkStart w:id="97" w:name="_Toc333593069"/>
      <w:bookmarkStart w:id="98" w:name="_Toc333593964"/>
      <w:bookmarkStart w:id="99" w:name="_Toc334443498"/>
      <w:r>
        <w:rPr>
          <w:lang w:eastAsia="en-AU"/>
        </w:rPr>
        <w:t>3.4</w:t>
      </w:r>
      <w:r w:rsidRPr="00097508">
        <w:rPr>
          <w:lang w:eastAsia="en-AU"/>
        </w:rPr>
        <w:t xml:space="preserve"> Evidence requirements for </w:t>
      </w:r>
      <w:r>
        <w:rPr>
          <w:lang w:eastAsia="en-AU"/>
        </w:rPr>
        <w:t>listed</w:t>
      </w:r>
      <w:r w:rsidRPr="00097508">
        <w:rPr>
          <w:lang w:eastAsia="en-AU"/>
        </w:rPr>
        <w:t xml:space="preserve"> </w:t>
      </w:r>
      <w:r>
        <w:rPr>
          <w:lang w:eastAsia="en-AU"/>
        </w:rPr>
        <w:t>m</w:t>
      </w:r>
      <w:r w:rsidRPr="00097508">
        <w:rPr>
          <w:lang w:eastAsia="en-AU"/>
        </w:rPr>
        <w:t xml:space="preserve">edicines containing multiple </w:t>
      </w:r>
      <w:r w:rsidRPr="004F69A3">
        <w:t>ingredients</w:t>
      </w:r>
      <w:bookmarkEnd w:id="96"/>
      <w:bookmarkEnd w:id="97"/>
      <w:bookmarkEnd w:id="98"/>
      <w:bookmarkEnd w:id="99"/>
      <w:r w:rsidRPr="00097508">
        <w:rPr>
          <w:lang w:eastAsia="en-AU"/>
        </w:rPr>
        <w:t xml:space="preserve"> </w:t>
      </w:r>
    </w:p>
    <w:p w:rsidR="001F0A57" w:rsidRDefault="001F0A57" w:rsidP="00D31833">
      <w:r w:rsidRPr="00097508">
        <w:rPr>
          <w:lang w:eastAsia="en-AU"/>
        </w:rPr>
        <w:t xml:space="preserve">Multiple ingredient </w:t>
      </w:r>
      <w:r>
        <w:rPr>
          <w:lang w:eastAsia="en-AU"/>
        </w:rPr>
        <w:t>listed</w:t>
      </w:r>
      <w:r w:rsidRPr="00097508">
        <w:rPr>
          <w:lang w:eastAsia="en-AU"/>
        </w:rPr>
        <w:t xml:space="preserve"> medicines are common</w:t>
      </w:r>
      <w:r>
        <w:rPr>
          <w:lang w:eastAsia="en-AU"/>
        </w:rPr>
        <w:t>.</w:t>
      </w:r>
      <w:r w:rsidRPr="008F4990">
        <w:t xml:space="preserve"> </w:t>
      </w:r>
      <w:r>
        <w:t xml:space="preserve">Multi-ingredient listed medicines will contain indications that are associated with either </w:t>
      </w:r>
    </w:p>
    <w:p w:rsidR="001F0A57" w:rsidRPr="00ED3BDB" w:rsidRDefault="001F0A57" w:rsidP="00ED3BDB">
      <w:pPr>
        <w:pStyle w:val="ListBullet"/>
      </w:pPr>
      <w:r w:rsidRPr="00ED3BDB">
        <w:t>single ingredients substantiated by scientific evidence, or</w:t>
      </w:r>
    </w:p>
    <w:p w:rsidR="001F0A57" w:rsidRPr="00ED3BDB" w:rsidRDefault="001F0A57" w:rsidP="00ED3BDB">
      <w:pPr>
        <w:pStyle w:val="ListBullet"/>
      </w:pPr>
      <w:r w:rsidRPr="00ED3BDB">
        <w:t>single ingredients substantiated by evidence of traditional use within a single paradigm, or</w:t>
      </w:r>
    </w:p>
    <w:p w:rsidR="001F0A57" w:rsidRPr="00ED3BDB" w:rsidRDefault="001F0A57" w:rsidP="00ED3BDB">
      <w:pPr>
        <w:pStyle w:val="ListBullet"/>
      </w:pPr>
      <w:r w:rsidRPr="00ED3BDB">
        <w:t>single ingredients substantiated by evidence of traditional use within multiple paradigm, or</w:t>
      </w:r>
    </w:p>
    <w:p w:rsidR="001F0A57" w:rsidRPr="00ED3BDB" w:rsidRDefault="001F0A57" w:rsidP="00ED3BDB">
      <w:pPr>
        <w:pStyle w:val="ListBullet"/>
      </w:pPr>
      <w:r w:rsidRPr="00ED3BDB">
        <w:t>an established formulation (fixed combination) substantiated by scientific evidence, or</w:t>
      </w:r>
    </w:p>
    <w:p w:rsidR="001F0A57" w:rsidRPr="00ED3BDB" w:rsidRDefault="001F0A57" w:rsidP="00ED3BDB">
      <w:pPr>
        <w:pStyle w:val="ListBullet"/>
      </w:pPr>
      <w:r w:rsidRPr="00ED3BDB">
        <w:t>an established formulation (fixed combination) substantiated by evidence of traditional use within a single paradigm, or</w:t>
      </w:r>
    </w:p>
    <w:p w:rsidR="001F0A57" w:rsidRPr="00ED3BDB" w:rsidRDefault="001F0A57" w:rsidP="00ED3BDB">
      <w:pPr>
        <w:pStyle w:val="ListBullet"/>
      </w:pPr>
      <w:r w:rsidRPr="00ED3BDB">
        <w:t>combinations of the above.</w:t>
      </w:r>
    </w:p>
    <w:p w:rsidR="001F0A57" w:rsidRPr="004F69A3" w:rsidRDefault="001F0A57" w:rsidP="00ED3BDB">
      <w:pPr>
        <w:pStyle w:val="Heading5"/>
      </w:pPr>
      <w:r w:rsidRPr="004F69A3">
        <w:t>General points</w:t>
      </w:r>
    </w:p>
    <w:p w:rsidR="001F0A57" w:rsidRDefault="001F0A57" w:rsidP="00ED3BDB">
      <w:pPr>
        <w:rPr>
          <w:lang w:eastAsia="en-AU"/>
        </w:rPr>
      </w:pPr>
      <w:r w:rsidRPr="00097508">
        <w:rPr>
          <w:lang w:eastAsia="en-AU"/>
        </w:rPr>
        <w:t xml:space="preserve">Evidence relating to listable indications based on combinations of ingredients must fulfil the criteria outlined in Section </w:t>
      </w:r>
      <w:r>
        <w:rPr>
          <w:lang w:eastAsia="en-AU"/>
        </w:rPr>
        <w:t>3.2.1</w:t>
      </w:r>
      <w:r w:rsidRPr="00097508">
        <w:rPr>
          <w:lang w:eastAsia="en-AU"/>
        </w:rPr>
        <w:t xml:space="preserve"> or Section </w:t>
      </w:r>
      <w:r>
        <w:rPr>
          <w:lang w:eastAsia="en-AU"/>
        </w:rPr>
        <w:t>3.2.2</w:t>
      </w:r>
      <w:r w:rsidRPr="00097508">
        <w:rPr>
          <w:lang w:eastAsia="en-AU"/>
        </w:rPr>
        <w:t xml:space="preserve">. In order to establish relevance of </w:t>
      </w:r>
      <w:r>
        <w:rPr>
          <w:lang w:eastAsia="en-AU"/>
        </w:rPr>
        <w:t xml:space="preserve">an indication to a proposed </w:t>
      </w:r>
      <w:r w:rsidRPr="00097508">
        <w:rPr>
          <w:lang w:eastAsia="en-AU"/>
        </w:rPr>
        <w:t xml:space="preserve">medicine, all </w:t>
      </w:r>
      <w:r>
        <w:rPr>
          <w:lang w:eastAsia="en-AU"/>
        </w:rPr>
        <w:t>items of evidence</w:t>
      </w:r>
      <w:r w:rsidRPr="00097508">
        <w:rPr>
          <w:lang w:eastAsia="en-AU"/>
        </w:rPr>
        <w:t xml:space="preserve"> included must involve the same combination of ingredients at comparable doses as the sole active ingredients.</w:t>
      </w:r>
      <w:r w:rsidRPr="00B3677A">
        <w:rPr>
          <w:lang w:eastAsia="en-AU"/>
        </w:rPr>
        <w:t xml:space="preserve"> </w:t>
      </w:r>
      <w:r>
        <w:rPr>
          <w:lang w:eastAsia="en-AU"/>
        </w:rPr>
        <w:t>When combining ingredients, it is the sponsor’s responsibility to ensure that the final formulation is rational within the context of the traditional paradigm and fully supported by evidence.</w:t>
      </w:r>
    </w:p>
    <w:p w:rsidR="001F0A57" w:rsidRPr="004F69A3" w:rsidRDefault="001F0A57" w:rsidP="00ED3BDB">
      <w:pPr>
        <w:pStyle w:val="Heading5"/>
      </w:pPr>
      <w:r>
        <w:t>S</w:t>
      </w:r>
      <w:r w:rsidRPr="00B3677A">
        <w:t>ingle ingredients substantiated by scientific evidence</w:t>
      </w:r>
      <w:r w:rsidRPr="004F69A3">
        <w:t xml:space="preserve"> </w:t>
      </w:r>
    </w:p>
    <w:p w:rsidR="001F0A57" w:rsidRDefault="001F0A57" w:rsidP="00ED3BDB">
      <w:pPr>
        <w:rPr>
          <w:lang w:eastAsia="en-AU"/>
        </w:rPr>
      </w:pPr>
      <w:r w:rsidRPr="00097508">
        <w:rPr>
          <w:lang w:eastAsia="en-AU"/>
        </w:rPr>
        <w:t xml:space="preserve">When evidence supports a listable indication for one or more ingredients in the medicine (but not the medicine as a whole) indications </w:t>
      </w:r>
      <w:r w:rsidRPr="00097508">
        <w:rPr>
          <w:b/>
          <w:lang w:eastAsia="en-AU"/>
        </w:rPr>
        <w:t>must</w:t>
      </w:r>
      <w:r w:rsidRPr="00097508">
        <w:rPr>
          <w:lang w:eastAsia="en-AU"/>
        </w:rPr>
        <w:t xml:space="preserve"> specify the ingredients for which evidence is held. Where statements implying synergistic effects of multiple ingredients are made, evidence must be </w:t>
      </w:r>
      <w:r>
        <w:rPr>
          <w:lang w:eastAsia="en-AU"/>
        </w:rPr>
        <w:t>identified</w:t>
      </w:r>
      <w:r w:rsidRPr="00097508">
        <w:rPr>
          <w:lang w:eastAsia="en-AU"/>
        </w:rPr>
        <w:t xml:space="preserve"> to support the synergistic effect. </w:t>
      </w:r>
    </w:p>
    <w:p w:rsidR="001F0A57" w:rsidRPr="00B3677A" w:rsidRDefault="001F0A57" w:rsidP="00ED3BDB">
      <w:pPr>
        <w:pStyle w:val="Heading5"/>
      </w:pPr>
      <w:r w:rsidRPr="00694E20">
        <w:lastRenderedPageBreak/>
        <w:t>Established formulations (fixed combination) substantiated by scientific evidence</w:t>
      </w:r>
    </w:p>
    <w:p w:rsidR="001F0A57" w:rsidRDefault="001F0A57" w:rsidP="006B68CD">
      <w:pPr>
        <w:rPr>
          <w:lang w:eastAsia="en-AU"/>
        </w:rPr>
      </w:pPr>
      <w:r w:rsidRPr="00097508">
        <w:rPr>
          <w:lang w:eastAsia="en-AU"/>
        </w:rPr>
        <w:t xml:space="preserve">When evidence supporting a particular listable indication is based on a particular combination of ingredients, then the evidence </w:t>
      </w:r>
      <w:r>
        <w:rPr>
          <w:lang w:eastAsia="en-AU"/>
        </w:rPr>
        <w:t xml:space="preserve">can </w:t>
      </w:r>
      <w:r w:rsidRPr="00097508">
        <w:rPr>
          <w:lang w:eastAsia="en-AU"/>
        </w:rPr>
        <w:t>only appl</w:t>
      </w:r>
      <w:r>
        <w:rPr>
          <w:lang w:eastAsia="en-AU"/>
        </w:rPr>
        <w:t>y</w:t>
      </w:r>
      <w:r w:rsidRPr="00097508">
        <w:rPr>
          <w:lang w:eastAsia="en-AU"/>
        </w:rPr>
        <w:t xml:space="preserve"> to that particular combination (ingredients, preparation, formulation</w:t>
      </w:r>
      <w:r>
        <w:rPr>
          <w:lang w:eastAsia="en-AU"/>
        </w:rPr>
        <w:t>, dosing details and indication</w:t>
      </w:r>
      <w:r w:rsidRPr="00097508">
        <w:rPr>
          <w:lang w:eastAsia="en-AU"/>
        </w:rPr>
        <w:t>) and cannot be extrapolated to any individual ingredients</w:t>
      </w:r>
      <w:r>
        <w:rPr>
          <w:lang w:eastAsia="en-AU"/>
        </w:rPr>
        <w:t>.</w:t>
      </w:r>
      <w:r w:rsidRPr="00097508">
        <w:rPr>
          <w:lang w:eastAsia="en-AU"/>
        </w:rPr>
        <w:t xml:space="preserve"> The active ingredient/s must be clearly identified and justification must be provided if a constituent of the fixed combination is considered to be an excipient (e.g. to improve the taste or to influence physical properties of the product) rather than an active ingredient. </w:t>
      </w:r>
      <w:r>
        <w:rPr>
          <w:lang w:eastAsia="en-AU"/>
        </w:rPr>
        <w:t>Whether a constituent of the medicine is considered to be an active ingredient or excipient will have</w:t>
      </w:r>
      <w:r w:rsidRPr="00097508">
        <w:rPr>
          <w:lang w:eastAsia="en-AU"/>
        </w:rPr>
        <w:t xml:space="preserve"> important consequences for the consideration of the evidence base. </w:t>
      </w:r>
      <w:r>
        <w:rPr>
          <w:lang w:eastAsia="en-AU"/>
        </w:rPr>
        <w:t>Some traditional medicines contain an ingredient that mitigates or alters the effects of the primary medicinal ingredient to prevent adverse reactions. Because they are biologically active, they are regarded as active medicinal ingredients.</w:t>
      </w:r>
    </w:p>
    <w:p w:rsidR="001F0A57" w:rsidRPr="008F4990" w:rsidRDefault="001F0A57" w:rsidP="006B68CD">
      <w:pPr>
        <w:pStyle w:val="Heading5"/>
      </w:pPr>
      <w:r>
        <w:t>S</w:t>
      </w:r>
      <w:r w:rsidRPr="00694E20">
        <w:t>ingle ingredients substantiated by evidence of traditional use within a single paradigm</w:t>
      </w:r>
    </w:p>
    <w:p w:rsidR="001F0A57" w:rsidRDefault="001F0A57" w:rsidP="006B68CD">
      <w:r w:rsidRPr="00624819">
        <w:t>Therapeutic indications for combination products must be consistent the traditional use of each active ingredient in the product. If</w:t>
      </w:r>
      <w:r>
        <w:t xml:space="preserve"> all</w:t>
      </w:r>
      <w:r w:rsidRPr="00624819">
        <w:t xml:space="preserve"> the individual ingredients in a combination product are traditionally indicated for a similar therapeutic purpose, it would be appropriate to apply this to the therapeutic use of the product</w:t>
      </w:r>
      <w:r>
        <w:t xml:space="preserve"> without specifying the </w:t>
      </w:r>
      <w:r w:rsidRPr="001F0A57">
        <w:t>individual ingredients.</w:t>
      </w:r>
    </w:p>
    <w:p w:rsidR="001F0A57" w:rsidRPr="001F0A57" w:rsidRDefault="001F0A57" w:rsidP="001F0A57">
      <w:pPr>
        <w:pBdr>
          <w:top w:val="single" w:sz="8" w:space="1" w:color="002C47"/>
          <w:left w:val="single" w:sz="8" w:space="4" w:color="002C47"/>
          <w:bottom w:val="single" w:sz="8" w:space="1" w:color="002C47"/>
          <w:right w:val="single" w:sz="8" w:space="4" w:color="002C47"/>
        </w:pBdr>
        <w:shd w:val="clear" w:color="auto" w:fill="C6D4E9"/>
        <w:rPr>
          <w:b/>
          <w:lang w:eastAsia="en-AU"/>
        </w:rPr>
      </w:pPr>
      <w:r w:rsidRPr="001F0A57">
        <w:rPr>
          <w:b/>
          <w:lang w:eastAsia="en-AU"/>
        </w:rPr>
        <w:t>For example</w:t>
      </w:r>
      <w:r>
        <w:rPr>
          <w:b/>
          <w:lang w:eastAsia="en-AU"/>
        </w:rPr>
        <w:t>:</w:t>
      </w:r>
      <w:r w:rsidRPr="001F0A57">
        <w:rPr>
          <w:b/>
          <w:lang w:eastAsia="en-AU"/>
        </w:rPr>
        <w:t xml:space="preserve"> </w:t>
      </w:r>
    </w:p>
    <w:p w:rsidR="001F0A57" w:rsidRDefault="001F0A57" w:rsidP="001F0A57">
      <w:pPr>
        <w:pBdr>
          <w:top w:val="single" w:sz="8" w:space="1" w:color="002C47"/>
          <w:left w:val="single" w:sz="8" w:space="4" w:color="002C47"/>
          <w:bottom w:val="single" w:sz="8" w:space="1" w:color="002C47"/>
          <w:right w:val="single" w:sz="8" w:space="4" w:color="002C47"/>
        </w:pBdr>
        <w:shd w:val="clear" w:color="auto" w:fill="C6D4E9"/>
        <w:rPr>
          <w:lang w:val="en-US" w:eastAsia="en-AU"/>
        </w:rPr>
      </w:pPr>
      <w:r w:rsidRPr="00F71C8B">
        <w:rPr>
          <w:lang w:val="en-US" w:eastAsia="en-AU"/>
        </w:rPr>
        <w:t>If all the active ingredients are traditionally used for alleviating the symptoms of the common cold (cough, fever, sore throat), the indications for each ingredient could be described separately, or applied to the product (Traditionally used in herbal medicine for relieving cold symptoms).</w:t>
      </w:r>
    </w:p>
    <w:p w:rsidR="001F0A57" w:rsidRPr="008F4990" w:rsidRDefault="001F0A57" w:rsidP="006B68CD">
      <w:pPr>
        <w:pStyle w:val="Heading5"/>
      </w:pPr>
      <w:r>
        <w:t>S</w:t>
      </w:r>
      <w:r w:rsidRPr="00694E20">
        <w:t>ingle ingredients substantiated by evidence of traditional use within multiple paradigm</w:t>
      </w:r>
      <w:r>
        <w:t>s</w:t>
      </w:r>
    </w:p>
    <w:p w:rsidR="001F0A57" w:rsidRDefault="001F0A57" w:rsidP="006B68CD">
      <w:r w:rsidRPr="00624819">
        <w:t>Where multi-ingredient products comprise active ingredients from different traditional para</w:t>
      </w:r>
      <w:r>
        <w:t>digms, t</w:t>
      </w:r>
      <w:r w:rsidRPr="00624819">
        <w:t xml:space="preserve">herapeutic indications must be based on, and consistent with, the traditional use of each active ingredient in the product. The rationale for the combination must be justifiable in terms of therapeutic purpose, including the dose of each ingredient based on their respective traditional uses.  </w:t>
      </w:r>
      <w:r>
        <w:t>Each indication must refer to the relevant ingredient and healing paradigm.</w:t>
      </w:r>
      <w:r w:rsidRPr="00624819">
        <w:t xml:space="preserve">  </w:t>
      </w:r>
    </w:p>
    <w:p w:rsidR="001F0A57" w:rsidRPr="008F4990" w:rsidRDefault="001F0A57" w:rsidP="006B68CD">
      <w:pPr>
        <w:pStyle w:val="Heading5"/>
      </w:pPr>
      <w:r>
        <w:t>E</w:t>
      </w:r>
      <w:r w:rsidRPr="008F4990">
        <w:t>stablished formulation</w:t>
      </w:r>
      <w:r>
        <w:t>s</w:t>
      </w:r>
      <w:r w:rsidRPr="008F4990">
        <w:t xml:space="preserve"> (fixed combination</w:t>
      </w:r>
      <w:r>
        <w:t>s</w:t>
      </w:r>
      <w:r w:rsidRPr="008F4990">
        <w:t>) substantiated by evidence of traditional use within a single paradigm</w:t>
      </w:r>
    </w:p>
    <w:p w:rsidR="001F0A57" w:rsidRDefault="001F0A57" w:rsidP="006B68CD">
      <w:pPr>
        <w:rPr>
          <w:lang w:eastAsia="en-AU"/>
        </w:rPr>
      </w:pPr>
      <w:r>
        <w:rPr>
          <w:lang w:eastAsia="en-AU"/>
        </w:rPr>
        <w:t>F</w:t>
      </w:r>
      <w:r w:rsidRPr="009A0CA3">
        <w:rPr>
          <w:lang w:eastAsia="en-AU"/>
        </w:rPr>
        <w:t>or multi-active ingredient products (i.e. two or more medicinal ingredients in a single product), to be listed based on a well-established tradition of use, a combination rationale is required unless all of the active ingredients of the product are captured in a single product monograph</w:t>
      </w:r>
      <w:r>
        <w:rPr>
          <w:lang w:eastAsia="en-AU"/>
        </w:rPr>
        <w:t xml:space="preserve"> (established formulations – see below)</w:t>
      </w:r>
      <w:r w:rsidRPr="009A0CA3">
        <w:rPr>
          <w:lang w:eastAsia="en-AU"/>
        </w:rPr>
        <w:t>. In the absence of a single product monograph, the combination rationale must establish that each ingredient is within the same identified traditional paradigm (e.g. traditional Chinese medicine, traditional herbal medicine, etc) and why the combination of medicinal ingredients is not only permissible, but is logical based on the uses of ingredients within the identified system of traditional medicine.</w:t>
      </w:r>
    </w:p>
    <w:p w:rsidR="001F0A57" w:rsidRDefault="001F0A57" w:rsidP="006B68CD">
      <w:r w:rsidRPr="00624819">
        <w:t xml:space="preserve">A rationale is not required where there is documentary evidence that a specific (fixed) combination has been traditionally used for a period of at least 75 years. In such cases the combination must be documented in its entirety in </w:t>
      </w:r>
      <w:r>
        <w:t>the evidence sources</w:t>
      </w:r>
      <w:r w:rsidRPr="00624819">
        <w:t xml:space="preserve">, including </w:t>
      </w:r>
      <w:r w:rsidRPr="00624819">
        <w:lastRenderedPageBreak/>
        <w:t>methods of preparation. Evidence for the traditional use of fixed combination products must include the respective dose for each active ingredient</w:t>
      </w:r>
      <w:r>
        <w:t xml:space="preserve"> in the combination</w:t>
      </w:r>
      <w:r w:rsidRPr="00624819">
        <w:t xml:space="preserve"> and the traditional therapeutic purpose f</w:t>
      </w:r>
      <w:r>
        <w:t xml:space="preserve">or the combination.  </w:t>
      </w:r>
    </w:p>
    <w:p w:rsidR="001F0A57" w:rsidRPr="004F69A3" w:rsidRDefault="001F0A57" w:rsidP="006B68CD">
      <w:pPr>
        <w:pStyle w:val="Heading5"/>
      </w:pPr>
      <w:r w:rsidRPr="009A13F1">
        <w:t>Combinations</w:t>
      </w:r>
      <w:r>
        <w:t xml:space="preserve"> of scientific evidence and evidence of traditional use</w:t>
      </w:r>
    </w:p>
    <w:p w:rsidR="001F0A57" w:rsidRDefault="001F0A57" w:rsidP="006B68CD">
      <w:r>
        <w:t>Where products contain multiple ingredients where some are associated with scientific indications and others with traditional indication, t</w:t>
      </w:r>
      <w:r w:rsidRPr="008E2549">
        <w:t xml:space="preserve">he kind of evidence </w:t>
      </w:r>
      <w:r>
        <w:t>supporting</w:t>
      </w:r>
      <w:r w:rsidRPr="008E2549">
        <w:t xml:space="preserve"> </w:t>
      </w:r>
      <w:r>
        <w:t>each indication</w:t>
      </w:r>
      <w:r w:rsidRPr="008E2549">
        <w:t xml:space="preserve"> </w:t>
      </w:r>
      <w:r>
        <w:t>must</w:t>
      </w:r>
      <w:r w:rsidRPr="008E2549">
        <w:t xml:space="preserve"> be clearly </w:t>
      </w:r>
      <w:r>
        <w:t>communicated</w:t>
      </w:r>
      <w:r w:rsidRPr="008E2549">
        <w:t xml:space="preserve"> to the consumer</w:t>
      </w:r>
      <w:r>
        <w:t>. In cases where both scientific evidence and evidence of traditional use support an indication, both scientific and traditional indications may be made.</w:t>
      </w:r>
    </w:p>
    <w:p w:rsidR="001F0A57" w:rsidRPr="009A0CA3" w:rsidRDefault="001F0A57" w:rsidP="006B68CD">
      <w:pPr>
        <w:rPr>
          <w:lang w:eastAsia="en-AU"/>
        </w:rPr>
      </w:pPr>
      <w:r>
        <w:rPr>
          <w:lang w:eastAsia="en-AU"/>
        </w:rPr>
        <w:t>A combination of a non-traditional ingredient with traditional ingredients is a non-traditional combination. Similarly, cross-paradigm formulations may combine individual ingredients with traditional indications within their original traditional context. However, the resulting product is not traditional in the context of either of the original traditional paradigms. For example, an ingredient from traditional Chinese medicine may be combined with another ingredient from traditional Ayurvedic medicine. Since the new formulation is neither from traditional Chinese nor Ayurvedic medicine, the multiple ingredient product as a whole cannot claim a history of use.</w:t>
      </w:r>
    </w:p>
    <w:p w:rsidR="001F0A57" w:rsidRDefault="001F0A57" w:rsidP="001F0A57">
      <w:pPr>
        <w:pStyle w:val="Heading4"/>
        <w:rPr>
          <w:lang w:eastAsia="en-AU"/>
        </w:rPr>
      </w:pPr>
      <w:bookmarkStart w:id="100" w:name="_Toc333593070"/>
      <w:bookmarkStart w:id="101" w:name="_Toc333593965"/>
      <w:bookmarkStart w:id="102" w:name="_Toc334443499"/>
      <w:r>
        <w:rPr>
          <w:lang w:eastAsia="en-AU"/>
        </w:rPr>
        <w:t>3.5</w:t>
      </w:r>
      <w:r w:rsidRPr="00B51325">
        <w:rPr>
          <w:lang w:eastAsia="en-AU"/>
        </w:rPr>
        <w:t xml:space="preserve"> Disclaimers and required advisory statements</w:t>
      </w:r>
      <w:bookmarkEnd w:id="100"/>
      <w:bookmarkEnd w:id="101"/>
      <w:bookmarkEnd w:id="102"/>
    </w:p>
    <w:p w:rsidR="001F0A57" w:rsidRPr="00097508" w:rsidRDefault="001F0A57" w:rsidP="006B68CD">
      <w:pPr>
        <w:rPr>
          <w:lang w:eastAsia="en-AU"/>
        </w:rPr>
      </w:pPr>
      <w:r w:rsidRPr="00097508">
        <w:rPr>
          <w:lang w:eastAsia="en-AU"/>
        </w:rPr>
        <w:t>In situations where the use of listable ingredients for listable indications may potentially be associated with an unacceptable degree of risk under particular circumstance or to a subset of the population, mitigation of risk through mandatory labelling advisory statements</w:t>
      </w:r>
      <w:r>
        <w:rPr>
          <w:lang w:eastAsia="en-AU"/>
        </w:rPr>
        <w:t xml:space="preserve"> is</w:t>
      </w:r>
      <w:r w:rsidRPr="00097508">
        <w:rPr>
          <w:lang w:eastAsia="en-AU"/>
        </w:rPr>
        <w:t xml:space="preserve"> required. Mandatory advisory statements for </w:t>
      </w:r>
      <w:r>
        <w:rPr>
          <w:lang w:eastAsia="en-AU"/>
        </w:rPr>
        <w:t>listed</w:t>
      </w:r>
      <w:r w:rsidRPr="00097508">
        <w:rPr>
          <w:lang w:eastAsia="en-AU"/>
        </w:rPr>
        <w:t xml:space="preserve"> medicines are detailed in the following:</w:t>
      </w:r>
    </w:p>
    <w:p w:rsidR="001F0A57" w:rsidRPr="006B68CD" w:rsidRDefault="001F0A57" w:rsidP="006B68CD">
      <w:pPr>
        <w:pStyle w:val="ListBullet"/>
      </w:pPr>
      <w:r w:rsidRPr="006B68CD">
        <w:t>Therapeutic Goods Order (TGO) No 69 General Requirements for Labels for Medicines</w:t>
      </w:r>
    </w:p>
    <w:p w:rsidR="001F0A57" w:rsidRPr="006B68CD" w:rsidRDefault="001F0A57" w:rsidP="006B68CD">
      <w:pPr>
        <w:pStyle w:val="ListBullet"/>
      </w:pPr>
      <w:r w:rsidRPr="006B68CD">
        <w:t>Required Advisory Statements on Medicine Labels (RASML)</w:t>
      </w:r>
    </w:p>
    <w:p w:rsidR="001F0A57" w:rsidRPr="006B68CD" w:rsidRDefault="001F0A57" w:rsidP="006B68CD">
      <w:pPr>
        <w:pStyle w:val="ListBullet"/>
      </w:pPr>
      <w:r w:rsidRPr="006B68CD">
        <w:t>Therapeutic Goods Advertising Code (TGAC)</w:t>
      </w:r>
    </w:p>
    <w:p w:rsidR="001F0A57" w:rsidRPr="006B68CD" w:rsidRDefault="001F0A57" w:rsidP="006B68CD">
      <w:pPr>
        <w:pStyle w:val="ListBullet"/>
      </w:pPr>
      <w:r w:rsidRPr="006B68CD">
        <w:t>In addition, certain advisory statements may be associated with standard indication included in the EBS Listing Facility (ELF).</w:t>
      </w:r>
    </w:p>
    <w:p w:rsidR="001F0A57" w:rsidRPr="00097508" w:rsidRDefault="001F0A57" w:rsidP="006B68CD">
      <w:pPr>
        <w:rPr>
          <w:lang w:eastAsia="en-AU"/>
        </w:rPr>
      </w:pPr>
      <w:r w:rsidRPr="00097508">
        <w:rPr>
          <w:lang w:eastAsia="en-AU"/>
        </w:rPr>
        <w:t xml:space="preserve">In general terms, advisory statements relating to specific ingredients are contained in </w:t>
      </w:r>
      <w:r>
        <w:rPr>
          <w:lang w:eastAsia="en-AU"/>
        </w:rPr>
        <w:t xml:space="preserve">the Therapeutic Goods Regulations, </w:t>
      </w:r>
      <w:r w:rsidRPr="00097508">
        <w:rPr>
          <w:lang w:eastAsia="en-AU"/>
        </w:rPr>
        <w:t>TGO 69</w:t>
      </w:r>
      <w:r>
        <w:rPr>
          <w:lang w:eastAsia="en-AU"/>
        </w:rPr>
        <w:t xml:space="preserve">, </w:t>
      </w:r>
      <w:r w:rsidRPr="00097508">
        <w:rPr>
          <w:lang w:eastAsia="en-AU"/>
        </w:rPr>
        <w:t>RASML</w:t>
      </w:r>
      <w:r>
        <w:rPr>
          <w:lang w:eastAsia="en-AU"/>
        </w:rPr>
        <w:t xml:space="preserve"> and the TGAC</w:t>
      </w:r>
      <w:r w:rsidRPr="00097508">
        <w:rPr>
          <w:lang w:eastAsia="en-AU"/>
        </w:rPr>
        <w:t>. Examples include:</w:t>
      </w:r>
    </w:p>
    <w:p w:rsidR="001F0A57" w:rsidRPr="006B68CD" w:rsidRDefault="001F0A57" w:rsidP="006B68CD">
      <w:pPr>
        <w:pStyle w:val="ListBullet"/>
      </w:pPr>
      <w:r w:rsidRPr="006B68CD">
        <w:t>listed medicines containing shark cartilage must include the advisory statement ‘Derived from seafood’</w:t>
      </w:r>
    </w:p>
    <w:p w:rsidR="001F0A57" w:rsidRPr="006B68CD" w:rsidRDefault="001F0A57" w:rsidP="006B68CD">
      <w:pPr>
        <w:pStyle w:val="ListBullet"/>
      </w:pPr>
      <w:r w:rsidRPr="006B68CD">
        <w:t>listed medicines containing royal jelly must include the advisory statements ‘Not to be taken by asthma and allergy sufferers’ and ‘This product contains royal jelly which has been reported to cause severe allergic reactions and in rare cases fatalities—especially in asthma and allergy sufferers’.</w:t>
      </w:r>
    </w:p>
    <w:p w:rsidR="001F0A57" w:rsidRPr="006B68CD" w:rsidRDefault="001F0A57" w:rsidP="006B68CD">
      <w:pPr>
        <w:pStyle w:val="ListBullet"/>
      </w:pPr>
      <w:r w:rsidRPr="006B68CD">
        <w:t>listed medicines indicated for weight loss must indicate that the product is to be used in conjunction with a calorie- or kilojoule- controlled diet and physical activity (or exercise).</w:t>
      </w:r>
    </w:p>
    <w:p w:rsidR="001F0A57" w:rsidRPr="006B68CD" w:rsidRDefault="001F0A57" w:rsidP="006B68CD">
      <w:pPr>
        <w:pStyle w:val="ListBullet"/>
      </w:pPr>
      <w:r w:rsidRPr="006B68CD">
        <w:t>vitamin preparations are required to include a statement that ‘vitamins can only be of assistance if the dietary vitamin intake is inadequate’, or ‘vitamin supplements should not replace a balanced diet’.</w:t>
      </w:r>
    </w:p>
    <w:p w:rsidR="002925CF" w:rsidRDefault="002925CF" w:rsidP="002925CF">
      <w:pPr>
        <w:pStyle w:val="Heading2"/>
      </w:pPr>
      <w:bookmarkStart w:id="103" w:name="_Toc322341597"/>
      <w:bookmarkStart w:id="104" w:name="_Toc333593071"/>
      <w:bookmarkStart w:id="105" w:name="_Toc333593966"/>
      <w:bookmarkStart w:id="106" w:name="_Toc334443500"/>
      <w:r w:rsidRPr="00C55F41">
        <w:lastRenderedPageBreak/>
        <w:t xml:space="preserve">Appendix 1: </w:t>
      </w:r>
      <w:bookmarkEnd w:id="103"/>
      <w:r>
        <w:t xml:space="preserve">Sources of </w:t>
      </w:r>
      <w:r w:rsidR="006B68CD">
        <w:t>established s</w:t>
      </w:r>
      <w:r>
        <w:t xml:space="preserve">cientific </w:t>
      </w:r>
      <w:r w:rsidR="006B68CD">
        <w:t>e</w:t>
      </w:r>
      <w:r>
        <w:t>vidence</w:t>
      </w:r>
      <w:bookmarkEnd w:id="104"/>
      <w:bookmarkEnd w:id="105"/>
      <w:bookmarkEnd w:id="106"/>
    </w:p>
    <w:p w:rsidR="002925CF" w:rsidRDefault="002925CF" w:rsidP="002A43D3">
      <w:r>
        <w:t xml:space="preserve">A </w:t>
      </w:r>
      <w:r w:rsidRPr="00ED7F23">
        <w:rPr>
          <w:b/>
        </w:rPr>
        <w:t>Source of Established Evidence</w:t>
      </w:r>
      <w:r>
        <w:t xml:space="preserve"> (SEE) must provide evidence for all scientific indications to be listed for the product or evidence that the product or its active ingredient has a well-established traditional of use and that the indication is consistent with its traditional use.</w:t>
      </w:r>
    </w:p>
    <w:p w:rsidR="002925CF" w:rsidRDefault="002925CF" w:rsidP="002A43D3">
      <w:pPr>
        <w:rPr>
          <w:lang w:val="en-US"/>
        </w:rPr>
      </w:pPr>
      <w:r>
        <w:rPr>
          <w:lang w:val="en-US"/>
        </w:rPr>
        <w:t xml:space="preserve">If the SEE is assessed in a competent way to meet the all the criteria described in Section 3.1.2 - Information required from Sources of Established Evidence, the documentation should be sufficient to meet the evidentiary requirements for listing a medicine under </w:t>
      </w:r>
      <w:r w:rsidRPr="00790433">
        <w:rPr>
          <w:lang w:val="en-US"/>
        </w:rPr>
        <w:t>Section 26A(2) (</w:t>
      </w:r>
      <w:r>
        <w:rPr>
          <w:lang w:val="en-US"/>
        </w:rPr>
        <w:t>j</w:t>
      </w:r>
      <w:r w:rsidRPr="00790433">
        <w:rPr>
          <w:lang w:val="en-US"/>
        </w:rPr>
        <w:t>) of the Act</w:t>
      </w:r>
      <w:r>
        <w:rPr>
          <w:lang w:val="en-US"/>
        </w:rPr>
        <w:t>. The documentation may be subsequently reviewed and assessed by the TGA as part of its post market activities.</w:t>
      </w:r>
    </w:p>
    <w:p w:rsidR="002925CF" w:rsidRDefault="002925CF" w:rsidP="002A43D3">
      <w:pPr>
        <w:rPr>
          <w:lang w:val="en-US"/>
        </w:rPr>
      </w:pPr>
      <w:r>
        <w:rPr>
          <w:lang w:val="en-US"/>
        </w:rPr>
        <w:t>Other sources of information may be used to provide evidence for scientific and traditional indications and to establish a tradition of use for active ingredients or products. However, this information must held in the form of an Evidence Report (s</w:t>
      </w:r>
      <w:r>
        <w:t>ee Section 3.2 for details).</w:t>
      </w:r>
    </w:p>
    <w:p w:rsidR="002925CF" w:rsidRDefault="002925CF" w:rsidP="002A43D3">
      <w:r>
        <w:t xml:space="preserve">It is recognised that </w:t>
      </w:r>
      <w:r w:rsidRPr="00CE62C9">
        <w:t>some</w:t>
      </w:r>
      <w:r>
        <w:t xml:space="preserve"> SEEs may be deficient in information necessary to fully substantiate scientific or traditional indications or a history of use for a specific ingredient or product. In such situations, contributions from more than one SEE may be linked to provide the necessary substantiation. For example, substantiation can only occur if the ingredient or product is thoroughly identified and specified. In some early SEEs, the names used to describe the same plant, animal or mineral material and their method of preparation were variable and sometimes complicated by transliteration from the original language. </w:t>
      </w:r>
      <w:r w:rsidRPr="006B03C5">
        <w:t xml:space="preserve">This is not necessarily a failing of the </w:t>
      </w:r>
      <w:r>
        <w:t>information source in reporting studies, but due to the cultural and technical standards operating at the time. However, in more recent literature, these names can be linked to unambiguous scientific names and standardised in their use.</w:t>
      </w:r>
    </w:p>
    <w:p w:rsidR="002925CF" w:rsidRPr="004F69A3" w:rsidRDefault="002925CF" w:rsidP="002925CF">
      <w:pPr>
        <w:pBdr>
          <w:top w:val="single" w:sz="8" w:space="1" w:color="002C47"/>
          <w:left w:val="single" w:sz="8" w:space="4" w:color="002C47"/>
          <w:bottom w:val="single" w:sz="8" w:space="1" w:color="002C47"/>
          <w:right w:val="single" w:sz="8" w:space="4" w:color="002C47"/>
        </w:pBdr>
        <w:shd w:val="clear" w:color="auto" w:fill="C6D4E9"/>
        <w:rPr>
          <w:b/>
        </w:rPr>
      </w:pPr>
      <w:r w:rsidRPr="004F69A3">
        <w:rPr>
          <w:b/>
        </w:rPr>
        <w:t>Multi-ingredient traditional medicines</w:t>
      </w:r>
    </w:p>
    <w:p w:rsidR="001F0A57" w:rsidRDefault="002925CF" w:rsidP="00AE69E2">
      <w:pPr>
        <w:pBdr>
          <w:top w:val="single" w:sz="8" w:space="1" w:color="002C47"/>
          <w:left w:val="single" w:sz="8" w:space="4" w:color="002C47"/>
          <w:bottom w:val="single" w:sz="8" w:space="1" w:color="002C47"/>
          <w:right w:val="single" w:sz="8" w:space="4" w:color="002C47"/>
        </w:pBdr>
        <w:shd w:val="clear" w:color="auto" w:fill="C6D4E9"/>
        <w:spacing w:after="0"/>
      </w:pPr>
      <w:r w:rsidRPr="004F69A3">
        <w:t>For multi-active ingredient products (i.e. two or more medicinal ingredients in a single product), to be listed based on a well-established tradition of use, a combination rationale is required unless all of the active ingredients of the product are captured in a single product monograph. In the absence of a single product monograph, the combination rationale must establish that each ingredient is within the same identified traditional paradigm (e.g. traditional Chinese medicine, traditional herbal medicine, etc) and why the combination of medicinal ingredients is not only permissible, but is logical based on the uses of ingredients within the identified system of traditional medicine.</w:t>
      </w:r>
    </w:p>
    <w:p w:rsidR="002925CF" w:rsidRDefault="002925CF" w:rsidP="00AE69E2">
      <w:pPr>
        <w:spacing w:before="0" w:after="0"/>
      </w:pPr>
    </w:p>
    <w:p w:rsidR="002925CF" w:rsidRPr="004F69A3" w:rsidRDefault="002925CF" w:rsidP="00AE69E2">
      <w:pPr>
        <w:pBdr>
          <w:top w:val="single" w:sz="8" w:space="1" w:color="002C47"/>
          <w:left w:val="single" w:sz="8" w:space="4" w:color="002C47"/>
          <w:bottom w:val="single" w:sz="8" w:space="1" w:color="002C47"/>
          <w:right w:val="single" w:sz="8" w:space="4" w:color="002C47"/>
        </w:pBdr>
        <w:shd w:val="clear" w:color="auto" w:fill="C6D4E9"/>
        <w:spacing w:before="0"/>
        <w:rPr>
          <w:b/>
        </w:rPr>
      </w:pPr>
      <w:r w:rsidRPr="004F69A3">
        <w:rPr>
          <w:b/>
        </w:rPr>
        <w:t>Correct identification of medicinal plant species</w:t>
      </w:r>
    </w:p>
    <w:p w:rsidR="002925CF" w:rsidRDefault="002925CF" w:rsidP="002925CF">
      <w:pPr>
        <w:pBdr>
          <w:top w:val="single" w:sz="8" w:space="1" w:color="002C47"/>
          <w:left w:val="single" w:sz="8" w:space="4" w:color="002C47"/>
          <w:bottom w:val="single" w:sz="8" w:space="1" w:color="002C47"/>
          <w:right w:val="single" w:sz="8" w:space="4" w:color="002C47"/>
        </w:pBdr>
        <w:shd w:val="clear" w:color="auto" w:fill="C6D4E9"/>
      </w:pPr>
      <w:r w:rsidRPr="004F69A3">
        <w:t xml:space="preserve">The same medicinal material may be described using different names. Latin pharmaceutical names, as used in some </w:t>
      </w:r>
      <w:r w:rsidRPr="004F69A3">
        <w:rPr>
          <w:i/>
        </w:rPr>
        <w:t>materia medica</w:t>
      </w:r>
      <w:r w:rsidRPr="004F69A3">
        <w:t xml:space="preserve"> and pharmacopoeia, must be unequivocally linked to the valid, standardised, Latin binominal and author (eg. Corydalis Rhizoma is the dried tuber of </w:t>
      </w:r>
      <w:r w:rsidRPr="004F69A3">
        <w:rPr>
          <w:i/>
        </w:rPr>
        <w:t>Corydalis yanhusuo</w:t>
      </w:r>
      <w:r w:rsidRPr="004F69A3">
        <w:t xml:space="preserve"> W.T. Wang)</w:t>
      </w:r>
    </w:p>
    <w:p w:rsidR="002925CF" w:rsidRDefault="002925CF" w:rsidP="00AE69E2">
      <w:pPr>
        <w:spacing w:after="120"/>
      </w:pPr>
      <w:r w:rsidRPr="00E02A50">
        <w:lastRenderedPageBreak/>
        <w:t>It is the responsibility of sponsors to determine if the information and evidence cited in the SEE listed below is valid, relevant and sufficient to justify either a scientific indication or a well-established tradition of use for the specific complementary medicine product to be listed.</w:t>
      </w:r>
    </w:p>
    <w:p w:rsidR="002925CF" w:rsidRDefault="002925CF" w:rsidP="00AE69E2">
      <w:pPr>
        <w:spacing w:before="120" w:after="120"/>
      </w:pPr>
      <w:r>
        <w:t>Where it is not possible to meet the criteria described in Section 3.1.2, an Evidence Report must be prepared.</w:t>
      </w:r>
    </w:p>
    <w:tbl>
      <w:tblPr>
        <w:tblW w:w="5000" w:type="pct"/>
        <w:tblLayout w:type="fixed"/>
        <w:tblLook w:val="0000"/>
      </w:tblPr>
      <w:tblGrid>
        <w:gridCol w:w="8720"/>
      </w:tblGrid>
      <w:tr w:rsidR="002925CF" w:rsidRPr="002925CF" w:rsidTr="008F56DF">
        <w:trPr>
          <w:trHeight w:val="377"/>
          <w:tblHeader/>
        </w:trPr>
        <w:tc>
          <w:tcPr>
            <w:tcW w:w="5000" w:type="pct"/>
            <w:tcBorders>
              <w:top w:val="single" w:sz="6" w:space="0" w:color="auto"/>
              <w:left w:val="single" w:sz="6" w:space="0" w:color="auto"/>
              <w:bottom w:val="single" w:sz="6" w:space="0" w:color="auto"/>
              <w:right w:val="single" w:sz="6" w:space="0" w:color="auto"/>
            </w:tcBorders>
            <w:shd w:val="clear" w:color="auto" w:fill="0070C0"/>
          </w:tcPr>
          <w:p w:rsidR="002925CF" w:rsidRPr="002E2F55" w:rsidRDefault="002925CF" w:rsidP="002925CF">
            <w:pPr>
              <w:pStyle w:val="TableHeading"/>
              <w:rPr>
                <w:rFonts w:ascii="Cambria" w:hAnsi="Cambria"/>
                <w:sz w:val="22"/>
              </w:rPr>
            </w:pPr>
            <w:r w:rsidRPr="002E2F55">
              <w:rPr>
                <w:rFonts w:ascii="Cambria" w:hAnsi="Cambria"/>
                <w:sz w:val="22"/>
              </w:rPr>
              <w:t>SOURCE</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Aboriginal Communities of the Northern Territory of Australia. Alexander V. Andrews M. Barr A. Knight T Traditional bush medicines: an Aboriginal pharmacopoeia. Greenhouse Publications, Richmond Vic 1988.</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Aboriginal Communities of the Northern Territory of Australia. Traditional Aboriginal medicines in the Northern Territory of Australia. Conservation Commission of the Northern Territory, Darwin, N.T. 1993.</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Amaral, A.C.F.; Simões, E.V.; Ferreira, J.L.P. Scientific Collection of Plants for Medicinal Use. FIOCRUZ. Rio de Janeiro, Brazil: Abifito, 2005.</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pPr>
              <w:rPr>
                <w:bCs/>
              </w:rPr>
            </w:pPr>
            <w:r w:rsidRPr="002925CF">
              <w:rPr>
                <w:bCs/>
              </w:rPr>
              <w:t>Association for African Medicinal Plants Standards. African Herbal Pharmacopoeia. Mauritius: Graphic Press 2010</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Ayurvedic Pharmacopoeia of India Part II. Vol I-III. New Delhi: The Controller of Publications 2007-2010.</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Ayurvedic Pharmacopoeia of India. Part I Volume I-VII. New Delhi: The Controller of Publications 1999-2008.</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 xml:space="preserve">Barnes J., Anderson L.A., Phillipson J.D.. </w:t>
            </w:r>
            <w:r w:rsidRPr="002925CF">
              <w:rPr>
                <w:i/>
                <w:iCs/>
              </w:rPr>
              <w:t>Herbal medicines</w:t>
            </w:r>
            <w:r w:rsidRPr="002925CF">
              <w:t>. 3rd Edition. London (UK) : Pharmaceutical Press ; 2007;</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Blumenthal, M., Busse, W.R., Goldberg, A., Gruenwald, J., Hall, T., Riggins, W. and Rister R.S. (ed). The Complete German Commission E Monographs. American Botanical Council. Austin, Texas 1998.</w:t>
            </w:r>
          </w:p>
        </w:tc>
      </w:tr>
      <w:tr w:rsidR="002925CF" w:rsidRPr="002925CF" w:rsidTr="008F56DF">
        <w:trPr>
          <w:trHeight w:val="75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Blumenthal, M., Goldberg, A, Brinckmann, J. (ed). Herbal Medicine, Expanded Commission E Monographs. American Botanical Council Austin, Texas 2000.</w:t>
            </w:r>
          </w:p>
        </w:tc>
      </w:tr>
      <w:tr w:rsidR="002925CF" w:rsidRPr="002925CF" w:rsidTr="008F56DF">
        <w:trPr>
          <w:trHeight w:val="1128"/>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Bradley, P.R, editor. British Herbal Compendium: A Handbook of Scientific Information on Widely Used Plant Drugs Vol. 1.  Bournemouth ( UK): British Herbal Medicine Association. 1992.</w:t>
            </w:r>
          </w:p>
        </w:tc>
      </w:tr>
      <w:tr w:rsidR="002925CF" w:rsidRPr="002925CF" w:rsidTr="008F56DF">
        <w:trPr>
          <w:trHeight w:val="78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Bradley, P.R. British Herbal Compendium: A Handbook of Scientific Information on Widely Used Plant Drugs. Vol 2.  Bournemouth, UK: British Herbal Medicine Association, 2006</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 xml:space="preserve">Braun L and Cohen M. Herbs &amp; Natural Supplements. An Evidence-Based Guide. 3rd Ed. Australia Churchill Livingstone 2010. </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pPr>
              <w:rPr>
                <w:bCs/>
              </w:rPr>
            </w:pPr>
            <w:r w:rsidRPr="002925CF">
              <w:rPr>
                <w:bCs/>
              </w:rPr>
              <w:lastRenderedPageBreak/>
              <w:t>British Pharmaceutical Codex (BPC). Council of the Pharmaceutical Society of Great Britain. The Pharmaceutical Press London.</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British Pharmacopoeia 2012, Volume 1-4. British Pharmacopoeia Commission. The Stationary Office on behalf of the Medicines and Healthcare Products Regulatory Agency. London (GB) 2011</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Brock J. Dunlop A. Native plants of northern Australia. Rev Ed.</w:t>
            </w:r>
            <w:r w:rsidR="00FE572C">
              <w:t xml:space="preserve"> </w:t>
            </w:r>
            <w:r w:rsidRPr="002925CF">
              <w:t>Sydney : Reed New Holland, 2007.</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 xml:space="preserve">Brunton LL; Chabner BA, Knollmann BC (editors) Goodman &amp; Gilman's The pharmacological basis of therapeutics. 12th ed. New York: McGraw-Hill Medical, 2011. </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Clarke PA. Aboriginal healing practices and Australian bush medicine. Journal of the Anthropological Society of South Australia 2008 33: 3-38.</w:t>
            </w:r>
          </w:p>
        </w:tc>
      </w:tr>
      <w:tr w:rsidR="002925CF" w:rsidRPr="002925CF" w:rsidTr="008F56DF">
        <w:trPr>
          <w:trHeight w:val="18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Committee on Herbal Medicinal Products, European Medicines Agency, Community herbal monographs.</w:t>
            </w:r>
          </w:p>
          <w:p w:rsidR="002925CF" w:rsidRPr="002925CF" w:rsidRDefault="002925CF" w:rsidP="002925CF">
            <w:r w:rsidRPr="002925CF">
              <w:t xml:space="preserve">Available at: </w:t>
            </w:r>
            <w:hyperlink r:id="rId20" w:history="1">
              <w:r w:rsidRPr="002E2F55">
                <w:rPr>
                  <w:rStyle w:val="Hyperlink"/>
                </w:rPr>
                <w:t>http://www.ema.europa.eu/ema/index.jsp?curl=pages/regulation/document_listing/document_listing_000212.jsp&amp;mid=WC0b01ac058003380a</w:t>
              </w:r>
            </w:hyperlink>
            <w:r w:rsidRPr="002925CF">
              <w:t xml:space="preserve"> </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Compendium of Medicinal Plants Used In Malaysia Vol. 1-2. Herbal Medicine Research Centre, Institute For Medicinal Research, Kuala Lumpur. Aktif Bestari Sdn. Bhd. 2002. Malaysia</w:t>
            </w:r>
          </w:p>
        </w:tc>
      </w:tr>
      <w:tr w:rsidR="002925CF" w:rsidRPr="002925CF" w:rsidTr="008F56DF">
        <w:trPr>
          <w:trHeight w:val="75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 xml:space="preserve">Compendium of Monographs. Ottawa (ON): Natural Health Products Directorate, Health Canada. Single ingredient monographs available at: </w:t>
            </w:r>
            <w:hyperlink r:id="rId21" w:history="1">
              <w:r w:rsidRPr="002925CF">
                <w:rPr>
                  <w:rStyle w:val="Hyperlink"/>
                </w:rPr>
                <w:t>http://webprod.hc-sc.gc.ca/nhpid-bdipsn/monosReq.do?lang=eng</w:t>
              </w:r>
            </w:hyperlink>
            <w:r w:rsidRPr="002925CF">
              <w:t xml:space="preserve">.  Product monographs available at: </w:t>
            </w:r>
            <w:hyperlink r:id="rId22" w:history="1">
              <w:r w:rsidRPr="002925CF">
                <w:rPr>
                  <w:rStyle w:val="Hyperlink"/>
                </w:rPr>
                <w:t>http://webprod.hc-sc.gc.ca/nhpid-bdipsn/monosReq.do?lang=eng&amp;monotype=product</w:t>
              </w:r>
            </w:hyperlink>
            <w:r w:rsidRPr="002925CF">
              <w:t xml:space="preserve">. </w:t>
            </w:r>
          </w:p>
        </w:tc>
      </w:tr>
      <w:tr w:rsidR="002925CF" w:rsidRPr="002925CF" w:rsidTr="008F56DF">
        <w:trPr>
          <w:trHeight w:val="18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FE572C">
            <w:r w:rsidRPr="002925CF">
              <w:t>Heart Foundation (Australia) Guides, policies and position statements.</w:t>
            </w:r>
            <w:r w:rsidR="00FE572C">
              <w:br/>
            </w:r>
            <w:hyperlink r:id="rId23" w:history="1">
              <w:r w:rsidRPr="003B1835">
                <w:rPr>
                  <w:rStyle w:val="Hyperlink"/>
                </w:rPr>
                <w:t>http://www.heartfoundation.org.au/information-for-professionals/food-professionals/Pages/guides-policies-position-statement.aspx</w:t>
              </w:r>
            </w:hyperlink>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Cribb AB. Cribb J.W. Cribb. Wild medicine in Australia. Collins Sydney 1988.</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 xml:space="preserve">Ernst E, Pittler MH, Wider B. The Desktop Guide to Complementary and Alternative Medicine: An evidence-based approach. 2nd ed. Edinburgh; Elsevier Mosby 2006. </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ESCOP Monographs 2</w:t>
            </w:r>
            <w:r w:rsidRPr="002925CF">
              <w:rPr>
                <w:vertAlign w:val="superscript"/>
              </w:rPr>
              <w:t>nd</w:t>
            </w:r>
            <w:r w:rsidRPr="002925CF">
              <w:t xml:space="preserve"> Edition Supplement. European Scientific Cooperative on Phytotherapy Scientific Committee. The Scientific Foundation for Herbal Medicinal Products: 2nd ed. Supplement. Exeter (GB) 2009</w:t>
            </w:r>
          </w:p>
        </w:tc>
      </w:tr>
      <w:tr w:rsidR="002925CF" w:rsidRPr="002925CF" w:rsidTr="008F56DF">
        <w:trPr>
          <w:trHeight w:val="785"/>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lastRenderedPageBreak/>
              <w:t>ESCOP Monographs 2</w:t>
            </w:r>
            <w:r w:rsidRPr="002925CF">
              <w:rPr>
                <w:vertAlign w:val="superscript"/>
              </w:rPr>
              <w:t>nd</w:t>
            </w:r>
            <w:r w:rsidRPr="002925CF">
              <w:t xml:space="preserve"> Edition: European Scientific Cooperative on Phytotherapy Scientific Committee. The Scientific Foundation for Herbal Medicinal Products: 2nd ed. Exeter (GB) 2003.</w:t>
            </w:r>
          </w:p>
        </w:tc>
      </w:tr>
      <w:tr w:rsidR="002925CF" w:rsidRPr="002925CF" w:rsidTr="008F56DF">
        <w:trPr>
          <w:trHeight w:val="60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European Pharmacopoeia 7th edition Vol 1-2, Supplements 7.1-7.6, Council of Europe, European Directorate for the Quality of Medicines, Strasbourg 2012.</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Gilbert, B.; Ferreira, J.L.P.; Alves, L.F. Monographs of Brazilians and Acclimated Medicinal Plants. FIOCRUZ. Curitiba, Brazil: Abifito, 2005.</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Government of India Ministry of Health &amp; Family Welfare. Pharmacopoeia of India (The Indian Pharmacopoeia) Volume-II (Q-Z &amp; Appendices) 3rd Edition. Controller of Publications 1985 Delhi.</w:t>
            </w:r>
          </w:p>
        </w:tc>
      </w:tr>
      <w:tr w:rsidR="002925CF" w:rsidRPr="002925CF" w:rsidTr="008F56DF">
        <w:trPr>
          <w:trHeight w:val="75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Grieve, M.  A Modern Herbal, Volume 1-2.  New York (NY): Dover Publications; 1971 [Reprint of 1931 Harcourt, Brace &amp; Company publication].</w:t>
            </w:r>
          </w:p>
        </w:tc>
      </w:tr>
      <w:tr w:rsidR="002925CF" w:rsidRPr="002925CF" w:rsidTr="008F56DF">
        <w:trPr>
          <w:trHeight w:val="18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Hong Kong Chinese Materia Medica Standards. Vol 1-4, Department of Health, Hong Kong Special Administrative Region, People’s Republic of China. 2005 – 2012.</w:t>
            </w:r>
          </w:p>
        </w:tc>
      </w:tr>
      <w:tr w:rsidR="002925CF" w:rsidRPr="002925CF" w:rsidTr="008F56DF">
        <w:trPr>
          <w:trHeight w:val="75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FE572C">
            <w:r w:rsidRPr="002925CF">
              <w:t>Indian Pharmacopoeia. Indian Pharmacopoeia Commission. 6th ed 2010</w:t>
            </w:r>
            <w:r w:rsidR="00FE572C">
              <w:br/>
            </w:r>
            <w:r w:rsidRPr="002925CF">
              <w:t>(</w:t>
            </w:r>
            <w:hyperlink r:id="rId24" w:history="1">
              <w:r w:rsidRPr="003A4E11">
                <w:rPr>
                  <w:rStyle w:val="Hyperlink"/>
                </w:rPr>
                <w:t>http://www.ipc.nic.in</w:t>
              </w:r>
            </w:hyperlink>
            <w:r w:rsidRPr="002925CF">
              <w:t xml:space="preserve"> (English)).</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Ismail Z, Ismail N, Lassa J. Malaysian Herbal Monograph Vol. 1. Malaysian Monograph Committee. 1999 Kuala Lumpur, Malaysia. (</w:t>
            </w:r>
            <w:hyperlink r:id="rId25" w:history="1">
              <w:r w:rsidRPr="003A4E11">
                <w:rPr>
                  <w:rStyle w:val="Hyperlink"/>
                </w:rPr>
                <w:t>http://infosvr.moh.gov.my:8090/vital/access/manager/Repository/LD:132?sort=creator%5c</w:t>
              </w:r>
            </w:hyperlink>
            <w:r w:rsidRPr="002925CF">
              <w:t>)</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0E4510">
            <w:r w:rsidRPr="002925CF">
              <w:t>Japanese Pharmacopoeia. Society of Japanese Pharmacopoeia. 16th Ed (English) Yakuji Nippo Ltd Toyko 2012.</w:t>
            </w:r>
            <w:r w:rsidR="000E4510">
              <w:br/>
            </w:r>
            <w:r w:rsidRPr="002925CF">
              <w:t xml:space="preserve">Available at </w:t>
            </w:r>
            <w:hyperlink r:id="rId26" w:history="1">
              <w:r w:rsidRPr="00B66A01">
                <w:rPr>
                  <w:rStyle w:val="Hyperlink"/>
                </w:rPr>
                <w:t>http://www.pmda.go.jp/english/pharmacopoeia/online.html</w:t>
              </w:r>
            </w:hyperlink>
          </w:p>
        </w:tc>
      </w:tr>
      <w:tr w:rsidR="002925CF" w:rsidRPr="002925CF" w:rsidTr="008F56DF">
        <w:trPr>
          <w:trHeight w:val="75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Korean Pharmacopoeia. Korea Food and Drug Administration. 9th ed. 2007. (</w:t>
            </w:r>
            <w:hyperlink r:id="rId27" w:history="1">
              <w:r w:rsidRPr="00B66A01">
                <w:rPr>
                  <w:rStyle w:val="Hyperlink"/>
                </w:rPr>
                <w:t>http://eng.kfda.go.kr</w:t>
              </w:r>
            </w:hyperlink>
            <w:r w:rsidRPr="002925CF">
              <w:t xml:space="preserve"> (English)</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 xml:space="preserve">Lassak EV. McCarthy T. </w:t>
            </w:r>
            <w:r w:rsidRPr="002925CF">
              <w:rPr>
                <w:bCs/>
              </w:rPr>
              <w:t>Australian medicinal plants: a complete guide to identification and usage.</w:t>
            </w:r>
            <w:r w:rsidRPr="002925CF">
              <w:t xml:space="preserve"> 2</w:t>
            </w:r>
            <w:r w:rsidRPr="002925CF">
              <w:rPr>
                <w:vertAlign w:val="superscript"/>
              </w:rPr>
              <w:t>nd</w:t>
            </w:r>
            <w:r w:rsidRPr="002925CF">
              <w:t xml:space="preserve"> Ed. Chatswood, N.S.W. : Reed New Holland, 2011.</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Lindsay B.Y. et al. MalakMalak and Matngala plants and animals - Aboriginal flora and fauna knowledge from the Daly River area, northern Australia. Parks and Wildlife Commission of the Northern Territory, Darwin, N.T 2001.</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LORENZI, H.; MATOS, F.J.A. Medicinal Plants in Brazil: native and exotic. 2ª edição. Nova Odessa, Brazil: Instituto Plantarum de Estudos da Flora Ltda, 2008.</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 xml:space="preserve">Martindale: the extra pharmacopoeia. Council of the Royal Pharmaceutical Society of Great </w:t>
            </w:r>
            <w:r w:rsidRPr="002925CF">
              <w:lastRenderedPageBreak/>
              <w:t>Britain. London : Pharmaceutical Press, 1993</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lastRenderedPageBreak/>
              <w:t>Mason, P. Dietary Supplements 4th Ed. Pharmaceutical Press, London. 2012</w:t>
            </w:r>
          </w:p>
        </w:tc>
      </w:tr>
      <w:tr w:rsidR="002925CF" w:rsidRPr="002925CF" w:rsidTr="008F56DF">
        <w:trPr>
          <w:trHeight w:val="75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Ministry of Health &amp; Family Welfare, Government of India, New Delhi. Phytochemical Investigations of Certain Medicinal Plants used in Ayurveda 1st Edition. Central Council For Research In Ayurveda And Siddha. 1990 India.</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Ministry of Health and Family Welfare, Govt. of India, New Delhi A Handbook of Common Remedies in Unani System of Medicine 2nd Edition. Central Council For Research In Unani Medicine. 1986. India</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 xml:space="preserve">Monographs of Unani medicine Vol-1 1st Edition Drugs Control and Traditional Medicine Division &amp; National Institute of Health, Islamabad-Pakistan. 2003 </w:t>
            </w:r>
          </w:p>
        </w:tc>
      </w:tr>
      <w:tr w:rsidR="002925CF" w:rsidRPr="002925CF" w:rsidTr="008F56DF">
        <w:trPr>
          <w:trHeight w:val="75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National Health and Medical Research Council. Evidence Appendix for Nutrient Reference Values for Australia and New Zealand. Canberra: Commonwealth of Australia. 2005. (</w:t>
            </w:r>
            <w:hyperlink r:id="rId28" w:history="1">
              <w:r w:rsidRPr="00366CFE">
                <w:rPr>
                  <w:rStyle w:val="Hyperlink"/>
                </w:rPr>
                <w:t>http://www.nhmrc.gov.au/_files_nhmrc/publications/attachments/n37.pdf</w:t>
              </w:r>
            </w:hyperlink>
            <w:r w:rsidRPr="002925CF">
              <w:t>)</w:t>
            </w:r>
          </w:p>
        </w:tc>
      </w:tr>
      <w:tr w:rsidR="002925CF" w:rsidRPr="002925CF" w:rsidTr="008F56DF">
        <w:trPr>
          <w:trHeight w:val="75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National Health and Medical Research Council. Nutrient Reference Values for Australia and New Zealand including Recommended Dietary Intakes. Canberra: Commonwealth of Australia 2005; (</w:t>
            </w:r>
            <w:hyperlink r:id="rId29" w:history="1">
              <w:r w:rsidRPr="00FE572C">
                <w:rPr>
                  <w:rStyle w:val="Hyperlink"/>
                </w:rPr>
                <w:t>http://www.nhmrc.gov.au/publications/synopses/_files/n35.pdf</w:t>
              </w:r>
            </w:hyperlink>
            <w:r w:rsidRPr="002925CF">
              <w:t xml:space="preserve">) </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NEWALL, C.A.; ANDERSON, L.A.; PHILLIPSON, J.D. Herbal medicines: a guide for health-care professionals. London, UK: The Pharmaceutical Press, 1996.</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O'Connell JF. Latz PK. Barnet P. Traditional and Modern Plant Use among the Alyawara of Central Australia Economic Botany 1983, 37: 80-100.</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 xml:space="preserve">Packer J. </w:t>
            </w:r>
            <w:r w:rsidRPr="00FE572C">
              <w:rPr>
                <w:i/>
              </w:rPr>
              <w:t>et al.</w:t>
            </w:r>
            <w:r w:rsidRPr="002925CF">
              <w:t xml:space="preserve"> An ethnobotanical study of medicinal plants used by the Yaegl Aboriginal community in northern New South Wales, Australia. Journal of Ethnopharmacology 2012, 139(1): 244–255.</w:t>
            </w:r>
          </w:p>
        </w:tc>
      </w:tr>
      <w:tr w:rsidR="002925CF" w:rsidRPr="002925CF" w:rsidTr="008F56DF">
        <w:trPr>
          <w:trHeight w:val="89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Pharmacopoeia of the People's Republic of China. Chinese Pharmacopoeia Commission. 9th ed (English) Beijing: China Medical Science Press, 2010.</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Quality Standards of Indian Medicinal Plants Vol 1-9. Indian Council of Medical Research. New Delhi 2000 – 2011.</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Rose DB. Bush medicines: a Ngarinman and Bilinara pharmacopoeia. Australian Institute of Aboriginal Studies Canberra 1987.</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Scarlett N, White N, Reid J. ‘Bush medicines’: The pharmacopoeia of the Yolngu of Arnhem Land. In: Reid J (ed.). Body Land and Spirit: Health and Healing in Aboriginal Society. St Lucia, Qld: University of Queensland Press. St Lucia, Qld 1982.</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lastRenderedPageBreak/>
              <w:t>Scheid V. Bensky D. Ellis A. Barolet R.. Chinese Herbal Medicine: Formulas &amp; Strategies. 2</w:t>
            </w:r>
            <w:r w:rsidRPr="002925CF">
              <w:rPr>
                <w:vertAlign w:val="superscript"/>
              </w:rPr>
              <w:t>nd</w:t>
            </w:r>
            <w:r w:rsidRPr="002925CF">
              <w:t xml:space="preserve"> ed. Eastland Press, Seattle, Washington, 2009 .</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Shils M. Shike M. Ross A. Modern Nutrition in Health and disease. 10th Ed. Philadelphia: Lippincott Williams &amp; Wilkins 2006.</w:t>
            </w:r>
          </w:p>
        </w:tc>
      </w:tr>
      <w:tr w:rsidR="002925CF" w:rsidRPr="002925CF" w:rsidTr="008F56DF">
        <w:trPr>
          <w:trHeight w:val="377"/>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The Ayurvedic Pharmacopoeia of India, Volume IV, Part 1 (2004). New Delhi: The Controller of Publications</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United States Pharmacopeia and the National Formulary (USP 35 - NF 30). Rockville (MD): The United States Pharmacopeial Convention. 2011</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Vietnamese Pharmacopoeia. Vietnamese Pharmacopoeia Commission, Vietnamese Pharmacopoeia and Formulary Center. 4th Edition (English) 2010.</w:t>
            </w:r>
          </w:p>
        </w:tc>
      </w:tr>
      <w:tr w:rsidR="002925CF" w:rsidRPr="002925CF" w:rsidTr="008F56DF">
        <w:trPr>
          <w:trHeight w:val="938"/>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World Health Organization. WHO Monographs on Medicinal Plants Commonly Used in the Newly Independent States (NIS) Geneva (Switzerland): World Health Organization. 2010</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 xml:space="preserve">World Health Organization. WHO Monographs on Selected Medicinal Plants Vol.1-4. , Switzerland. Office of Publications, Geneva (Switzerland): World Health Organization 199-2009. </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2925CF">
            <w:r w:rsidRPr="002925CF">
              <w:t>Zola N. Gott B. Koorie plants, Koorie people: traditional Aboriginal food, fibre and healing plants of Victoria. Koorie Heritage Trust. Melbourne 1992</w:t>
            </w:r>
          </w:p>
        </w:tc>
      </w:tr>
    </w:tbl>
    <w:p w:rsidR="002925CF" w:rsidRDefault="002925CF" w:rsidP="002925CF">
      <w:pPr>
        <w:sectPr w:rsidR="002925CF" w:rsidSect="004541C0">
          <w:headerReference w:type="even" r:id="rId30"/>
          <w:headerReference w:type="default" r:id="rId31"/>
          <w:footerReference w:type="default" r:id="rId32"/>
          <w:headerReference w:type="first" r:id="rId33"/>
          <w:type w:val="continuous"/>
          <w:pgSz w:w="11906" w:h="16838" w:code="9"/>
          <w:pgMar w:top="1677" w:right="1701" w:bottom="709" w:left="1701" w:header="964" w:footer="0" w:gutter="0"/>
          <w:cols w:space="708"/>
          <w:titlePg/>
          <w:docGrid w:linePitch="360"/>
        </w:sectPr>
      </w:pPr>
    </w:p>
    <w:p w:rsidR="002925CF" w:rsidRDefault="002925CF" w:rsidP="002925CF">
      <w:pPr>
        <w:sectPr w:rsidR="002925CF" w:rsidSect="002925CF">
          <w:type w:val="continuous"/>
          <w:pgSz w:w="11906" w:h="16838" w:code="9"/>
          <w:pgMar w:top="1677" w:right="1701" w:bottom="709" w:left="1701" w:header="996" w:footer="0" w:gutter="0"/>
          <w:cols w:space="708"/>
          <w:titlePg/>
          <w:docGrid w:linePitch="360"/>
        </w:sectPr>
      </w:pPr>
    </w:p>
    <w:tbl>
      <w:tblPr>
        <w:tblW w:w="5000" w:type="pct"/>
        <w:tblLayout w:type="fixed"/>
        <w:tblLook w:val="0000"/>
      </w:tblPr>
      <w:tblGrid>
        <w:gridCol w:w="8720"/>
      </w:tblGrid>
      <w:tr w:rsidR="002925CF" w:rsidRPr="002925CF" w:rsidTr="008F56DF">
        <w:trPr>
          <w:trHeight w:val="377"/>
          <w:tblHeader/>
        </w:trPr>
        <w:tc>
          <w:tcPr>
            <w:tcW w:w="5000" w:type="pct"/>
            <w:tcBorders>
              <w:top w:val="single" w:sz="6" w:space="0" w:color="auto"/>
              <w:left w:val="single" w:sz="6" w:space="0" w:color="auto"/>
              <w:bottom w:val="single" w:sz="6" w:space="0" w:color="auto"/>
              <w:right w:val="single" w:sz="6" w:space="0" w:color="auto"/>
            </w:tcBorders>
            <w:shd w:val="clear" w:color="auto" w:fill="0070C0"/>
          </w:tcPr>
          <w:p w:rsidR="002925CF" w:rsidRPr="002925CF" w:rsidRDefault="002925CF" w:rsidP="002925CF">
            <w:pPr>
              <w:pStyle w:val="TableHeading"/>
            </w:pPr>
            <w:r w:rsidRPr="002925CF">
              <w:lastRenderedPageBreak/>
              <w:t>SOURCE</w:t>
            </w:r>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332FC7">
            <w:r w:rsidRPr="002925CF">
              <w:t>Cochrane Reviews</w:t>
            </w:r>
            <w:r w:rsidR="00332FC7">
              <w:br/>
            </w:r>
            <w:hyperlink r:id="rId34" w:history="1">
              <w:r w:rsidRPr="00332FC7">
                <w:rPr>
                  <w:rStyle w:val="Hyperlink"/>
                </w:rPr>
                <w:t>http://www.thecochranelibrary.com/view/0/browse.html?cat=ccochcomplementaryalternativemedicine</w:t>
              </w:r>
            </w:hyperlink>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332FC7">
            <w:r w:rsidRPr="002925CF">
              <w:t>Customary Medicinal Knowledgebase (CMKb)</w:t>
            </w:r>
            <w:r w:rsidR="00332FC7">
              <w:br/>
            </w:r>
            <w:hyperlink r:id="rId35" w:history="1">
              <w:r w:rsidRPr="002925CF">
                <w:rPr>
                  <w:rStyle w:val="Hyperlink"/>
                </w:rPr>
                <w:t>http://biolinfo.org/cmkb/index.php</w:t>
              </w:r>
            </w:hyperlink>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332FC7">
            <w:r w:rsidRPr="002925CF">
              <w:t>Economic Botany Collection (EBC), Royal Botanic Gardens, Kew (UK)</w:t>
            </w:r>
            <w:r w:rsidR="00332FC7">
              <w:br/>
            </w:r>
            <w:hyperlink r:id="rId36" w:history="1">
              <w:r w:rsidRPr="002925CF">
                <w:rPr>
                  <w:rStyle w:val="Hyperlink"/>
                </w:rPr>
                <w:t>http://apps.kew.org/ecbot/search</w:t>
              </w:r>
            </w:hyperlink>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332FC7">
            <w:r w:rsidRPr="002925CF">
              <w:t>Global Information Hub on Integrated Medicine (GlobinMed) (Malaysia)</w:t>
            </w:r>
            <w:r w:rsidR="00332FC7">
              <w:br/>
            </w:r>
            <w:hyperlink r:id="rId37" w:history="1">
              <w:r w:rsidRPr="002925CF">
                <w:rPr>
                  <w:rStyle w:val="Hyperlink"/>
                </w:rPr>
                <w:t>http://www.globinmed.com/index.php?option=com_content&amp;view=article&amp;id=80848&amp;Itemid=201</w:t>
              </w:r>
            </w:hyperlink>
          </w:p>
        </w:tc>
      </w:tr>
      <w:tr w:rsidR="002925CF" w:rsidRPr="002925CF" w:rsidTr="008F56DF">
        <w:trPr>
          <w:trHeight w:val="564"/>
        </w:trPr>
        <w:tc>
          <w:tcPr>
            <w:tcW w:w="5000" w:type="pct"/>
            <w:tcBorders>
              <w:top w:val="single" w:sz="6" w:space="0" w:color="auto"/>
              <w:left w:val="single" w:sz="6" w:space="0" w:color="auto"/>
              <w:bottom w:val="single" w:sz="6" w:space="0" w:color="auto"/>
              <w:right w:val="single" w:sz="6" w:space="0" w:color="auto"/>
            </w:tcBorders>
            <w:shd w:val="clear" w:color="auto" w:fill="auto"/>
          </w:tcPr>
          <w:p w:rsidR="002925CF" w:rsidRPr="002925CF" w:rsidRDefault="002925CF" w:rsidP="00332FC7">
            <w:r w:rsidRPr="002925CF">
              <w:t>MedlinePlus: Drugs, Supplements &amp; Herbal Information</w:t>
            </w:r>
            <w:r w:rsidR="00332FC7">
              <w:br/>
            </w:r>
            <w:hyperlink r:id="rId38" w:history="1">
              <w:r w:rsidRPr="00332FC7">
                <w:rPr>
                  <w:rStyle w:val="Hyperlink"/>
                </w:rPr>
                <w:t>http://www.nlm.nih.gov/medlineplus/druginformation.html</w:t>
              </w:r>
            </w:hyperlink>
          </w:p>
        </w:tc>
      </w:tr>
      <w:tr w:rsidR="002925CF" w:rsidRPr="002925CF" w:rsidTr="008F56DF">
        <w:trPr>
          <w:trHeight w:val="564"/>
        </w:trPr>
        <w:tc>
          <w:tcPr>
            <w:tcW w:w="5000" w:type="pct"/>
            <w:tcBorders>
              <w:top w:val="single" w:sz="6" w:space="0" w:color="auto"/>
              <w:left w:val="single" w:sz="6" w:space="0" w:color="auto"/>
              <w:bottom w:val="single" w:sz="4" w:space="0" w:color="auto"/>
              <w:right w:val="single" w:sz="6" w:space="0" w:color="auto"/>
            </w:tcBorders>
            <w:shd w:val="clear" w:color="auto" w:fill="auto"/>
          </w:tcPr>
          <w:p w:rsidR="002925CF" w:rsidRPr="002925CF" w:rsidRDefault="002925CF" w:rsidP="001F7754">
            <w:r w:rsidRPr="002925CF">
              <w:lastRenderedPageBreak/>
              <w:t>Natural &amp; Alternative Treatments (EBSCO)</w:t>
            </w:r>
          </w:p>
        </w:tc>
      </w:tr>
      <w:tr w:rsidR="002925CF" w:rsidRPr="002925CF" w:rsidTr="008F56DF">
        <w:trPr>
          <w:trHeight w:val="56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925CF" w:rsidRPr="002925CF" w:rsidRDefault="002925CF" w:rsidP="00332FC7">
            <w:r w:rsidRPr="002925CF">
              <w:t>Natural Standard</w:t>
            </w:r>
            <w:r w:rsidR="00332FC7">
              <w:br/>
            </w:r>
            <w:hyperlink r:id="rId39" w:history="1">
              <w:r w:rsidRPr="00332FC7">
                <w:rPr>
                  <w:rStyle w:val="Hyperlink"/>
                </w:rPr>
                <w:t>http://www.naturalstandard.com</w:t>
              </w:r>
            </w:hyperlink>
          </w:p>
        </w:tc>
      </w:tr>
    </w:tbl>
    <w:p w:rsidR="002925CF" w:rsidRDefault="002925CF" w:rsidP="002925CF">
      <w:pPr>
        <w:sectPr w:rsidR="002925CF" w:rsidSect="002925CF">
          <w:type w:val="continuous"/>
          <w:pgSz w:w="11906" w:h="16838" w:code="9"/>
          <w:pgMar w:top="1677" w:right="1701" w:bottom="709" w:left="1701" w:header="996" w:footer="0" w:gutter="0"/>
          <w:cols w:space="708"/>
          <w:titlePg/>
          <w:docGrid w:linePitch="360"/>
        </w:sectPr>
      </w:pPr>
    </w:p>
    <w:p w:rsidR="002925CF" w:rsidRDefault="002925CF" w:rsidP="002925CF">
      <w:pPr>
        <w:pStyle w:val="Heading2"/>
      </w:pPr>
      <w:bookmarkStart w:id="107" w:name="_Toc333593072"/>
      <w:bookmarkStart w:id="108" w:name="_Toc333593967"/>
      <w:bookmarkStart w:id="109" w:name="_Toc334443501"/>
      <w:r>
        <w:lastRenderedPageBreak/>
        <w:t xml:space="preserve">Appendix 2: </w:t>
      </w:r>
      <w:r w:rsidR="00332FC7">
        <w:t>SEE a</w:t>
      </w:r>
      <w:r w:rsidRPr="009A13F1">
        <w:t xml:space="preserve">ssessment </w:t>
      </w:r>
      <w:r w:rsidR="00332FC7">
        <w:t>t</w:t>
      </w:r>
      <w:r w:rsidRPr="009A13F1">
        <w:t>emplate</w:t>
      </w:r>
      <w:bookmarkEnd w:id="107"/>
      <w:bookmarkEnd w:id="108"/>
      <w:bookmarkEnd w:id="109"/>
    </w:p>
    <w:p w:rsidR="002925CF" w:rsidRPr="006D5456" w:rsidRDefault="002925CF" w:rsidP="00332FC7">
      <w:r w:rsidRPr="006D5456">
        <w:t>The SEE Assessment Template is a tool developed to help sponsors ensure that the SEE is valid for the indication to be listed on the ARTG. The template should be used in conjunction with the criteria described in Section 3.1.2. - Information required from Sources of Established Evidence.</w:t>
      </w:r>
    </w:p>
    <w:p w:rsidR="002925CF" w:rsidRPr="006D5456" w:rsidRDefault="002925CF" w:rsidP="00332FC7">
      <w:pPr>
        <w:rPr>
          <w:lang w:eastAsia="en-AU"/>
        </w:rPr>
      </w:pPr>
      <w:r w:rsidRPr="006D5456">
        <w:rPr>
          <w:lang w:eastAsia="en-AU"/>
        </w:rPr>
        <w:t>The SEE Assessment Template consists of a series of questions with respect to EACH indication.</w:t>
      </w:r>
      <w:r>
        <w:rPr>
          <w:lang w:eastAsia="en-AU"/>
        </w:rPr>
        <w:t xml:space="preserve"> </w:t>
      </w:r>
      <w:r w:rsidRPr="006D5456">
        <w:rPr>
          <w:lang w:eastAsia="en-AU"/>
        </w:rPr>
        <w:t xml:space="preserve">Each question should be answered either </w:t>
      </w:r>
      <w:r w:rsidRPr="006D5456">
        <w:rPr>
          <w:b/>
          <w:lang w:eastAsia="en-AU"/>
        </w:rPr>
        <w:t>yes</w:t>
      </w:r>
      <w:r w:rsidRPr="006D5456">
        <w:rPr>
          <w:lang w:eastAsia="en-AU"/>
        </w:rPr>
        <w:t xml:space="preserve"> or </w:t>
      </w:r>
      <w:r w:rsidRPr="006D5456">
        <w:rPr>
          <w:b/>
          <w:lang w:eastAsia="en-AU"/>
        </w:rPr>
        <w:t>no</w:t>
      </w:r>
      <w:r w:rsidRPr="006D5456">
        <w:rPr>
          <w:lang w:eastAsia="en-AU"/>
        </w:rPr>
        <w:t xml:space="preserve"> based on the information in the SEE for each active ingredient or, where applicable, the product as a whole. Answering </w:t>
      </w:r>
      <w:r w:rsidRPr="006D5456">
        <w:rPr>
          <w:b/>
          <w:lang w:eastAsia="en-AU"/>
        </w:rPr>
        <w:t>no</w:t>
      </w:r>
      <w:r w:rsidRPr="006D5456">
        <w:rPr>
          <w:lang w:eastAsia="en-AU"/>
        </w:rPr>
        <w:t xml:space="preserve"> to any of the questions means that the SEE is deficient and does not meet the evidence requirements to </w:t>
      </w:r>
      <w:r w:rsidRPr="006D5456">
        <w:t>substantiate the scientific or traditional indications or a history of use for the listable product</w:t>
      </w:r>
      <w:r w:rsidRPr="006D5456">
        <w:rPr>
          <w:lang w:eastAsia="en-AU"/>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992"/>
        <w:gridCol w:w="851"/>
      </w:tblGrid>
      <w:tr w:rsidR="001A6F5D" w:rsidRPr="001A6F5D" w:rsidTr="008F56DF">
        <w:trPr>
          <w:tblHeader/>
        </w:trPr>
        <w:tc>
          <w:tcPr>
            <w:tcW w:w="9039" w:type="dxa"/>
            <w:gridSpan w:val="3"/>
            <w:tcBorders>
              <w:bottom w:val="single" w:sz="4" w:space="0" w:color="auto"/>
            </w:tcBorders>
            <w:shd w:val="clear" w:color="auto" w:fill="0070C0"/>
          </w:tcPr>
          <w:p w:rsidR="001A6F5D" w:rsidRPr="00332FC7" w:rsidRDefault="001A6F5D" w:rsidP="001A6F5D">
            <w:pPr>
              <w:pStyle w:val="TableHeading"/>
              <w:rPr>
                <w:rFonts w:ascii="Cambria" w:hAnsi="Cambria"/>
              </w:rPr>
            </w:pPr>
            <w:r w:rsidRPr="00332FC7">
              <w:rPr>
                <w:rFonts w:ascii="Cambria" w:hAnsi="Cambria"/>
              </w:rPr>
              <w:t>Information included in an SEE</w:t>
            </w:r>
          </w:p>
        </w:tc>
      </w:tr>
      <w:tr w:rsidR="001A6F5D" w:rsidRPr="001A6F5D" w:rsidTr="008F56DF">
        <w:tc>
          <w:tcPr>
            <w:tcW w:w="7196" w:type="dxa"/>
            <w:tcBorders>
              <w:top w:val="single" w:sz="4" w:space="0" w:color="auto"/>
              <w:left w:val="single" w:sz="4" w:space="0" w:color="auto"/>
              <w:bottom w:val="single" w:sz="4" w:space="0" w:color="auto"/>
              <w:right w:val="single" w:sz="4" w:space="0" w:color="auto"/>
            </w:tcBorders>
          </w:tcPr>
          <w:p w:rsidR="001A6F5D" w:rsidRPr="001A6F5D" w:rsidRDefault="001A6F5D" w:rsidP="001A6F5D">
            <w:r w:rsidRPr="001A6F5D">
              <w:t xml:space="preserve">The therapeutic use/s is clearly described including any relevant context, qualifier and risk information (such as the traditional medicine paradigm for traditional indications, directions of use, sub-populations, restrictions or contraindications related to use). </w:t>
            </w:r>
          </w:p>
        </w:tc>
        <w:bookmarkStart w:id="110" w:name="Check12"/>
        <w:tc>
          <w:tcPr>
            <w:tcW w:w="992"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Check12"/>
                  <w:enabled/>
                  <w:calcOnExit w:val="0"/>
                  <w:statusText w:type="text" w:val="yes"/>
                  <w:checkBox>
                    <w:sizeAuto/>
                    <w:default w:val="0"/>
                  </w:checkBox>
                </w:ffData>
              </w:fldChar>
            </w:r>
            <w:r w:rsidR="001A6F5D">
              <w:instrText xml:space="preserve"> FORMCHECKBOX </w:instrText>
            </w:r>
            <w:r>
              <w:fldChar w:fldCharType="end"/>
            </w:r>
            <w:bookmarkEnd w:id="110"/>
            <w:r w:rsidR="001A6F5D" w:rsidRPr="001A6F5D">
              <w:t xml:space="preserve"> Yes</w:t>
            </w:r>
          </w:p>
        </w:tc>
        <w:bookmarkStart w:id="111" w:name="Check11"/>
        <w:tc>
          <w:tcPr>
            <w:tcW w:w="851"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Check11"/>
                  <w:enabled/>
                  <w:calcOnExit w:val="0"/>
                  <w:statusText w:type="text" w:val="no"/>
                  <w:checkBox>
                    <w:sizeAuto/>
                    <w:default w:val="0"/>
                  </w:checkBox>
                </w:ffData>
              </w:fldChar>
            </w:r>
            <w:r w:rsidR="001A6F5D">
              <w:instrText xml:space="preserve"> FORMCHECKBOX </w:instrText>
            </w:r>
            <w:r>
              <w:fldChar w:fldCharType="end"/>
            </w:r>
            <w:bookmarkEnd w:id="111"/>
            <w:r w:rsidR="001A6F5D" w:rsidRPr="001A6F5D">
              <w:t xml:space="preserve"> No</w:t>
            </w:r>
          </w:p>
        </w:tc>
      </w:tr>
      <w:tr w:rsidR="001A6F5D" w:rsidRPr="001A6F5D" w:rsidTr="008F56DF">
        <w:tc>
          <w:tcPr>
            <w:tcW w:w="7196" w:type="dxa"/>
            <w:tcBorders>
              <w:top w:val="single" w:sz="4" w:space="0" w:color="auto"/>
              <w:left w:val="single" w:sz="4" w:space="0" w:color="auto"/>
              <w:bottom w:val="single" w:sz="4" w:space="0" w:color="auto"/>
              <w:right w:val="single" w:sz="4" w:space="0" w:color="auto"/>
            </w:tcBorders>
          </w:tcPr>
          <w:p w:rsidR="001A6F5D" w:rsidRPr="001A6F5D" w:rsidRDefault="001A6F5D" w:rsidP="001A6F5D">
            <w:r w:rsidRPr="001A6F5D">
              <w:t xml:space="preserve">The wording of the indication for inclusion in the ARTG is </w:t>
            </w:r>
            <w:r w:rsidRPr="001A6F5D">
              <w:rPr>
                <w:b/>
              </w:rPr>
              <w:t xml:space="preserve">identical in intent </w:t>
            </w:r>
            <w:r w:rsidRPr="001A6F5D">
              <w:t>with that included in the SEE (including, where appropriate, the use of traditional terminology) Different words with the same intent (ie a medical synonym) may be used to describe the indication included in the ARTG.</w:t>
            </w:r>
          </w:p>
        </w:tc>
        <w:bookmarkStart w:id="112" w:name="Check10"/>
        <w:tc>
          <w:tcPr>
            <w:tcW w:w="992"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Check10"/>
                  <w:enabled/>
                  <w:calcOnExit w:val="0"/>
                  <w:statusText w:type="text" w:val="yes"/>
                  <w:checkBox>
                    <w:sizeAuto/>
                    <w:default w:val="0"/>
                  </w:checkBox>
                </w:ffData>
              </w:fldChar>
            </w:r>
            <w:r w:rsidR="001A6F5D">
              <w:instrText xml:space="preserve"> FORMCHECKBOX </w:instrText>
            </w:r>
            <w:r>
              <w:fldChar w:fldCharType="end"/>
            </w:r>
            <w:bookmarkEnd w:id="112"/>
            <w:r w:rsidR="001A6F5D" w:rsidRPr="001A6F5D">
              <w:t xml:space="preserve"> Yes</w:t>
            </w:r>
          </w:p>
        </w:tc>
        <w:tc>
          <w:tcPr>
            <w:tcW w:w="851"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statusText w:type="text" w:val="no"/>
                  <w:checkBox>
                    <w:sizeAuto/>
                    <w:default w:val="0"/>
                  </w:checkBox>
                </w:ffData>
              </w:fldChar>
            </w:r>
            <w:r w:rsidR="001A6F5D">
              <w:instrText xml:space="preserve"> FORMCHECKBOX </w:instrText>
            </w:r>
            <w:r>
              <w:fldChar w:fldCharType="end"/>
            </w:r>
            <w:r w:rsidR="001A6F5D" w:rsidRPr="001A6F5D">
              <w:t xml:space="preserve"> No</w:t>
            </w:r>
          </w:p>
        </w:tc>
      </w:tr>
      <w:tr w:rsidR="001A6F5D" w:rsidRPr="001A6F5D" w:rsidTr="008F56DF">
        <w:tc>
          <w:tcPr>
            <w:tcW w:w="7196" w:type="dxa"/>
            <w:tcBorders>
              <w:top w:val="single" w:sz="4" w:space="0" w:color="auto"/>
              <w:left w:val="single" w:sz="4" w:space="0" w:color="auto"/>
              <w:bottom w:val="single" w:sz="4" w:space="0" w:color="auto"/>
              <w:right w:val="single" w:sz="4" w:space="0" w:color="auto"/>
            </w:tcBorders>
          </w:tcPr>
          <w:p w:rsidR="001A6F5D" w:rsidRPr="001A6F5D" w:rsidRDefault="001A6F5D" w:rsidP="001A6F5D">
            <w:r w:rsidRPr="001A6F5D">
              <w:t>Each active ingredient or the product as a whole is</w:t>
            </w:r>
            <w:r w:rsidRPr="001A6F5D">
              <w:rPr>
                <w:b/>
              </w:rPr>
              <w:t xml:space="preserve"> </w:t>
            </w:r>
            <w:r w:rsidRPr="001A6F5D">
              <w:t>clearly identified and characterised and is comparable or not significantly different from the ingredient name and quantity and as appropriate, details of plant part, plant preparation, extract details or homoeopathic potency.</w:t>
            </w:r>
          </w:p>
        </w:tc>
        <w:tc>
          <w:tcPr>
            <w:tcW w:w="992"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statusText w:type="text" w:val="yes"/>
                  <w:checkBox>
                    <w:sizeAuto/>
                    <w:default w:val="0"/>
                  </w:checkBox>
                </w:ffData>
              </w:fldChar>
            </w:r>
            <w:r w:rsidR="001A6F5D">
              <w:instrText xml:space="preserve"> FORMCHECKBOX </w:instrText>
            </w:r>
            <w:r>
              <w:fldChar w:fldCharType="end"/>
            </w:r>
            <w:r w:rsidR="001A6F5D" w:rsidRPr="001A6F5D">
              <w:t xml:space="preserve"> Yes</w:t>
            </w:r>
          </w:p>
        </w:tc>
        <w:tc>
          <w:tcPr>
            <w:tcW w:w="851"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checkBox>
                    <w:sizeAuto/>
                    <w:default w:val="0"/>
                  </w:checkBox>
                </w:ffData>
              </w:fldChar>
            </w:r>
            <w:r w:rsidR="001A6F5D">
              <w:instrText xml:space="preserve"> FORMCHECKBOX </w:instrText>
            </w:r>
            <w:r>
              <w:fldChar w:fldCharType="end"/>
            </w:r>
            <w:r w:rsidR="001A6F5D" w:rsidRPr="001A6F5D">
              <w:t xml:space="preserve"> No</w:t>
            </w:r>
          </w:p>
        </w:tc>
      </w:tr>
      <w:tr w:rsidR="001A6F5D" w:rsidRPr="001A6F5D" w:rsidTr="008F56DF">
        <w:tc>
          <w:tcPr>
            <w:tcW w:w="7196" w:type="dxa"/>
            <w:tcBorders>
              <w:top w:val="single" w:sz="4" w:space="0" w:color="auto"/>
              <w:left w:val="single" w:sz="4" w:space="0" w:color="auto"/>
              <w:bottom w:val="single" w:sz="4" w:space="0" w:color="auto"/>
              <w:right w:val="single" w:sz="4" w:space="0" w:color="auto"/>
            </w:tcBorders>
          </w:tcPr>
          <w:p w:rsidR="001A6F5D" w:rsidRPr="001A6F5D" w:rsidRDefault="001A6F5D" w:rsidP="001A6F5D">
            <w:r w:rsidRPr="001A6F5D">
              <w:t>For multi-active ingredient traditional products (i.e. two or more ingredients in a single product) the SEE supports the combination rationale within a single traditional health paradigm.</w:t>
            </w:r>
          </w:p>
        </w:tc>
        <w:tc>
          <w:tcPr>
            <w:tcW w:w="992"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statusText w:type="text" w:val="yes"/>
                  <w:checkBox>
                    <w:sizeAuto/>
                    <w:default w:val="0"/>
                  </w:checkBox>
                </w:ffData>
              </w:fldChar>
            </w:r>
            <w:r w:rsidR="001A6F5D">
              <w:instrText xml:space="preserve"> FORMCHECKBOX </w:instrText>
            </w:r>
            <w:r>
              <w:fldChar w:fldCharType="end"/>
            </w:r>
            <w:r w:rsidR="001A6F5D" w:rsidRPr="001A6F5D">
              <w:t xml:space="preserve"> Yes</w:t>
            </w:r>
          </w:p>
        </w:tc>
        <w:tc>
          <w:tcPr>
            <w:tcW w:w="851"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statusText w:type="text" w:val="no"/>
                  <w:checkBox>
                    <w:sizeAuto/>
                    <w:default w:val="0"/>
                  </w:checkBox>
                </w:ffData>
              </w:fldChar>
            </w:r>
            <w:r w:rsidR="001A6F5D">
              <w:instrText xml:space="preserve"> FORMCHECKBOX </w:instrText>
            </w:r>
            <w:r>
              <w:fldChar w:fldCharType="end"/>
            </w:r>
            <w:r w:rsidR="001A6F5D" w:rsidRPr="001A6F5D">
              <w:t xml:space="preserve"> No</w:t>
            </w:r>
          </w:p>
        </w:tc>
      </w:tr>
      <w:tr w:rsidR="001A6F5D" w:rsidRPr="001A6F5D" w:rsidTr="008F56DF">
        <w:tc>
          <w:tcPr>
            <w:tcW w:w="7196" w:type="dxa"/>
            <w:tcBorders>
              <w:top w:val="single" w:sz="4" w:space="0" w:color="auto"/>
              <w:left w:val="single" w:sz="4" w:space="0" w:color="auto"/>
              <w:bottom w:val="single" w:sz="4" w:space="0" w:color="auto"/>
              <w:right w:val="single" w:sz="4" w:space="0" w:color="auto"/>
            </w:tcBorders>
          </w:tcPr>
          <w:p w:rsidR="001A6F5D" w:rsidRPr="001A6F5D" w:rsidRDefault="001A6F5D" w:rsidP="001A6F5D">
            <w:r w:rsidRPr="001A6F5D">
              <w:t xml:space="preserve">Where appropriate, the method of preparation (eg extraction conditions and solvent, extract ratio, chemical/chromatographic fingerprint) for each active ingredient or formulation described in the SEE is </w:t>
            </w:r>
            <w:r w:rsidRPr="001A6F5D">
              <w:rPr>
                <w:b/>
              </w:rPr>
              <w:t>comparable</w:t>
            </w:r>
            <w:r w:rsidRPr="001A6F5D">
              <w:t xml:space="preserve"> to that of the active ingredients or product to be listed in the ARTG. Where the SEE refers to a liquid extract a corresponding dry extract would usually be acceptable. Where there is a extraction solvent used to prepare an ingredient or product is different from that given in the SEE, comparability may need to be demonstrated by using appropriate analytical data such as  chemical/chromatographic fingerprinting or chemical ‘marker’ content.</w:t>
            </w:r>
          </w:p>
        </w:tc>
        <w:tc>
          <w:tcPr>
            <w:tcW w:w="992"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statusText w:type="text" w:val="yes"/>
                  <w:checkBox>
                    <w:sizeAuto/>
                    <w:default w:val="0"/>
                  </w:checkBox>
                </w:ffData>
              </w:fldChar>
            </w:r>
            <w:r w:rsidR="001A6F5D">
              <w:instrText xml:space="preserve"> FORMCHECKBOX </w:instrText>
            </w:r>
            <w:r>
              <w:fldChar w:fldCharType="end"/>
            </w:r>
            <w:r w:rsidR="001A6F5D" w:rsidRPr="001A6F5D">
              <w:t xml:space="preserve"> Yes</w:t>
            </w:r>
          </w:p>
        </w:tc>
        <w:tc>
          <w:tcPr>
            <w:tcW w:w="851"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statusText w:type="text" w:val="no"/>
                  <w:checkBox>
                    <w:sizeAuto/>
                    <w:default w:val="0"/>
                  </w:checkBox>
                </w:ffData>
              </w:fldChar>
            </w:r>
            <w:r w:rsidR="001A6F5D">
              <w:instrText xml:space="preserve"> FORMCHECKBOX </w:instrText>
            </w:r>
            <w:r>
              <w:fldChar w:fldCharType="end"/>
            </w:r>
            <w:r w:rsidR="001A6F5D" w:rsidRPr="001A6F5D">
              <w:t xml:space="preserve"> No</w:t>
            </w:r>
          </w:p>
        </w:tc>
      </w:tr>
      <w:tr w:rsidR="001A6F5D" w:rsidRPr="001A6F5D" w:rsidTr="008F56DF">
        <w:tc>
          <w:tcPr>
            <w:tcW w:w="7196" w:type="dxa"/>
            <w:tcBorders>
              <w:top w:val="single" w:sz="4" w:space="0" w:color="auto"/>
              <w:left w:val="single" w:sz="4" w:space="0" w:color="auto"/>
              <w:bottom w:val="single" w:sz="4" w:space="0" w:color="auto"/>
              <w:right w:val="single" w:sz="4" w:space="0" w:color="auto"/>
            </w:tcBorders>
          </w:tcPr>
          <w:p w:rsidR="001A6F5D" w:rsidRPr="001A6F5D" w:rsidRDefault="001A6F5D" w:rsidP="001A6F5D">
            <w:r w:rsidRPr="001A6F5D">
              <w:lastRenderedPageBreak/>
              <w:t>Dosing details, as appropriate, described in the SEE (dose form, route of administration, dose or dosage range, dose frequency, and duration of use) are not significantly different from that proposed for the product listing.</w:t>
            </w:r>
          </w:p>
        </w:tc>
        <w:tc>
          <w:tcPr>
            <w:tcW w:w="992"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statusText w:type="text" w:val="yes"/>
                  <w:checkBox>
                    <w:sizeAuto/>
                    <w:default w:val="0"/>
                  </w:checkBox>
                </w:ffData>
              </w:fldChar>
            </w:r>
            <w:r w:rsidR="001A6F5D">
              <w:instrText xml:space="preserve"> FORMCHECKBOX </w:instrText>
            </w:r>
            <w:r>
              <w:fldChar w:fldCharType="end"/>
            </w:r>
            <w:r w:rsidR="001A6F5D" w:rsidRPr="001A6F5D">
              <w:t xml:space="preserve"> Yes</w:t>
            </w:r>
          </w:p>
        </w:tc>
        <w:tc>
          <w:tcPr>
            <w:tcW w:w="851"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statusText w:type="text" w:val="no"/>
                  <w:checkBox>
                    <w:sizeAuto/>
                    <w:default w:val="0"/>
                  </w:checkBox>
                </w:ffData>
              </w:fldChar>
            </w:r>
            <w:r w:rsidR="001A6F5D">
              <w:instrText xml:space="preserve"> FORMCHECKBOX </w:instrText>
            </w:r>
            <w:r>
              <w:fldChar w:fldCharType="end"/>
            </w:r>
            <w:r w:rsidR="001A6F5D" w:rsidRPr="001A6F5D">
              <w:t xml:space="preserve"> No</w:t>
            </w:r>
          </w:p>
        </w:tc>
      </w:tr>
      <w:tr w:rsidR="001A6F5D" w:rsidRPr="001A6F5D" w:rsidTr="008F56DF">
        <w:tc>
          <w:tcPr>
            <w:tcW w:w="7196" w:type="dxa"/>
            <w:tcBorders>
              <w:top w:val="single" w:sz="4" w:space="0" w:color="auto"/>
              <w:left w:val="single" w:sz="4" w:space="0" w:color="auto"/>
              <w:bottom w:val="single" w:sz="4" w:space="0" w:color="auto"/>
              <w:right w:val="single" w:sz="4" w:space="0" w:color="auto"/>
            </w:tcBorders>
          </w:tcPr>
          <w:p w:rsidR="001A6F5D" w:rsidRPr="001A6F5D" w:rsidRDefault="001A6F5D" w:rsidP="001A6F5D">
            <w:r w:rsidRPr="001A6F5D">
              <w:t>Any relevant product risk information cautions, warnings, and contraindications associated with use that is in the SEE have been taken into account.</w:t>
            </w:r>
          </w:p>
        </w:tc>
        <w:tc>
          <w:tcPr>
            <w:tcW w:w="992"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statusText w:type="text" w:val="yes"/>
                  <w:checkBox>
                    <w:sizeAuto/>
                    <w:default w:val="0"/>
                  </w:checkBox>
                </w:ffData>
              </w:fldChar>
            </w:r>
            <w:r w:rsidR="001A6F5D">
              <w:instrText xml:space="preserve"> FORMCHECKBOX </w:instrText>
            </w:r>
            <w:r>
              <w:fldChar w:fldCharType="end"/>
            </w:r>
            <w:r w:rsidR="001A6F5D" w:rsidRPr="001A6F5D">
              <w:t xml:space="preserve"> Yes</w:t>
            </w:r>
          </w:p>
        </w:tc>
        <w:tc>
          <w:tcPr>
            <w:tcW w:w="851" w:type="dxa"/>
            <w:tcBorders>
              <w:top w:val="single" w:sz="4" w:space="0" w:color="auto"/>
              <w:left w:val="single" w:sz="4" w:space="0" w:color="auto"/>
              <w:bottom w:val="single" w:sz="4" w:space="0" w:color="auto"/>
              <w:right w:val="single" w:sz="4" w:space="0" w:color="auto"/>
            </w:tcBorders>
          </w:tcPr>
          <w:p w:rsidR="001A6F5D" w:rsidRPr="001A6F5D" w:rsidRDefault="00354E95" w:rsidP="001A6F5D">
            <w:r>
              <w:fldChar w:fldCharType="begin">
                <w:ffData>
                  <w:name w:val=""/>
                  <w:enabled/>
                  <w:calcOnExit w:val="0"/>
                  <w:statusText w:type="text" w:val="no"/>
                  <w:checkBox>
                    <w:sizeAuto/>
                    <w:default w:val="0"/>
                  </w:checkBox>
                </w:ffData>
              </w:fldChar>
            </w:r>
            <w:r w:rsidR="001A6F5D">
              <w:instrText xml:space="preserve"> FORMCHECKBOX </w:instrText>
            </w:r>
            <w:r>
              <w:fldChar w:fldCharType="end"/>
            </w:r>
            <w:r w:rsidR="001A6F5D" w:rsidRPr="001A6F5D">
              <w:t xml:space="preserve"> No</w:t>
            </w:r>
          </w:p>
        </w:tc>
      </w:tr>
    </w:tbl>
    <w:p w:rsidR="002925CF" w:rsidRDefault="001A6F5D" w:rsidP="002925CF">
      <w:r w:rsidRPr="001A6F5D">
        <w:t>Additional Information: Append any additional information to substantiate scientific or traditional indications or a history of use.  For example, data demonstrating comparability between the ingredients or product described in the SEE such chemical/chromatographic fingerprints or chemical ‘marker’ content.</w:t>
      </w:r>
    </w:p>
    <w:p w:rsidR="00C978E3" w:rsidRDefault="00C978E3" w:rsidP="002925CF">
      <w:pPr>
        <w:sectPr w:rsidR="00C978E3" w:rsidSect="002925CF">
          <w:pgSz w:w="11906" w:h="16838" w:code="9"/>
          <w:pgMar w:top="1677" w:right="1701" w:bottom="709" w:left="1701" w:header="996" w:footer="0" w:gutter="0"/>
          <w:cols w:space="708"/>
          <w:titlePg/>
          <w:docGrid w:linePitch="360"/>
        </w:sectPr>
      </w:pPr>
    </w:p>
    <w:p w:rsidR="00C978E3" w:rsidRDefault="00AE69E2" w:rsidP="00C978E3">
      <w:pPr>
        <w:pStyle w:val="Heading2"/>
      </w:pPr>
      <w:bookmarkStart w:id="113" w:name="_Toc333593073"/>
      <w:bookmarkStart w:id="114" w:name="_Toc333593968"/>
      <w:bookmarkStart w:id="115" w:name="_Toc334443502"/>
      <w:r>
        <w:lastRenderedPageBreak/>
        <w:t>Appendix 3:</w:t>
      </w:r>
      <w:r w:rsidR="003A670D">
        <w:t xml:space="preserve"> Evidence r</w:t>
      </w:r>
      <w:r w:rsidR="00C978E3">
        <w:t>eport (</w:t>
      </w:r>
      <w:r w:rsidR="003A670D">
        <w:t>s</w:t>
      </w:r>
      <w:r w:rsidR="00C978E3">
        <w:t>cientific)</w:t>
      </w:r>
      <w:bookmarkEnd w:id="113"/>
      <w:bookmarkEnd w:id="114"/>
      <w:bookmarkEnd w:id="115"/>
    </w:p>
    <w:p w:rsidR="001A6F5D" w:rsidRPr="007429E0" w:rsidRDefault="008F56DF" w:rsidP="007429E0">
      <w:pPr>
        <w:rPr>
          <w:b/>
          <w:sz w:val="24"/>
          <w:szCs w:val="24"/>
        </w:rPr>
      </w:pPr>
      <w:r w:rsidRPr="007429E0">
        <w:rPr>
          <w:b/>
          <w:sz w:val="24"/>
          <w:szCs w:val="24"/>
        </w:rPr>
        <w:t>1. Sponsor and product details (section 3.2.1.1-2)</w:t>
      </w:r>
    </w:p>
    <w:tbl>
      <w:tblPr>
        <w:tblStyle w:val="TableGrid"/>
        <w:tblW w:w="0" w:type="auto"/>
        <w:tblLook w:val="04A0"/>
      </w:tblPr>
      <w:tblGrid>
        <w:gridCol w:w="2710"/>
        <w:gridCol w:w="6010"/>
      </w:tblGrid>
      <w:tr w:rsidR="008F56DF" w:rsidRPr="004B1BF3" w:rsidTr="008F56DF">
        <w:trPr>
          <w:trHeight w:val="482"/>
        </w:trPr>
        <w:tc>
          <w:tcPr>
            <w:tcW w:w="1686" w:type="dxa"/>
            <w:tcBorders>
              <w:top w:val="nil"/>
              <w:left w:val="nil"/>
              <w:bottom w:val="nil"/>
            </w:tcBorders>
            <w:vAlign w:val="center"/>
          </w:tcPr>
          <w:p w:rsidR="008F56DF" w:rsidRPr="000B1A45" w:rsidRDefault="008F56DF" w:rsidP="008F56DF">
            <w:r>
              <w:t>Sponsor name</w:t>
            </w:r>
          </w:p>
        </w:tc>
        <w:bookmarkStart w:id="116" w:name="Text2"/>
        <w:tc>
          <w:tcPr>
            <w:tcW w:w="7034" w:type="dxa"/>
            <w:vAlign w:val="center"/>
          </w:tcPr>
          <w:p w:rsidR="008F56DF" w:rsidRPr="004B1BF3" w:rsidRDefault="00354E95" w:rsidP="008F56DF">
            <w:r>
              <w:fldChar w:fldCharType="begin">
                <w:ffData>
                  <w:name w:val="Text2"/>
                  <w:enabled/>
                  <w:calcOnExit w:val="0"/>
                  <w:statusText w:type="text" w:val="sponsor name"/>
                  <w:textInput/>
                </w:ffData>
              </w:fldChar>
            </w:r>
            <w:r w:rsidR="008F56DF">
              <w:instrText xml:space="preserve"> FORMTEXT </w:instrText>
            </w:r>
            <w:r>
              <w:fldChar w:fldCharType="separate"/>
            </w:r>
            <w:r w:rsidR="008F56DF">
              <w:rPr>
                <w:noProof/>
              </w:rPr>
              <w:t> </w:t>
            </w:r>
            <w:r w:rsidR="008F56DF">
              <w:rPr>
                <w:noProof/>
              </w:rPr>
              <w:t> </w:t>
            </w:r>
            <w:r w:rsidR="008F56DF">
              <w:rPr>
                <w:noProof/>
              </w:rPr>
              <w:t> </w:t>
            </w:r>
            <w:r w:rsidR="008F56DF">
              <w:rPr>
                <w:noProof/>
              </w:rPr>
              <w:t> </w:t>
            </w:r>
            <w:r w:rsidR="008F56DF">
              <w:rPr>
                <w:noProof/>
              </w:rPr>
              <w:t> </w:t>
            </w:r>
            <w:r>
              <w:fldChar w:fldCharType="end"/>
            </w:r>
            <w:bookmarkEnd w:id="116"/>
          </w:p>
        </w:tc>
      </w:tr>
      <w:tr w:rsidR="008F56DF" w:rsidRPr="004B1BF3" w:rsidTr="008F56DF">
        <w:trPr>
          <w:trHeight w:val="482"/>
        </w:trPr>
        <w:tc>
          <w:tcPr>
            <w:tcW w:w="1686" w:type="dxa"/>
            <w:tcBorders>
              <w:top w:val="nil"/>
              <w:left w:val="nil"/>
              <w:bottom w:val="nil"/>
            </w:tcBorders>
            <w:vAlign w:val="center"/>
          </w:tcPr>
          <w:p w:rsidR="008F56DF" w:rsidRPr="004B1BF3" w:rsidRDefault="008F56DF" w:rsidP="008F56DF">
            <w:r>
              <w:t>Designation</w:t>
            </w:r>
          </w:p>
        </w:tc>
        <w:tc>
          <w:tcPr>
            <w:tcW w:w="7034" w:type="dxa"/>
            <w:vAlign w:val="center"/>
          </w:tcPr>
          <w:p w:rsidR="008F56DF" w:rsidRPr="004B1BF3" w:rsidRDefault="00354E95" w:rsidP="008F56DF">
            <w:r>
              <w:fldChar w:fldCharType="begin">
                <w:ffData>
                  <w:name w:val=""/>
                  <w:enabled/>
                  <w:calcOnExit w:val="0"/>
                  <w:statusText w:type="text" w:val="Designation"/>
                  <w:textInput/>
                </w:ffData>
              </w:fldChar>
            </w:r>
            <w:r w:rsidR="008F56DF">
              <w:instrText xml:space="preserve"> FORMTEXT </w:instrText>
            </w:r>
            <w:r>
              <w:fldChar w:fldCharType="separate"/>
            </w:r>
            <w:r w:rsidR="008F56DF">
              <w:rPr>
                <w:noProof/>
              </w:rPr>
              <w:t> </w:t>
            </w:r>
            <w:r w:rsidR="008F56DF">
              <w:rPr>
                <w:noProof/>
              </w:rPr>
              <w:t> </w:t>
            </w:r>
            <w:r w:rsidR="008F56DF">
              <w:rPr>
                <w:noProof/>
              </w:rPr>
              <w:t> </w:t>
            </w:r>
            <w:r w:rsidR="008F56DF">
              <w:rPr>
                <w:noProof/>
              </w:rPr>
              <w:t> </w:t>
            </w:r>
            <w:r w:rsidR="008F56DF">
              <w:rPr>
                <w:noProof/>
              </w:rPr>
              <w:t> </w:t>
            </w:r>
            <w:r>
              <w:fldChar w:fldCharType="end"/>
            </w:r>
          </w:p>
        </w:tc>
      </w:tr>
      <w:tr w:rsidR="008F56DF" w:rsidRPr="004B1BF3" w:rsidTr="008F56DF">
        <w:trPr>
          <w:trHeight w:val="482"/>
        </w:trPr>
        <w:tc>
          <w:tcPr>
            <w:tcW w:w="1686" w:type="dxa"/>
            <w:tcBorders>
              <w:top w:val="nil"/>
              <w:left w:val="nil"/>
              <w:bottom w:val="nil"/>
            </w:tcBorders>
            <w:vAlign w:val="center"/>
          </w:tcPr>
          <w:p w:rsidR="008F56DF" w:rsidRPr="004B1BF3" w:rsidRDefault="008F56DF" w:rsidP="008F56DF">
            <w:r>
              <w:t>Contact details</w:t>
            </w:r>
          </w:p>
        </w:tc>
        <w:tc>
          <w:tcPr>
            <w:tcW w:w="7034" w:type="dxa"/>
            <w:vAlign w:val="center"/>
          </w:tcPr>
          <w:p w:rsidR="008F56DF" w:rsidRPr="004B1BF3" w:rsidRDefault="00354E95" w:rsidP="008F56DF">
            <w:r>
              <w:fldChar w:fldCharType="begin">
                <w:ffData>
                  <w:name w:val=""/>
                  <w:enabled/>
                  <w:calcOnExit w:val="0"/>
                  <w:statusText w:type="text" w:val="Contact details"/>
                  <w:textInput/>
                </w:ffData>
              </w:fldChar>
            </w:r>
            <w:r w:rsidR="008F56DF">
              <w:instrText xml:space="preserve"> FORMTEXT </w:instrText>
            </w:r>
            <w:r>
              <w:fldChar w:fldCharType="separate"/>
            </w:r>
            <w:r w:rsidR="008F56DF">
              <w:rPr>
                <w:noProof/>
              </w:rPr>
              <w:t> </w:t>
            </w:r>
            <w:r w:rsidR="008F56DF">
              <w:rPr>
                <w:noProof/>
              </w:rPr>
              <w:t> </w:t>
            </w:r>
            <w:r w:rsidR="008F56DF">
              <w:rPr>
                <w:noProof/>
              </w:rPr>
              <w:t> </w:t>
            </w:r>
            <w:r w:rsidR="008F56DF">
              <w:rPr>
                <w:noProof/>
              </w:rPr>
              <w:t> </w:t>
            </w:r>
            <w:r w:rsidR="008F56DF">
              <w:rPr>
                <w:noProof/>
              </w:rPr>
              <w:t> </w:t>
            </w:r>
            <w:r>
              <w:fldChar w:fldCharType="end"/>
            </w:r>
          </w:p>
        </w:tc>
      </w:tr>
      <w:tr w:rsidR="008F56DF" w:rsidRPr="004B1BF3" w:rsidTr="008F56DF">
        <w:trPr>
          <w:trHeight w:val="482"/>
        </w:trPr>
        <w:tc>
          <w:tcPr>
            <w:tcW w:w="1686" w:type="dxa"/>
            <w:tcBorders>
              <w:top w:val="nil"/>
              <w:left w:val="nil"/>
              <w:bottom w:val="nil"/>
            </w:tcBorders>
            <w:vAlign w:val="center"/>
          </w:tcPr>
          <w:p w:rsidR="008F56DF" w:rsidRDefault="008F56DF" w:rsidP="008F56DF">
            <w:r>
              <w:t>Other relevant information (e.g qualifications/experience)</w:t>
            </w:r>
          </w:p>
        </w:tc>
        <w:bookmarkStart w:id="117" w:name="Text3"/>
        <w:tc>
          <w:tcPr>
            <w:tcW w:w="7034" w:type="dxa"/>
            <w:vAlign w:val="center"/>
          </w:tcPr>
          <w:p w:rsidR="008F56DF" w:rsidRDefault="00354E95" w:rsidP="008F56DF">
            <w:r>
              <w:fldChar w:fldCharType="begin">
                <w:ffData>
                  <w:name w:val="Text3"/>
                  <w:enabled/>
                  <w:calcOnExit w:val="0"/>
                  <w:statusText w:type="text" w:val="Other relevant information (e.g qualifications/experience)"/>
                  <w:textInput/>
                </w:ffData>
              </w:fldChar>
            </w:r>
            <w:r w:rsidR="008F56DF">
              <w:instrText xml:space="preserve"> FORMTEXT </w:instrText>
            </w:r>
            <w:r>
              <w:fldChar w:fldCharType="separate"/>
            </w:r>
            <w:r w:rsidR="008F56DF">
              <w:rPr>
                <w:noProof/>
              </w:rPr>
              <w:t> </w:t>
            </w:r>
            <w:r w:rsidR="008F56DF">
              <w:rPr>
                <w:noProof/>
              </w:rPr>
              <w:t> </w:t>
            </w:r>
            <w:r w:rsidR="008F56DF">
              <w:rPr>
                <w:noProof/>
              </w:rPr>
              <w:t> </w:t>
            </w:r>
            <w:r w:rsidR="008F56DF">
              <w:rPr>
                <w:noProof/>
              </w:rPr>
              <w:t> </w:t>
            </w:r>
            <w:r w:rsidR="008F56DF">
              <w:rPr>
                <w:noProof/>
              </w:rPr>
              <w:t> </w:t>
            </w:r>
            <w:r>
              <w:fldChar w:fldCharType="end"/>
            </w:r>
            <w:bookmarkEnd w:id="117"/>
          </w:p>
        </w:tc>
      </w:tr>
      <w:tr w:rsidR="00671E54" w:rsidRPr="004B1BF3" w:rsidTr="008F56DF">
        <w:trPr>
          <w:trHeight w:val="482"/>
        </w:trPr>
        <w:tc>
          <w:tcPr>
            <w:tcW w:w="1686" w:type="dxa"/>
            <w:tcBorders>
              <w:top w:val="nil"/>
              <w:left w:val="nil"/>
              <w:bottom w:val="nil"/>
            </w:tcBorders>
            <w:vAlign w:val="center"/>
          </w:tcPr>
          <w:p w:rsidR="00671E54" w:rsidRDefault="00671E54" w:rsidP="008F56DF">
            <w:r>
              <w:t>Product name</w:t>
            </w:r>
          </w:p>
        </w:tc>
        <w:bookmarkStart w:id="118" w:name="Text20"/>
        <w:tc>
          <w:tcPr>
            <w:tcW w:w="7034" w:type="dxa"/>
            <w:vAlign w:val="center"/>
          </w:tcPr>
          <w:p w:rsidR="00671E54" w:rsidRDefault="00354E95" w:rsidP="008F56DF">
            <w:r>
              <w:fldChar w:fldCharType="begin">
                <w:ffData>
                  <w:name w:val="Text20"/>
                  <w:enabled/>
                  <w:calcOnExit w:val="0"/>
                  <w:statusText w:type="text" w:val="product name"/>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bookmarkEnd w:id="118"/>
          </w:p>
        </w:tc>
      </w:tr>
    </w:tbl>
    <w:p w:rsidR="008F56DF" w:rsidRPr="007429E0" w:rsidRDefault="007429E0" w:rsidP="007429E0">
      <w:pPr>
        <w:pStyle w:val="Numberbullet0"/>
        <w:numPr>
          <w:ilvl w:val="0"/>
          <w:numId w:val="0"/>
        </w:numPr>
        <w:rPr>
          <w:b/>
          <w:sz w:val="24"/>
          <w:szCs w:val="24"/>
        </w:rPr>
      </w:pPr>
      <w:r w:rsidRPr="007429E0">
        <w:rPr>
          <w:b/>
          <w:sz w:val="24"/>
          <w:szCs w:val="24"/>
        </w:rPr>
        <w:t xml:space="preserve">2. </w:t>
      </w:r>
      <w:r w:rsidR="008F56DF" w:rsidRPr="007429E0">
        <w:rPr>
          <w:b/>
          <w:sz w:val="24"/>
          <w:szCs w:val="24"/>
        </w:rPr>
        <w:t>Indication details (section 3.2.1.3)</w:t>
      </w:r>
    </w:p>
    <w:tbl>
      <w:tblPr>
        <w:tblStyle w:val="TableGrid"/>
        <w:tblW w:w="0" w:type="auto"/>
        <w:tblLook w:val="04A0"/>
      </w:tblPr>
      <w:tblGrid>
        <w:gridCol w:w="1646"/>
        <w:gridCol w:w="3400"/>
        <w:gridCol w:w="3674"/>
      </w:tblGrid>
      <w:tr w:rsidR="007429E0" w:rsidRPr="004B1BF3" w:rsidTr="007429E0">
        <w:trPr>
          <w:trHeight w:val="482"/>
        </w:trPr>
        <w:tc>
          <w:tcPr>
            <w:tcW w:w="1646" w:type="dxa"/>
            <w:tcBorders>
              <w:top w:val="nil"/>
              <w:left w:val="nil"/>
              <w:bottom w:val="nil"/>
            </w:tcBorders>
            <w:vAlign w:val="center"/>
          </w:tcPr>
          <w:p w:rsidR="007429E0" w:rsidRPr="000B1A45" w:rsidRDefault="007429E0" w:rsidP="007429E0">
            <w:r>
              <w:t>Listable indication</w:t>
            </w:r>
          </w:p>
        </w:tc>
        <w:tc>
          <w:tcPr>
            <w:tcW w:w="7074" w:type="dxa"/>
            <w:gridSpan w:val="2"/>
          </w:tcPr>
          <w:p w:rsidR="007429E0" w:rsidRPr="004B1BF3" w:rsidRDefault="00354E95" w:rsidP="007429E0">
            <w:r>
              <w:fldChar w:fldCharType="begin">
                <w:ffData>
                  <w:name w:val=""/>
                  <w:enabled/>
                  <w:calcOnExit w:val="0"/>
                  <w:statusText w:type="text" w:val="Listable indication"/>
                  <w:textInput/>
                </w:ffData>
              </w:fldChar>
            </w:r>
            <w:r w:rsidR="007429E0">
              <w:instrText xml:space="preserve"> FORMTEXT </w:instrText>
            </w:r>
            <w:r>
              <w:fldChar w:fldCharType="separate"/>
            </w:r>
            <w:r w:rsidR="007429E0">
              <w:rPr>
                <w:noProof/>
              </w:rPr>
              <w:t> </w:t>
            </w:r>
            <w:r w:rsidR="007429E0">
              <w:rPr>
                <w:noProof/>
              </w:rPr>
              <w:t> </w:t>
            </w:r>
            <w:r w:rsidR="007429E0">
              <w:rPr>
                <w:noProof/>
              </w:rPr>
              <w:t> </w:t>
            </w:r>
            <w:r w:rsidR="007429E0">
              <w:rPr>
                <w:noProof/>
              </w:rPr>
              <w:t> </w:t>
            </w:r>
            <w:r w:rsidR="007429E0">
              <w:rPr>
                <w:noProof/>
              </w:rPr>
              <w:t> </w:t>
            </w:r>
            <w:r>
              <w:fldChar w:fldCharType="end"/>
            </w:r>
          </w:p>
        </w:tc>
      </w:tr>
      <w:tr w:rsidR="007429E0" w:rsidRPr="004B1BF3" w:rsidTr="007429E0">
        <w:trPr>
          <w:trHeight w:val="482"/>
        </w:trPr>
        <w:tc>
          <w:tcPr>
            <w:tcW w:w="1646" w:type="dxa"/>
            <w:tcBorders>
              <w:top w:val="nil"/>
              <w:left w:val="nil"/>
              <w:bottom w:val="nil"/>
            </w:tcBorders>
            <w:vAlign w:val="center"/>
          </w:tcPr>
          <w:p w:rsidR="007429E0" w:rsidRPr="004B1BF3" w:rsidRDefault="007429E0" w:rsidP="007429E0">
            <w:r>
              <w:t>Ingredient details</w:t>
            </w:r>
          </w:p>
        </w:tc>
        <w:tc>
          <w:tcPr>
            <w:tcW w:w="3400" w:type="dxa"/>
          </w:tcPr>
          <w:p w:rsidR="007429E0" w:rsidRPr="004B1BF3" w:rsidRDefault="007429E0" w:rsidP="007429E0">
            <w:r>
              <w:t>Ingredient</w:t>
            </w:r>
          </w:p>
        </w:tc>
        <w:bookmarkStart w:id="119" w:name="Text4"/>
        <w:tc>
          <w:tcPr>
            <w:tcW w:w="3674" w:type="dxa"/>
            <w:vAlign w:val="center"/>
          </w:tcPr>
          <w:p w:rsidR="007429E0" w:rsidRPr="004B1BF3" w:rsidRDefault="00354E95" w:rsidP="007429E0">
            <w:r>
              <w:fldChar w:fldCharType="begin">
                <w:ffData>
                  <w:name w:val="Text4"/>
                  <w:enabled/>
                  <w:calcOnExit w:val="0"/>
                  <w:statusText w:type="text" w:val="Ingredient"/>
                  <w:textInput/>
                </w:ffData>
              </w:fldChar>
            </w:r>
            <w:r w:rsidR="007429E0">
              <w:instrText xml:space="preserve"> FORMTEXT </w:instrText>
            </w:r>
            <w:r>
              <w:fldChar w:fldCharType="separate"/>
            </w:r>
            <w:r w:rsidR="007429E0">
              <w:rPr>
                <w:noProof/>
              </w:rPr>
              <w:t> </w:t>
            </w:r>
            <w:r w:rsidR="007429E0">
              <w:rPr>
                <w:noProof/>
              </w:rPr>
              <w:t> </w:t>
            </w:r>
            <w:r w:rsidR="007429E0">
              <w:rPr>
                <w:noProof/>
              </w:rPr>
              <w:t> </w:t>
            </w:r>
            <w:r w:rsidR="007429E0">
              <w:rPr>
                <w:noProof/>
              </w:rPr>
              <w:t> </w:t>
            </w:r>
            <w:r w:rsidR="007429E0">
              <w:rPr>
                <w:noProof/>
              </w:rPr>
              <w:t> </w:t>
            </w:r>
            <w:r>
              <w:fldChar w:fldCharType="end"/>
            </w:r>
            <w:bookmarkEnd w:id="119"/>
          </w:p>
        </w:tc>
      </w:tr>
      <w:tr w:rsidR="007429E0" w:rsidRPr="004B1BF3" w:rsidTr="007429E0">
        <w:trPr>
          <w:trHeight w:val="482"/>
        </w:trPr>
        <w:tc>
          <w:tcPr>
            <w:tcW w:w="1646" w:type="dxa"/>
            <w:tcBorders>
              <w:top w:val="nil"/>
              <w:left w:val="nil"/>
              <w:bottom w:val="nil"/>
            </w:tcBorders>
            <w:vAlign w:val="center"/>
          </w:tcPr>
          <w:p w:rsidR="007429E0" w:rsidRPr="004B1BF3" w:rsidRDefault="007429E0" w:rsidP="007429E0"/>
        </w:tc>
        <w:tc>
          <w:tcPr>
            <w:tcW w:w="3400" w:type="dxa"/>
          </w:tcPr>
          <w:p w:rsidR="007429E0" w:rsidRPr="004B1BF3" w:rsidRDefault="007429E0" w:rsidP="007429E0">
            <w:r>
              <w:t>Route of administration</w:t>
            </w:r>
          </w:p>
        </w:tc>
        <w:bookmarkStart w:id="120" w:name="Text5"/>
        <w:tc>
          <w:tcPr>
            <w:tcW w:w="3674" w:type="dxa"/>
            <w:vAlign w:val="center"/>
          </w:tcPr>
          <w:p w:rsidR="007429E0" w:rsidRPr="004B1BF3" w:rsidRDefault="00354E95" w:rsidP="007429E0">
            <w:r>
              <w:fldChar w:fldCharType="begin">
                <w:ffData>
                  <w:name w:val="Text5"/>
                  <w:enabled/>
                  <w:calcOnExit w:val="0"/>
                  <w:statusText w:type="text" w:val="Route of administration"/>
                  <w:textInput/>
                </w:ffData>
              </w:fldChar>
            </w:r>
            <w:r w:rsidR="007429E0">
              <w:instrText xml:space="preserve"> FORMTEXT </w:instrText>
            </w:r>
            <w:r>
              <w:fldChar w:fldCharType="separate"/>
            </w:r>
            <w:r w:rsidR="007429E0">
              <w:rPr>
                <w:noProof/>
              </w:rPr>
              <w:t> </w:t>
            </w:r>
            <w:r w:rsidR="007429E0">
              <w:rPr>
                <w:noProof/>
              </w:rPr>
              <w:t> </w:t>
            </w:r>
            <w:r w:rsidR="007429E0">
              <w:rPr>
                <w:noProof/>
              </w:rPr>
              <w:t> </w:t>
            </w:r>
            <w:r w:rsidR="007429E0">
              <w:rPr>
                <w:noProof/>
              </w:rPr>
              <w:t> </w:t>
            </w:r>
            <w:r w:rsidR="007429E0">
              <w:rPr>
                <w:noProof/>
              </w:rPr>
              <w:t> </w:t>
            </w:r>
            <w:r>
              <w:fldChar w:fldCharType="end"/>
            </w:r>
            <w:bookmarkEnd w:id="120"/>
          </w:p>
        </w:tc>
      </w:tr>
      <w:tr w:rsidR="007429E0" w:rsidRPr="004B1BF3" w:rsidTr="007429E0">
        <w:trPr>
          <w:trHeight w:val="482"/>
        </w:trPr>
        <w:tc>
          <w:tcPr>
            <w:tcW w:w="1646" w:type="dxa"/>
            <w:tcBorders>
              <w:top w:val="nil"/>
              <w:left w:val="nil"/>
              <w:bottom w:val="nil"/>
            </w:tcBorders>
            <w:vAlign w:val="center"/>
          </w:tcPr>
          <w:p w:rsidR="007429E0" w:rsidRPr="004B1BF3" w:rsidRDefault="007429E0" w:rsidP="007429E0"/>
        </w:tc>
        <w:tc>
          <w:tcPr>
            <w:tcW w:w="3400" w:type="dxa"/>
          </w:tcPr>
          <w:p w:rsidR="007429E0" w:rsidRPr="004B1BF3" w:rsidRDefault="007429E0" w:rsidP="007429E0">
            <w:r>
              <w:t>Dose</w:t>
            </w:r>
          </w:p>
        </w:tc>
        <w:bookmarkStart w:id="121" w:name="Text6"/>
        <w:tc>
          <w:tcPr>
            <w:tcW w:w="3674" w:type="dxa"/>
            <w:vAlign w:val="center"/>
          </w:tcPr>
          <w:p w:rsidR="007429E0" w:rsidRPr="004B1BF3" w:rsidRDefault="00354E95" w:rsidP="007429E0">
            <w:r>
              <w:fldChar w:fldCharType="begin">
                <w:ffData>
                  <w:name w:val="Text6"/>
                  <w:enabled/>
                  <w:calcOnExit w:val="0"/>
                  <w:statusText w:type="text" w:val="Dose"/>
                  <w:textInput/>
                </w:ffData>
              </w:fldChar>
            </w:r>
            <w:r w:rsidR="007429E0">
              <w:instrText xml:space="preserve"> FORMTEXT </w:instrText>
            </w:r>
            <w:r>
              <w:fldChar w:fldCharType="separate"/>
            </w:r>
            <w:r w:rsidR="007429E0">
              <w:rPr>
                <w:noProof/>
              </w:rPr>
              <w:t> </w:t>
            </w:r>
            <w:r w:rsidR="007429E0">
              <w:rPr>
                <w:noProof/>
              </w:rPr>
              <w:t> </w:t>
            </w:r>
            <w:r w:rsidR="007429E0">
              <w:rPr>
                <w:noProof/>
              </w:rPr>
              <w:t> </w:t>
            </w:r>
            <w:r w:rsidR="007429E0">
              <w:rPr>
                <w:noProof/>
              </w:rPr>
              <w:t> </w:t>
            </w:r>
            <w:r w:rsidR="007429E0">
              <w:rPr>
                <w:noProof/>
              </w:rPr>
              <w:t> </w:t>
            </w:r>
            <w:r>
              <w:fldChar w:fldCharType="end"/>
            </w:r>
            <w:bookmarkEnd w:id="121"/>
          </w:p>
        </w:tc>
      </w:tr>
      <w:tr w:rsidR="007429E0" w:rsidRPr="004B1BF3" w:rsidTr="007429E0">
        <w:trPr>
          <w:trHeight w:val="482"/>
        </w:trPr>
        <w:tc>
          <w:tcPr>
            <w:tcW w:w="1646" w:type="dxa"/>
            <w:tcBorders>
              <w:top w:val="nil"/>
              <w:left w:val="nil"/>
              <w:bottom w:val="nil"/>
            </w:tcBorders>
            <w:vAlign w:val="center"/>
          </w:tcPr>
          <w:p w:rsidR="007429E0" w:rsidRPr="004B1BF3" w:rsidRDefault="007429E0" w:rsidP="007429E0"/>
        </w:tc>
        <w:tc>
          <w:tcPr>
            <w:tcW w:w="3400" w:type="dxa"/>
          </w:tcPr>
          <w:p w:rsidR="007429E0" w:rsidRPr="004B1BF3" w:rsidRDefault="007429E0" w:rsidP="007429E0">
            <w:r>
              <w:t>Other details</w:t>
            </w:r>
          </w:p>
        </w:tc>
        <w:bookmarkStart w:id="122" w:name="Text7"/>
        <w:tc>
          <w:tcPr>
            <w:tcW w:w="3674" w:type="dxa"/>
            <w:vAlign w:val="center"/>
          </w:tcPr>
          <w:p w:rsidR="007429E0" w:rsidRPr="004B1BF3" w:rsidRDefault="00354E95" w:rsidP="007429E0">
            <w:r>
              <w:fldChar w:fldCharType="begin">
                <w:ffData>
                  <w:name w:val="Text7"/>
                  <w:enabled/>
                  <w:calcOnExit w:val="0"/>
                  <w:statusText w:type="text" w:val="Other details"/>
                  <w:textInput/>
                </w:ffData>
              </w:fldChar>
            </w:r>
            <w:r w:rsidR="007429E0">
              <w:instrText xml:space="preserve"> FORMTEXT </w:instrText>
            </w:r>
            <w:r>
              <w:fldChar w:fldCharType="separate"/>
            </w:r>
            <w:r w:rsidR="007429E0">
              <w:rPr>
                <w:noProof/>
              </w:rPr>
              <w:t> </w:t>
            </w:r>
            <w:r w:rsidR="007429E0">
              <w:rPr>
                <w:noProof/>
              </w:rPr>
              <w:t> </w:t>
            </w:r>
            <w:r w:rsidR="007429E0">
              <w:rPr>
                <w:noProof/>
              </w:rPr>
              <w:t> </w:t>
            </w:r>
            <w:r w:rsidR="007429E0">
              <w:rPr>
                <w:noProof/>
              </w:rPr>
              <w:t> </w:t>
            </w:r>
            <w:r w:rsidR="007429E0">
              <w:rPr>
                <w:noProof/>
              </w:rPr>
              <w:t> </w:t>
            </w:r>
            <w:r>
              <w:fldChar w:fldCharType="end"/>
            </w:r>
            <w:bookmarkEnd w:id="122"/>
          </w:p>
        </w:tc>
      </w:tr>
      <w:tr w:rsidR="007429E0" w:rsidRPr="004B1BF3" w:rsidTr="007429E0">
        <w:trPr>
          <w:trHeight w:val="482"/>
        </w:trPr>
        <w:tc>
          <w:tcPr>
            <w:tcW w:w="1646" w:type="dxa"/>
            <w:tcBorders>
              <w:top w:val="nil"/>
              <w:left w:val="nil"/>
              <w:bottom w:val="nil"/>
            </w:tcBorders>
            <w:vAlign w:val="center"/>
          </w:tcPr>
          <w:p w:rsidR="007429E0" w:rsidRPr="004B1BF3" w:rsidRDefault="007429E0" w:rsidP="007429E0">
            <w:r>
              <w:t>Supported/not supported</w:t>
            </w:r>
          </w:p>
        </w:tc>
        <w:bookmarkStart w:id="123" w:name="Text8"/>
        <w:tc>
          <w:tcPr>
            <w:tcW w:w="7074" w:type="dxa"/>
            <w:gridSpan w:val="2"/>
          </w:tcPr>
          <w:p w:rsidR="007429E0" w:rsidRDefault="00354E95" w:rsidP="007429E0">
            <w:r>
              <w:fldChar w:fldCharType="begin">
                <w:ffData>
                  <w:name w:val="Text8"/>
                  <w:enabled/>
                  <w:calcOnExit w:val="0"/>
                  <w:statusText w:type="text" w:val="Supported/not supported"/>
                  <w:textInput/>
                </w:ffData>
              </w:fldChar>
            </w:r>
            <w:r w:rsidR="007429E0">
              <w:instrText xml:space="preserve"> FORMTEXT </w:instrText>
            </w:r>
            <w:r>
              <w:fldChar w:fldCharType="separate"/>
            </w:r>
            <w:r w:rsidR="007429E0">
              <w:rPr>
                <w:noProof/>
              </w:rPr>
              <w:t> </w:t>
            </w:r>
            <w:r w:rsidR="007429E0">
              <w:rPr>
                <w:noProof/>
              </w:rPr>
              <w:t> </w:t>
            </w:r>
            <w:r w:rsidR="007429E0">
              <w:rPr>
                <w:noProof/>
              </w:rPr>
              <w:t> </w:t>
            </w:r>
            <w:r w:rsidR="007429E0">
              <w:rPr>
                <w:noProof/>
              </w:rPr>
              <w:t> </w:t>
            </w:r>
            <w:r w:rsidR="007429E0">
              <w:rPr>
                <w:noProof/>
              </w:rPr>
              <w:t> </w:t>
            </w:r>
            <w:r>
              <w:fldChar w:fldCharType="end"/>
            </w:r>
            <w:bookmarkEnd w:id="123"/>
          </w:p>
        </w:tc>
      </w:tr>
      <w:tr w:rsidR="007429E0" w:rsidRPr="004B1BF3" w:rsidTr="007429E0">
        <w:trPr>
          <w:trHeight w:val="482"/>
        </w:trPr>
        <w:tc>
          <w:tcPr>
            <w:tcW w:w="1646" w:type="dxa"/>
            <w:tcBorders>
              <w:top w:val="nil"/>
              <w:left w:val="nil"/>
              <w:bottom w:val="nil"/>
            </w:tcBorders>
            <w:vAlign w:val="center"/>
          </w:tcPr>
          <w:p w:rsidR="007429E0" w:rsidRDefault="007429E0" w:rsidP="007429E0">
            <w:r>
              <w:t>Signature</w:t>
            </w:r>
          </w:p>
        </w:tc>
        <w:bookmarkStart w:id="124" w:name="Text9"/>
        <w:tc>
          <w:tcPr>
            <w:tcW w:w="7074" w:type="dxa"/>
            <w:gridSpan w:val="2"/>
          </w:tcPr>
          <w:p w:rsidR="007429E0" w:rsidRDefault="00354E95" w:rsidP="007429E0">
            <w:r>
              <w:fldChar w:fldCharType="begin">
                <w:ffData>
                  <w:name w:val="Text9"/>
                  <w:enabled/>
                  <w:calcOnExit w:val="0"/>
                  <w:statusText w:type="text" w:val="Signature"/>
                  <w:textInput/>
                </w:ffData>
              </w:fldChar>
            </w:r>
            <w:r w:rsidR="007429E0">
              <w:instrText xml:space="preserve"> FORMTEXT </w:instrText>
            </w:r>
            <w:r>
              <w:fldChar w:fldCharType="separate"/>
            </w:r>
            <w:r w:rsidR="007429E0">
              <w:rPr>
                <w:noProof/>
              </w:rPr>
              <w:t> </w:t>
            </w:r>
            <w:r w:rsidR="007429E0">
              <w:rPr>
                <w:noProof/>
              </w:rPr>
              <w:t> </w:t>
            </w:r>
            <w:r w:rsidR="007429E0">
              <w:rPr>
                <w:noProof/>
              </w:rPr>
              <w:t> </w:t>
            </w:r>
            <w:r w:rsidR="007429E0">
              <w:rPr>
                <w:noProof/>
              </w:rPr>
              <w:t> </w:t>
            </w:r>
            <w:r w:rsidR="007429E0">
              <w:rPr>
                <w:noProof/>
              </w:rPr>
              <w:t> </w:t>
            </w:r>
            <w:r>
              <w:fldChar w:fldCharType="end"/>
            </w:r>
            <w:bookmarkEnd w:id="124"/>
          </w:p>
        </w:tc>
      </w:tr>
    </w:tbl>
    <w:p w:rsidR="00355A78" w:rsidRDefault="00355A78">
      <w:pPr>
        <w:spacing w:before="0" w:after="0" w:line="240" w:lineRule="auto"/>
        <w:rPr>
          <w:b/>
          <w:sz w:val="24"/>
          <w:szCs w:val="24"/>
        </w:rPr>
        <w:sectPr w:rsidR="00355A78" w:rsidSect="002925CF">
          <w:pgSz w:w="11906" w:h="16838" w:code="9"/>
          <w:pgMar w:top="1677" w:right="1701" w:bottom="709" w:left="1701" w:header="996" w:footer="0" w:gutter="0"/>
          <w:cols w:space="708"/>
          <w:titlePg/>
          <w:docGrid w:linePitch="360"/>
        </w:sectPr>
      </w:pPr>
    </w:p>
    <w:p w:rsidR="00355A78" w:rsidRDefault="00355A78">
      <w:pPr>
        <w:spacing w:before="0" w:after="0" w:line="240" w:lineRule="auto"/>
        <w:rPr>
          <w:b/>
          <w:sz w:val="24"/>
          <w:szCs w:val="24"/>
        </w:rPr>
        <w:sectPr w:rsidR="00355A78" w:rsidSect="00355A78">
          <w:type w:val="continuous"/>
          <w:pgSz w:w="11906" w:h="16838" w:code="9"/>
          <w:pgMar w:top="1677" w:right="1701" w:bottom="709" w:left="1701" w:header="996" w:footer="0" w:gutter="0"/>
          <w:cols w:space="708"/>
          <w:titlePg/>
          <w:docGrid w:linePitch="360"/>
        </w:sectPr>
      </w:pPr>
    </w:p>
    <w:p w:rsidR="007429E0" w:rsidRPr="009E31E6" w:rsidRDefault="009E31E6" w:rsidP="009E31E6">
      <w:pPr>
        <w:pStyle w:val="Numberbullet0"/>
        <w:keepNext/>
        <w:keepLines/>
        <w:numPr>
          <w:ilvl w:val="0"/>
          <w:numId w:val="0"/>
        </w:numPr>
        <w:rPr>
          <w:b/>
          <w:sz w:val="24"/>
          <w:szCs w:val="24"/>
        </w:rPr>
      </w:pPr>
      <w:r w:rsidRPr="009E31E6">
        <w:rPr>
          <w:b/>
          <w:sz w:val="24"/>
          <w:szCs w:val="24"/>
        </w:rPr>
        <w:lastRenderedPageBreak/>
        <w:t>3.</w:t>
      </w:r>
      <w:r>
        <w:rPr>
          <w:b/>
          <w:sz w:val="24"/>
          <w:szCs w:val="24"/>
        </w:rPr>
        <w:t xml:space="preserve"> </w:t>
      </w:r>
      <w:r w:rsidRPr="009E31E6">
        <w:rPr>
          <w:b/>
          <w:sz w:val="24"/>
          <w:szCs w:val="24"/>
        </w:rPr>
        <w:t>Identification of relevant evidence (section 3.2.1.4)</w:t>
      </w:r>
    </w:p>
    <w:tbl>
      <w:tblPr>
        <w:tblStyle w:val="TableTGAblue1"/>
        <w:tblW w:w="0" w:type="auto"/>
        <w:tblLook w:val="04A0"/>
      </w:tblPr>
      <w:tblGrid>
        <w:gridCol w:w="4360"/>
        <w:gridCol w:w="4360"/>
      </w:tblGrid>
      <w:tr w:rsidR="009E31E6" w:rsidRPr="009E31E6" w:rsidTr="009E31E6">
        <w:trPr>
          <w:cnfStyle w:val="100000000000"/>
          <w:trHeight w:val="482"/>
        </w:trPr>
        <w:tc>
          <w:tcPr>
            <w:tcW w:w="4360" w:type="dxa"/>
          </w:tcPr>
          <w:p w:rsidR="009E31E6" w:rsidRPr="009E31E6" w:rsidRDefault="009E31E6" w:rsidP="009E31E6">
            <w:pPr>
              <w:adjustRightInd w:val="0"/>
              <w:snapToGrid w:val="0"/>
              <w:rPr>
                <w:rFonts w:cs="Arial"/>
                <w:spacing w:val="-4"/>
              </w:rPr>
            </w:pPr>
            <w:r>
              <w:rPr>
                <w:rFonts w:cs="Arial"/>
                <w:spacing w:val="-4"/>
              </w:rPr>
              <w:t>Search Date</w:t>
            </w:r>
          </w:p>
        </w:tc>
        <w:tc>
          <w:tcPr>
            <w:tcW w:w="4360" w:type="dxa"/>
          </w:tcPr>
          <w:p w:rsidR="009E31E6" w:rsidRPr="009E31E6" w:rsidRDefault="009E31E6" w:rsidP="009E31E6">
            <w:pPr>
              <w:adjustRightInd w:val="0"/>
              <w:snapToGrid w:val="0"/>
              <w:rPr>
                <w:rFonts w:cs="Arial"/>
                <w:spacing w:val="-4"/>
              </w:rPr>
            </w:pPr>
            <w:r>
              <w:rPr>
                <w:rFonts w:cs="Arial"/>
                <w:spacing w:val="-4"/>
              </w:rPr>
              <w:t>Search terms</w:t>
            </w:r>
          </w:p>
        </w:tc>
      </w:tr>
      <w:tr w:rsidR="009E31E6" w:rsidRPr="009E31E6" w:rsidTr="009E31E6">
        <w:trPr>
          <w:trHeight w:val="482"/>
        </w:trPr>
        <w:tc>
          <w:tcPr>
            <w:tcW w:w="4360" w:type="dxa"/>
          </w:tcPr>
          <w:p w:rsidR="009E31E6" w:rsidRPr="009E31E6" w:rsidRDefault="00354E95" w:rsidP="009E31E6">
            <w:pPr>
              <w:adjustRightInd w:val="0"/>
              <w:snapToGrid w:val="0"/>
              <w:rPr>
                <w:rFonts w:cs="Arial"/>
                <w:sz w:val="18"/>
              </w:rPr>
            </w:pPr>
            <w:r>
              <w:rPr>
                <w:rFonts w:cs="Arial"/>
                <w:sz w:val="18"/>
              </w:rPr>
              <w:fldChar w:fldCharType="begin">
                <w:ffData>
                  <w:name w:val=""/>
                  <w:enabled/>
                  <w:calcOnExit w:val="0"/>
                  <w:statusText w:type="text" w:val="search date"/>
                  <w:textInput/>
                </w:ffData>
              </w:fldChar>
            </w:r>
            <w:r w:rsidR="009E31E6">
              <w:rPr>
                <w:rFonts w:cs="Arial"/>
                <w:sz w:val="18"/>
              </w:rPr>
              <w:instrText xml:space="preserve"> FORMTEXT </w:instrText>
            </w:r>
            <w:r>
              <w:rPr>
                <w:rFonts w:cs="Arial"/>
                <w:sz w:val="18"/>
              </w:rPr>
            </w:r>
            <w:r>
              <w:rPr>
                <w:rFonts w:cs="Arial"/>
                <w:sz w:val="18"/>
              </w:rPr>
              <w:fldChar w:fldCharType="separate"/>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Pr>
                <w:rFonts w:cs="Arial"/>
                <w:sz w:val="18"/>
              </w:rPr>
              <w:fldChar w:fldCharType="end"/>
            </w:r>
          </w:p>
        </w:tc>
        <w:tc>
          <w:tcPr>
            <w:tcW w:w="4360" w:type="dxa"/>
          </w:tcPr>
          <w:p w:rsidR="009E31E6" w:rsidRPr="009E31E6" w:rsidRDefault="00354E95" w:rsidP="009E31E6">
            <w:pPr>
              <w:adjustRightInd w:val="0"/>
              <w:snapToGrid w:val="0"/>
              <w:rPr>
                <w:rFonts w:cs="Arial"/>
                <w:sz w:val="18"/>
              </w:rPr>
            </w:pPr>
            <w:r>
              <w:rPr>
                <w:rFonts w:cs="Arial"/>
                <w:sz w:val="18"/>
              </w:rPr>
              <w:fldChar w:fldCharType="begin">
                <w:ffData>
                  <w:name w:val=""/>
                  <w:enabled/>
                  <w:calcOnExit w:val="0"/>
                  <w:statusText w:type="text" w:val="search terms"/>
                  <w:textInput/>
                </w:ffData>
              </w:fldChar>
            </w:r>
            <w:r w:rsidR="009E31E6">
              <w:rPr>
                <w:rFonts w:cs="Arial"/>
                <w:sz w:val="18"/>
              </w:rPr>
              <w:instrText xml:space="preserve"> FORMTEXT </w:instrText>
            </w:r>
            <w:r>
              <w:rPr>
                <w:rFonts w:cs="Arial"/>
                <w:sz w:val="18"/>
              </w:rPr>
            </w:r>
            <w:r>
              <w:rPr>
                <w:rFonts w:cs="Arial"/>
                <w:sz w:val="18"/>
              </w:rPr>
              <w:fldChar w:fldCharType="separate"/>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Pr>
                <w:rFonts w:cs="Arial"/>
                <w:sz w:val="18"/>
              </w:rPr>
              <w:fldChar w:fldCharType="end"/>
            </w:r>
          </w:p>
        </w:tc>
      </w:tr>
    </w:tbl>
    <w:tbl>
      <w:tblPr>
        <w:tblStyle w:val="TableTGAblue2"/>
        <w:tblW w:w="0" w:type="auto"/>
        <w:tblLook w:val="04A0"/>
      </w:tblPr>
      <w:tblGrid>
        <w:gridCol w:w="4348"/>
        <w:gridCol w:w="4372"/>
      </w:tblGrid>
      <w:tr w:rsidR="009E31E6" w:rsidRPr="009E31E6" w:rsidTr="00355A78">
        <w:trPr>
          <w:cnfStyle w:val="100000000000"/>
          <w:trHeight w:val="482"/>
        </w:trPr>
        <w:tc>
          <w:tcPr>
            <w:tcW w:w="4348" w:type="dxa"/>
          </w:tcPr>
          <w:p w:rsidR="009E31E6" w:rsidRPr="009E31E6" w:rsidRDefault="009E31E6" w:rsidP="009E31E6">
            <w:pPr>
              <w:adjustRightInd w:val="0"/>
              <w:snapToGrid w:val="0"/>
              <w:rPr>
                <w:rFonts w:cs="Arial"/>
                <w:spacing w:val="-4"/>
              </w:rPr>
            </w:pPr>
            <w:r>
              <w:rPr>
                <w:rFonts w:cs="Arial"/>
                <w:spacing w:val="-4"/>
              </w:rPr>
              <w:lastRenderedPageBreak/>
              <w:t>Source searched</w:t>
            </w:r>
          </w:p>
        </w:tc>
        <w:tc>
          <w:tcPr>
            <w:tcW w:w="4372" w:type="dxa"/>
          </w:tcPr>
          <w:p w:rsidR="009E31E6" w:rsidRPr="009E31E6" w:rsidRDefault="009E31E6" w:rsidP="009E31E6">
            <w:pPr>
              <w:adjustRightInd w:val="0"/>
              <w:snapToGrid w:val="0"/>
              <w:rPr>
                <w:rFonts w:cs="Arial"/>
                <w:spacing w:val="-4"/>
              </w:rPr>
            </w:pPr>
            <w:r>
              <w:rPr>
                <w:rFonts w:cs="Arial"/>
                <w:spacing w:val="-4"/>
              </w:rPr>
              <w:t>#References</w:t>
            </w:r>
          </w:p>
        </w:tc>
      </w:tr>
      <w:tr w:rsidR="009E31E6" w:rsidRPr="009E31E6" w:rsidTr="00355A78">
        <w:trPr>
          <w:trHeight w:val="482"/>
        </w:trPr>
        <w:tc>
          <w:tcPr>
            <w:tcW w:w="4348" w:type="dxa"/>
          </w:tcPr>
          <w:p w:rsidR="009E31E6" w:rsidRPr="009E31E6" w:rsidRDefault="00354E95" w:rsidP="009E31E6">
            <w:pPr>
              <w:adjustRightInd w:val="0"/>
              <w:snapToGrid w:val="0"/>
              <w:rPr>
                <w:rFonts w:cs="Arial"/>
                <w:sz w:val="18"/>
              </w:rPr>
            </w:pPr>
            <w:r>
              <w:rPr>
                <w:rFonts w:cs="Arial"/>
                <w:sz w:val="18"/>
              </w:rPr>
              <w:fldChar w:fldCharType="begin">
                <w:ffData>
                  <w:name w:val=""/>
                  <w:enabled/>
                  <w:calcOnExit w:val="0"/>
                  <w:statusText w:type="text" w:val="Source searched"/>
                  <w:textInput/>
                </w:ffData>
              </w:fldChar>
            </w:r>
            <w:r w:rsidR="009E31E6">
              <w:rPr>
                <w:rFonts w:cs="Arial"/>
                <w:sz w:val="18"/>
              </w:rPr>
              <w:instrText xml:space="preserve"> FORMTEXT </w:instrText>
            </w:r>
            <w:r>
              <w:rPr>
                <w:rFonts w:cs="Arial"/>
                <w:sz w:val="18"/>
              </w:rPr>
            </w:r>
            <w:r>
              <w:rPr>
                <w:rFonts w:cs="Arial"/>
                <w:sz w:val="18"/>
              </w:rPr>
              <w:fldChar w:fldCharType="separate"/>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Pr>
                <w:rFonts w:cs="Arial"/>
                <w:sz w:val="18"/>
              </w:rPr>
              <w:fldChar w:fldCharType="end"/>
            </w:r>
          </w:p>
        </w:tc>
        <w:tc>
          <w:tcPr>
            <w:tcW w:w="4372" w:type="dxa"/>
          </w:tcPr>
          <w:p w:rsidR="009E31E6" w:rsidRPr="009E31E6" w:rsidRDefault="00354E95" w:rsidP="009E31E6">
            <w:pPr>
              <w:adjustRightInd w:val="0"/>
              <w:snapToGrid w:val="0"/>
              <w:rPr>
                <w:rFonts w:cs="Arial"/>
                <w:sz w:val="18"/>
              </w:rPr>
            </w:pPr>
            <w:r>
              <w:rPr>
                <w:rFonts w:cs="Arial"/>
                <w:sz w:val="18"/>
              </w:rPr>
              <w:fldChar w:fldCharType="begin">
                <w:ffData>
                  <w:name w:val=""/>
                  <w:enabled/>
                  <w:calcOnExit w:val="0"/>
                  <w:statusText w:type="text" w:val="References"/>
                  <w:textInput/>
                </w:ffData>
              </w:fldChar>
            </w:r>
            <w:r w:rsidR="009E31E6">
              <w:rPr>
                <w:rFonts w:cs="Arial"/>
                <w:sz w:val="18"/>
              </w:rPr>
              <w:instrText xml:space="preserve"> FORMTEXT </w:instrText>
            </w:r>
            <w:r>
              <w:rPr>
                <w:rFonts w:cs="Arial"/>
                <w:sz w:val="18"/>
              </w:rPr>
            </w:r>
            <w:r>
              <w:rPr>
                <w:rFonts w:cs="Arial"/>
                <w:sz w:val="18"/>
              </w:rPr>
              <w:fldChar w:fldCharType="separate"/>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Pr>
                <w:rFonts w:cs="Arial"/>
                <w:sz w:val="18"/>
              </w:rPr>
              <w:fldChar w:fldCharType="end"/>
            </w:r>
          </w:p>
        </w:tc>
      </w:tr>
      <w:tr w:rsidR="009E31E6" w:rsidRPr="009E31E6" w:rsidTr="00355A78">
        <w:trPr>
          <w:trHeight w:val="482"/>
        </w:trPr>
        <w:tc>
          <w:tcPr>
            <w:tcW w:w="4348" w:type="dxa"/>
          </w:tcPr>
          <w:p w:rsidR="009E31E6" w:rsidRPr="009E31E6" w:rsidRDefault="00354E95" w:rsidP="009E31E6">
            <w:pPr>
              <w:adjustRightInd w:val="0"/>
              <w:snapToGrid w:val="0"/>
              <w:rPr>
                <w:rFonts w:cs="Arial"/>
                <w:sz w:val="18"/>
              </w:rPr>
            </w:pPr>
            <w:r>
              <w:rPr>
                <w:rFonts w:cs="Arial"/>
                <w:sz w:val="18"/>
              </w:rPr>
              <w:fldChar w:fldCharType="begin">
                <w:ffData>
                  <w:name w:val=""/>
                  <w:enabled/>
                  <w:calcOnExit w:val="0"/>
                  <w:statusText w:type="text" w:val="Source searched"/>
                  <w:textInput/>
                </w:ffData>
              </w:fldChar>
            </w:r>
            <w:r w:rsidR="009E31E6">
              <w:rPr>
                <w:rFonts w:cs="Arial"/>
                <w:sz w:val="18"/>
              </w:rPr>
              <w:instrText xml:space="preserve"> FORMTEXT </w:instrText>
            </w:r>
            <w:r>
              <w:rPr>
                <w:rFonts w:cs="Arial"/>
                <w:sz w:val="18"/>
              </w:rPr>
            </w:r>
            <w:r>
              <w:rPr>
                <w:rFonts w:cs="Arial"/>
                <w:sz w:val="18"/>
              </w:rPr>
              <w:fldChar w:fldCharType="separate"/>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Pr>
                <w:rFonts w:cs="Arial"/>
                <w:sz w:val="18"/>
              </w:rPr>
              <w:fldChar w:fldCharType="end"/>
            </w:r>
          </w:p>
        </w:tc>
        <w:tc>
          <w:tcPr>
            <w:tcW w:w="4372" w:type="dxa"/>
          </w:tcPr>
          <w:p w:rsidR="009E31E6" w:rsidRPr="009E31E6" w:rsidRDefault="00354E95" w:rsidP="009E31E6">
            <w:pPr>
              <w:adjustRightInd w:val="0"/>
              <w:snapToGrid w:val="0"/>
              <w:rPr>
                <w:rFonts w:cs="Arial"/>
                <w:sz w:val="18"/>
              </w:rPr>
            </w:pPr>
            <w:r>
              <w:rPr>
                <w:rFonts w:cs="Arial"/>
                <w:sz w:val="18"/>
              </w:rPr>
              <w:fldChar w:fldCharType="begin">
                <w:ffData>
                  <w:name w:val=""/>
                  <w:enabled/>
                  <w:calcOnExit w:val="0"/>
                  <w:statusText w:type="text" w:val="References"/>
                  <w:textInput/>
                </w:ffData>
              </w:fldChar>
            </w:r>
            <w:r w:rsidR="009E31E6">
              <w:rPr>
                <w:rFonts w:cs="Arial"/>
                <w:sz w:val="18"/>
              </w:rPr>
              <w:instrText xml:space="preserve"> FORMTEXT </w:instrText>
            </w:r>
            <w:r>
              <w:rPr>
                <w:rFonts w:cs="Arial"/>
                <w:sz w:val="18"/>
              </w:rPr>
            </w:r>
            <w:r>
              <w:rPr>
                <w:rFonts w:cs="Arial"/>
                <w:sz w:val="18"/>
              </w:rPr>
              <w:fldChar w:fldCharType="separate"/>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Pr>
                <w:rFonts w:cs="Arial"/>
                <w:sz w:val="18"/>
              </w:rPr>
              <w:fldChar w:fldCharType="end"/>
            </w:r>
          </w:p>
        </w:tc>
      </w:tr>
      <w:tr w:rsidR="009E31E6" w:rsidRPr="009E31E6" w:rsidTr="00355A78">
        <w:trPr>
          <w:trHeight w:val="482"/>
        </w:trPr>
        <w:tc>
          <w:tcPr>
            <w:tcW w:w="4348" w:type="dxa"/>
          </w:tcPr>
          <w:p w:rsidR="009E31E6" w:rsidRPr="009E31E6" w:rsidRDefault="009E31E6" w:rsidP="009E31E6">
            <w:pPr>
              <w:rPr>
                <w:b/>
              </w:rPr>
            </w:pPr>
            <w:r w:rsidRPr="009E31E6">
              <w:rPr>
                <w:b/>
              </w:rPr>
              <w:t>Duplicates</w:t>
            </w:r>
          </w:p>
        </w:tc>
        <w:bookmarkStart w:id="125" w:name="Text10"/>
        <w:tc>
          <w:tcPr>
            <w:tcW w:w="4372" w:type="dxa"/>
          </w:tcPr>
          <w:p w:rsidR="009E31E6" w:rsidRDefault="00354E95" w:rsidP="009E31E6">
            <w:pPr>
              <w:adjustRightInd w:val="0"/>
              <w:snapToGrid w:val="0"/>
              <w:rPr>
                <w:rFonts w:cs="Arial"/>
                <w:sz w:val="18"/>
              </w:rPr>
            </w:pPr>
            <w:r>
              <w:rPr>
                <w:rFonts w:cs="Arial"/>
                <w:sz w:val="18"/>
              </w:rPr>
              <w:fldChar w:fldCharType="begin">
                <w:ffData>
                  <w:name w:val="Text10"/>
                  <w:enabled/>
                  <w:calcOnExit w:val="0"/>
                  <w:statusText w:type="text" w:val="Duplicates"/>
                  <w:textInput/>
                </w:ffData>
              </w:fldChar>
            </w:r>
            <w:r w:rsidR="009E31E6">
              <w:rPr>
                <w:rFonts w:cs="Arial"/>
                <w:sz w:val="18"/>
              </w:rPr>
              <w:instrText xml:space="preserve"> FORMTEXT </w:instrText>
            </w:r>
            <w:r>
              <w:rPr>
                <w:rFonts w:cs="Arial"/>
                <w:sz w:val="18"/>
              </w:rPr>
            </w:r>
            <w:r>
              <w:rPr>
                <w:rFonts w:cs="Arial"/>
                <w:sz w:val="18"/>
              </w:rPr>
              <w:fldChar w:fldCharType="separate"/>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Pr>
                <w:rFonts w:cs="Arial"/>
                <w:sz w:val="18"/>
              </w:rPr>
              <w:fldChar w:fldCharType="end"/>
            </w:r>
            <w:bookmarkEnd w:id="125"/>
          </w:p>
        </w:tc>
      </w:tr>
      <w:tr w:rsidR="009E31E6" w:rsidRPr="009E31E6" w:rsidTr="00355A78">
        <w:trPr>
          <w:trHeight w:val="482"/>
        </w:trPr>
        <w:tc>
          <w:tcPr>
            <w:tcW w:w="4348" w:type="dxa"/>
          </w:tcPr>
          <w:p w:rsidR="009E31E6" w:rsidRPr="009E31E6" w:rsidRDefault="009E31E6" w:rsidP="009E31E6">
            <w:pPr>
              <w:rPr>
                <w:b/>
              </w:rPr>
            </w:pPr>
            <w:r>
              <w:rPr>
                <w:b/>
              </w:rPr>
              <w:t>TOTAL</w:t>
            </w:r>
          </w:p>
        </w:tc>
        <w:bookmarkStart w:id="126" w:name="Text11"/>
        <w:tc>
          <w:tcPr>
            <w:tcW w:w="4372" w:type="dxa"/>
          </w:tcPr>
          <w:p w:rsidR="009E31E6" w:rsidRDefault="00354E95" w:rsidP="009E31E6">
            <w:pPr>
              <w:adjustRightInd w:val="0"/>
              <w:snapToGrid w:val="0"/>
              <w:rPr>
                <w:rFonts w:cs="Arial"/>
                <w:sz w:val="18"/>
              </w:rPr>
            </w:pPr>
            <w:r>
              <w:rPr>
                <w:rFonts w:cs="Arial"/>
                <w:sz w:val="18"/>
              </w:rPr>
              <w:fldChar w:fldCharType="begin">
                <w:ffData>
                  <w:name w:val="Text11"/>
                  <w:enabled/>
                  <w:calcOnExit w:val="0"/>
                  <w:statusText w:type="text" w:val="total"/>
                  <w:textInput/>
                </w:ffData>
              </w:fldChar>
            </w:r>
            <w:r w:rsidR="009E31E6">
              <w:rPr>
                <w:rFonts w:cs="Arial"/>
                <w:sz w:val="18"/>
              </w:rPr>
              <w:instrText xml:space="preserve"> FORMTEXT </w:instrText>
            </w:r>
            <w:r>
              <w:rPr>
                <w:rFonts w:cs="Arial"/>
                <w:sz w:val="18"/>
              </w:rPr>
            </w:r>
            <w:r>
              <w:rPr>
                <w:rFonts w:cs="Arial"/>
                <w:sz w:val="18"/>
              </w:rPr>
              <w:fldChar w:fldCharType="separate"/>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sidR="009E31E6">
              <w:rPr>
                <w:rFonts w:cs="Arial"/>
                <w:noProof/>
                <w:sz w:val="18"/>
              </w:rPr>
              <w:t> </w:t>
            </w:r>
            <w:r>
              <w:rPr>
                <w:rFonts w:cs="Arial"/>
                <w:sz w:val="18"/>
              </w:rPr>
              <w:fldChar w:fldCharType="end"/>
            </w:r>
            <w:bookmarkEnd w:id="126"/>
          </w:p>
        </w:tc>
      </w:tr>
    </w:tbl>
    <w:p w:rsidR="00355A78" w:rsidRDefault="00355A78" w:rsidP="009E31E6">
      <w:pPr>
        <w:pStyle w:val="Numberbullet0"/>
        <w:numPr>
          <w:ilvl w:val="0"/>
          <w:numId w:val="0"/>
        </w:numPr>
        <w:rPr>
          <w:b/>
          <w:sz w:val="24"/>
          <w:szCs w:val="24"/>
        </w:rPr>
        <w:sectPr w:rsidR="00355A78" w:rsidSect="00355A78">
          <w:type w:val="continuous"/>
          <w:pgSz w:w="11906" w:h="16838" w:code="9"/>
          <w:pgMar w:top="1677" w:right="1701" w:bottom="709" w:left="1701" w:header="996" w:footer="0" w:gutter="0"/>
          <w:cols w:space="708"/>
          <w:titlePg/>
          <w:docGrid w:linePitch="360"/>
        </w:sectPr>
      </w:pPr>
    </w:p>
    <w:p w:rsidR="00355A78" w:rsidRDefault="00355A78" w:rsidP="009E31E6">
      <w:pPr>
        <w:pStyle w:val="Numberbullet0"/>
        <w:numPr>
          <w:ilvl w:val="0"/>
          <w:numId w:val="0"/>
        </w:numPr>
        <w:rPr>
          <w:b/>
          <w:sz w:val="24"/>
          <w:szCs w:val="24"/>
        </w:rPr>
        <w:sectPr w:rsidR="00355A78" w:rsidSect="00355A78">
          <w:type w:val="continuous"/>
          <w:pgSz w:w="11906" w:h="16838" w:code="9"/>
          <w:pgMar w:top="1677" w:right="1701" w:bottom="709" w:left="1701" w:header="996" w:footer="0" w:gutter="0"/>
          <w:cols w:space="708"/>
          <w:titlePg/>
          <w:docGrid w:linePitch="360"/>
        </w:sectPr>
      </w:pPr>
    </w:p>
    <w:tbl>
      <w:tblPr>
        <w:tblW w:w="9234" w:type="dxa"/>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0A0"/>
      </w:tblPr>
      <w:tblGrid>
        <w:gridCol w:w="1087"/>
        <w:gridCol w:w="1134"/>
        <w:gridCol w:w="828"/>
        <w:gridCol w:w="987"/>
        <w:gridCol w:w="1146"/>
        <w:gridCol w:w="1066"/>
        <w:gridCol w:w="886"/>
        <w:gridCol w:w="1107"/>
        <w:gridCol w:w="993"/>
      </w:tblGrid>
      <w:tr w:rsidR="009E31E6" w:rsidRPr="002A2919" w:rsidTr="009E31E6">
        <w:trPr>
          <w:cantSplit/>
          <w:tblHeader/>
        </w:trPr>
        <w:tc>
          <w:tcPr>
            <w:tcW w:w="0" w:type="auto"/>
            <w:vMerge w:val="restart"/>
            <w:shd w:val="clear" w:color="auto" w:fill="0070C0"/>
          </w:tcPr>
          <w:p w:rsidR="009E31E6" w:rsidRPr="002A2919" w:rsidRDefault="009E31E6" w:rsidP="009E31E6">
            <w:pPr>
              <w:pStyle w:val="TableHeading"/>
              <w:rPr>
                <w:rFonts w:ascii="Arial" w:hAnsi="Arial" w:cs="Arial"/>
                <w:sz w:val="18"/>
                <w:szCs w:val="18"/>
                <w:lang w:val="en-US" w:eastAsia="en-AU"/>
              </w:rPr>
            </w:pPr>
            <w:r w:rsidRPr="002A2919">
              <w:rPr>
                <w:rFonts w:ascii="Arial" w:hAnsi="Arial" w:cs="Arial"/>
                <w:sz w:val="18"/>
                <w:szCs w:val="18"/>
                <w:lang w:val="en-US" w:eastAsia="en-AU"/>
              </w:rPr>
              <w:lastRenderedPageBreak/>
              <w:t>Reference</w:t>
            </w:r>
          </w:p>
        </w:tc>
        <w:tc>
          <w:tcPr>
            <w:tcW w:w="0" w:type="auto"/>
            <w:vMerge w:val="restart"/>
            <w:shd w:val="clear" w:color="auto" w:fill="0070C0"/>
            <w:tcFitText/>
          </w:tcPr>
          <w:p w:rsidR="009E31E6" w:rsidRPr="002A2919" w:rsidRDefault="009E31E6" w:rsidP="009E31E6">
            <w:pPr>
              <w:pStyle w:val="TableHeading"/>
              <w:rPr>
                <w:rFonts w:ascii="Arial" w:hAnsi="Arial" w:cs="Arial"/>
                <w:sz w:val="18"/>
                <w:szCs w:val="18"/>
                <w:lang w:val="en-US" w:eastAsia="en-AU"/>
              </w:rPr>
            </w:pPr>
            <w:r w:rsidRPr="00321B18">
              <w:rPr>
                <w:rFonts w:ascii="Arial" w:hAnsi="Arial" w:cs="Arial"/>
                <w:spacing w:val="4"/>
                <w:sz w:val="18"/>
                <w:szCs w:val="18"/>
                <w:lang w:val="en-US" w:eastAsia="en-AU"/>
              </w:rPr>
              <w:t>Publishe</w:t>
            </w:r>
            <w:r w:rsidRPr="00321B18">
              <w:rPr>
                <w:rFonts w:ascii="Arial" w:hAnsi="Arial" w:cs="Arial"/>
                <w:spacing w:val="5"/>
                <w:sz w:val="18"/>
                <w:szCs w:val="18"/>
                <w:lang w:val="en-US" w:eastAsia="en-AU"/>
              </w:rPr>
              <w:t>d</w:t>
            </w:r>
            <w:r w:rsidRPr="00321B18">
              <w:rPr>
                <w:rFonts w:ascii="Arial" w:hAnsi="Arial" w:cs="Arial"/>
                <w:sz w:val="18"/>
                <w:szCs w:val="18"/>
                <w:lang w:val="en-US" w:eastAsia="en-AU"/>
              </w:rPr>
              <w:br/>
            </w:r>
            <w:r w:rsidRPr="00321B18">
              <w:rPr>
                <w:rFonts w:ascii="Arial" w:hAnsi="Arial" w:cs="Arial"/>
                <w:w w:val="73"/>
                <w:sz w:val="18"/>
                <w:szCs w:val="18"/>
                <w:lang w:val="en-US" w:eastAsia="en-AU"/>
              </w:rPr>
              <w:t>(Y/N)</w:t>
            </w:r>
          </w:p>
        </w:tc>
        <w:tc>
          <w:tcPr>
            <w:tcW w:w="0" w:type="auto"/>
            <w:vMerge w:val="restart"/>
            <w:shd w:val="clear" w:color="auto" w:fill="0070C0"/>
          </w:tcPr>
          <w:p w:rsidR="009E31E6" w:rsidRPr="002A2919" w:rsidRDefault="009E31E6" w:rsidP="009E31E6">
            <w:pPr>
              <w:pStyle w:val="TableHeading"/>
              <w:rPr>
                <w:rFonts w:ascii="Arial" w:hAnsi="Arial" w:cs="Arial"/>
                <w:sz w:val="18"/>
                <w:szCs w:val="18"/>
                <w:lang w:val="en-US" w:eastAsia="en-AU"/>
              </w:rPr>
            </w:pPr>
            <w:r w:rsidRPr="002A2919">
              <w:rPr>
                <w:rFonts w:ascii="Arial" w:hAnsi="Arial" w:cs="Arial"/>
                <w:sz w:val="18"/>
                <w:szCs w:val="18"/>
                <w:lang w:val="en-US" w:eastAsia="en-AU"/>
              </w:rPr>
              <w:t>Study type</w:t>
            </w:r>
          </w:p>
        </w:tc>
        <w:tc>
          <w:tcPr>
            <w:tcW w:w="0" w:type="auto"/>
            <w:gridSpan w:val="4"/>
            <w:tcBorders>
              <w:bottom w:val="single" w:sz="4" w:space="0" w:color="002C47"/>
            </w:tcBorders>
            <w:shd w:val="clear" w:color="auto" w:fill="0070C0"/>
          </w:tcPr>
          <w:p w:rsidR="009E31E6" w:rsidRPr="002A2919" w:rsidRDefault="009E31E6" w:rsidP="009E31E6">
            <w:pPr>
              <w:pStyle w:val="TableHeading"/>
              <w:rPr>
                <w:rFonts w:ascii="Arial" w:hAnsi="Arial" w:cs="Arial"/>
                <w:sz w:val="18"/>
                <w:szCs w:val="18"/>
                <w:lang w:val="en-US" w:eastAsia="en-AU"/>
              </w:rPr>
            </w:pPr>
            <w:r w:rsidRPr="002A2919">
              <w:rPr>
                <w:rFonts w:ascii="Arial" w:hAnsi="Arial" w:cs="Arial"/>
                <w:sz w:val="18"/>
                <w:szCs w:val="18"/>
                <w:lang w:val="en-US" w:eastAsia="en-AU"/>
              </w:rPr>
              <w:t>Relevance (score each from 0-3)</w:t>
            </w:r>
          </w:p>
        </w:tc>
        <w:tc>
          <w:tcPr>
            <w:tcW w:w="1107" w:type="dxa"/>
            <w:vMerge w:val="restart"/>
            <w:shd w:val="clear" w:color="auto" w:fill="0070C0"/>
          </w:tcPr>
          <w:p w:rsidR="009E31E6" w:rsidRPr="002A2919" w:rsidRDefault="009E31E6" w:rsidP="009E31E6">
            <w:pPr>
              <w:pStyle w:val="TableHeading"/>
              <w:rPr>
                <w:rFonts w:ascii="Arial" w:hAnsi="Arial" w:cs="Arial"/>
                <w:sz w:val="18"/>
                <w:szCs w:val="18"/>
                <w:lang w:val="en-US" w:eastAsia="en-AU"/>
              </w:rPr>
            </w:pPr>
            <w:r w:rsidRPr="002A2919">
              <w:rPr>
                <w:rFonts w:ascii="Arial" w:hAnsi="Arial" w:cs="Arial"/>
                <w:sz w:val="18"/>
                <w:szCs w:val="18"/>
                <w:lang w:val="en-US" w:eastAsia="en-AU"/>
              </w:rPr>
              <w:t xml:space="preserve">Total Relevance Score </w:t>
            </w:r>
            <w:r w:rsidRPr="002A2919">
              <w:rPr>
                <w:rFonts w:ascii="Arial" w:hAnsi="Arial" w:cs="Arial"/>
                <w:sz w:val="18"/>
                <w:szCs w:val="18"/>
                <w:lang w:val="en-US" w:eastAsia="en-AU"/>
              </w:rPr>
              <w:br/>
              <w:t>(0-12)</w:t>
            </w:r>
          </w:p>
        </w:tc>
        <w:tc>
          <w:tcPr>
            <w:tcW w:w="993" w:type="dxa"/>
            <w:vMerge w:val="restart"/>
            <w:shd w:val="clear" w:color="auto" w:fill="0070C0"/>
            <w:tcFitText/>
          </w:tcPr>
          <w:p w:rsidR="009E31E6" w:rsidRPr="002A2919" w:rsidRDefault="009E31E6" w:rsidP="009E31E6">
            <w:pPr>
              <w:pStyle w:val="TableHeading"/>
              <w:rPr>
                <w:rFonts w:ascii="Arial" w:hAnsi="Arial" w:cs="Arial"/>
                <w:sz w:val="18"/>
                <w:szCs w:val="18"/>
                <w:lang w:val="en-US" w:eastAsia="en-AU"/>
              </w:rPr>
            </w:pPr>
            <w:r w:rsidRPr="002A2919">
              <w:rPr>
                <w:rFonts w:ascii="Arial" w:hAnsi="Arial" w:cs="Arial"/>
                <w:w w:val="95"/>
                <w:sz w:val="18"/>
                <w:szCs w:val="18"/>
                <w:lang w:val="en-US" w:eastAsia="en-AU"/>
              </w:rPr>
              <w:t>Included</w:t>
            </w:r>
            <w:r w:rsidRPr="002A2919">
              <w:rPr>
                <w:rFonts w:ascii="Arial" w:hAnsi="Arial" w:cs="Arial"/>
                <w:spacing w:val="6"/>
                <w:w w:val="95"/>
                <w:sz w:val="18"/>
                <w:szCs w:val="18"/>
                <w:lang w:val="en-US" w:eastAsia="en-AU"/>
              </w:rPr>
              <w:t xml:space="preserve"> </w:t>
            </w:r>
          </w:p>
          <w:p w:rsidR="009E31E6" w:rsidRPr="002A2919" w:rsidRDefault="009E31E6" w:rsidP="009E31E6">
            <w:pPr>
              <w:pStyle w:val="TableHeading"/>
              <w:rPr>
                <w:rFonts w:ascii="Arial" w:hAnsi="Arial" w:cs="Arial"/>
                <w:sz w:val="18"/>
                <w:szCs w:val="18"/>
                <w:lang w:val="en-US" w:eastAsia="en-AU"/>
              </w:rPr>
            </w:pPr>
            <w:r w:rsidRPr="002A2919">
              <w:rPr>
                <w:rFonts w:ascii="Arial" w:hAnsi="Arial" w:cs="Arial"/>
                <w:sz w:val="18"/>
                <w:szCs w:val="18"/>
                <w:lang w:val="en-US" w:eastAsia="en-AU"/>
              </w:rPr>
              <w:t>(Y/N)</w:t>
            </w:r>
          </w:p>
        </w:tc>
      </w:tr>
      <w:tr w:rsidR="009E31E6" w:rsidRPr="002A2919" w:rsidTr="009E31E6">
        <w:tc>
          <w:tcPr>
            <w:tcW w:w="0" w:type="auto"/>
            <w:vMerge/>
          </w:tcPr>
          <w:p w:rsidR="009E31E6" w:rsidRPr="002A2919" w:rsidRDefault="009E31E6" w:rsidP="009E31E6">
            <w:pPr>
              <w:spacing w:after="0" w:line="240" w:lineRule="auto"/>
              <w:rPr>
                <w:rFonts w:ascii="Arial" w:hAnsi="Arial" w:cs="Arial"/>
                <w:sz w:val="18"/>
                <w:szCs w:val="18"/>
                <w:lang w:val="en-US" w:eastAsia="en-AU"/>
              </w:rPr>
            </w:pPr>
          </w:p>
        </w:tc>
        <w:tc>
          <w:tcPr>
            <w:tcW w:w="0" w:type="auto"/>
            <w:vMerge/>
          </w:tcPr>
          <w:p w:rsidR="009E31E6" w:rsidRPr="002A2919" w:rsidRDefault="009E31E6" w:rsidP="009E31E6">
            <w:pPr>
              <w:spacing w:after="0" w:line="240" w:lineRule="auto"/>
              <w:rPr>
                <w:rFonts w:ascii="Arial" w:hAnsi="Arial" w:cs="Arial"/>
                <w:sz w:val="18"/>
                <w:szCs w:val="18"/>
                <w:lang w:val="en-US" w:eastAsia="en-AU"/>
              </w:rPr>
            </w:pPr>
          </w:p>
        </w:tc>
        <w:tc>
          <w:tcPr>
            <w:tcW w:w="0" w:type="auto"/>
            <w:vMerge/>
          </w:tcPr>
          <w:p w:rsidR="009E31E6" w:rsidRPr="002A2919" w:rsidRDefault="009E31E6" w:rsidP="009E31E6">
            <w:pPr>
              <w:spacing w:after="0" w:line="240" w:lineRule="auto"/>
              <w:rPr>
                <w:rFonts w:ascii="Arial" w:hAnsi="Arial" w:cs="Arial"/>
                <w:sz w:val="18"/>
                <w:szCs w:val="18"/>
                <w:lang w:val="en-US" w:eastAsia="en-AU"/>
              </w:rPr>
            </w:pPr>
          </w:p>
        </w:tc>
        <w:tc>
          <w:tcPr>
            <w:tcW w:w="0" w:type="auto"/>
            <w:shd w:val="clear" w:color="auto" w:fill="0070C0"/>
          </w:tcPr>
          <w:p w:rsidR="009E31E6" w:rsidRPr="002A2919" w:rsidRDefault="009E31E6" w:rsidP="009E31E6">
            <w:pPr>
              <w:pStyle w:val="TableHeading"/>
              <w:rPr>
                <w:rFonts w:ascii="Arial" w:hAnsi="Arial" w:cs="Arial"/>
                <w:sz w:val="18"/>
                <w:szCs w:val="18"/>
                <w:lang w:val="en-US" w:eastAsia="en-AU"/>
              </w:rPr>
            </w:pPr>
            <w:r w:rsidRPr="002A2919">
              <w:rPr>
                <w:rFonts w:ascii="Arial" w:hAnsi="Arial" w:cs="Arial"/>
                <w:sz w:val="18"/>
                <w:szCs w:val="18"/>
                <w:lang w:val="en-US" w:eastAsia="en-AU"/>
              </w:rPr>
              <w:t>Medicine</w:t>
            </w:r>
          </w:p>
        </w:tc>
        <w:tc>
          <w:tcPr>
            <w:tcW w:w="0" w:type="auto"/>
            <w:shd w:val="clear" w:color="auto" w:fill="0070C0"/>
          </w:tcPr>
          <w:p w:rsidR="009E31E6" w:rsidRPr="002A2919" w:rsidRDefault="009E31E6" w:rsidP="009E31E6">
            <w:pPr>
              <w:pStyle w:val="TableHeading"/>
              <w:rPr>
                <w:rFonts w:ascii="Arial" w:hAnsi="Arial" w:cs="Arial"/>
                <w:sz w:val="18"/>
                <w:szCs w:val="18"/>
                <w:lang w:val="en-US" w:eastAsia="en-AU"/>
              </w:rPr>
            </w:pPr>
            <w:r w:rsidRPr="002A2919">
              <w:rPr>
                <w:rFonts w:ascii="Arial" w:hAnsi="Arial" w:cs="Arial"/>
                <w:sz w:val="18"/>
                <w:szCs w:val="18"/>
                <w:lang w:val="en-US" w:eastAsia="en-AU"/>
              </w:rPr>
              <w:t>Population</w:t>
            </w:r>
          </w:p>
        </w:tc>
        <w:tc>
          <w:tcPr>
            <w:tcW w:w="0" w:type="auto"/>
            <w:shd w:val="clear" w:color="auto" w:fill="0070C0"/>
          </w:tcPr>
          <w:p w:rsidR="009E31E6" w:rsidRPr="002A2919" w:rsidRDefault="009E31E6" w:rsidP="009E31E6">
            <w:pPr>
              <w:pStyle w:val="TableHeading"/>
              <w:rPr>
                <w:rFonts w:ascii="Arial" w:hAnsi="Arial" w:cs="Arial"/>
                <w:sz w:val="18"/>
                <w:szCs w:val="18"/>
                <w:lang w:val="en-US" w:eastAsia="en-AU"/>
              </w:rPr>
            </w:pPr>
            <w:r w:rsidRPr="002A2919">
              <w:rPr>
                <w:rFonts w:ascii="Arial" w:hAnsi="Arial" w:cs="Arial"/>
                <w:sz w:val="18"/>
                <w:szCs w:val="18"/>
                <w:lang w:val="en-US" w:eastAsia="en-AU"/>
              </w:rPr>
              <w:t>Indication</w:t>
            </w:r>
          </w:p>
        </w:tc>
        <w:tc>
          <w:tcPr>
            <w:tcW w:w="0" w:type="auto"/>
            <w:shd w:val="clear" w:color="auto" w:fill="0070C0"/>
          </w:tcPr>
          <w:p w:rsidR="009E31E6" w:rsidRPr="002A2919" w:rsidRDefault="009E31E6" w:rsidP="009E31E6">
            <w:pPr>
              <w:pStyle w:val="TableHeading"/>
              <w:rPr>
                <w:rFonts w:ascii="Arial" w:hAnsi="Arial" w:cs="Arial"/>
                <w:sz w:val="18"/>
                <w:szCs w:val="18"/>
                <w:lang w:val="en-US" w:eastAsia="en-AU"/>
              </w:rPr>
            </w:pPr>
            <w:r w:rsidRPr="002A2919">
              <w:rPr>
                <w:rFonts w:ascii="Arial" w:hAnsi="Arial" w:cs="Arial"/>
                <w:sz w:val="18"/>
                <w:szCs w:val="18"/>
                <w:lang w:val="en-US" w:eastAsia="en-AU"/>
              </w:rPr>
              <w:t>Context</w:t>
            </w:r>
          </w:p>
        </w:tc>
        <w:tc>
          <w:tcPr>
            <w:tcW w:w="1107" w:type="dxa"/>
            <w:vMerge/>
          </w:tcPr>
          <w:p w:rsidR="009E31E6" w:rsidRPr="002A2919" w:rsidRDefault="009E31E6" w:rsidP="009E31E6">
            <w:pPr>
              <w:spacing w:after="0" w:line="240" w:lineRule="auto"/>
              <w:jc w:val="center"/>
              <w:rPr>
                <w:rFonts w:ascii="Arial" w:hAnsi="Arial" w:cs="Arial"/>
                <w:sz w:val="18"/>
                <w:szCs w:val="18"/>
                <w:lang w:val="en-US" w:eastAsia="en-AU"/>
              </w:rPr>
            </w:pPr>
          </w:p>
        </w:tc>
        <w:tc>
          <w:tcPr>
            <w:tcW w:w="993" w:type="dxa"/>
            <w:vMerge/>
          </w:tcPr>
          <w:p w:rsidR="009E31E6" w:rsidRPr="002A2919" w:rsidRDefault="009E31E6" w:rsidP="009E31E6">
            <w:pPr>
              <w:spacing w:after="0" w:line="240" w:lineRule="auto"/>
              <w:rPr>
                <w:rFonts w:ascii="Arial" w:hAnsi="Arial" w:cs="Arial"/>
                <w:sz w:val="18"/>
                <w:szCs w:val="18"/>
                <w:lang w:val="en-US" w:eastAsia="en-AU"/>
              </w:rPr>
            </w:pPr>
          </w:p>
        </w:tc>
      </w:tr>
      <w:tr w:rsidR="009E31E6" w:rsidRPr="002A2919" w:rsidTr="009E31E6">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ference"/>
                  <w:textInput/>
                </w:ffData>
              </w:fldChar>
            </w:r>
            <w:r w:rsidR="009E31E6">
              <w:rPr>
                <w:rFonts w:ascii="Arial" w:hAnsi="Arial" w:cs="Arial"/>
              </w:rPr>
              <w:instrText xml:space="preserve"> FORMTEXT </w:instrText>
            </w:r>
            <w:r>
              <w:rPr>
                <w:rFonts w:ascii="Arial" w:hAnsi="Arial" w:cs="Arial"/>
              </w:rPr>
            </w:r>
            <w:r>
              <w:rPr>
                <w:rFonts w:ascii="Arial" w:hAnsi="Arial" w:cs="Arial"/>
              </w:rPr>
              <w:fldChar w:fldCharType="separate"/>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Published yes or no"/>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study typ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medicin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properties"/>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indication"/>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context"/>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1107"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total relevance score 0-12"/>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c>
          <w:tcPr>
            <w:tcW w:w="993"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included yes or no"/>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r>
      <w:tr w:rsidR="009E31E6" w:rsidRPr="002A2919" w:rsidTr="009E31E6">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ference"/>
                  <w:textInput/>
                </w:ffData>
              </w:fldChar>
            </w:r>
            <w:r w:rsidR="009E31E6">
              <w:rPr>
                <w:rFonts w:ascii="Arial" w:hAnsi="Arial" w:cs="Arial"/>
              </w:rPr>
              <w:instrText xml:space="preserve"> FORMTEXT </w:instrText>
            </w:r>
            <w:r>
              <w:rPr>
                <w:rFonts w:ascii="Arial" w:hAnsi="Arial" w:cs="Arial"/>
              </w:rPr>
            </w:r>
            <w:r>
              <w:rPr>
                <w:rFonts w:ascii="Arial" w:hAnsi="Arial" w:cs="Arial"/>
              </w:rPr>
              <w:fldChar w:fldCharType="separate"/>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Published yes or no"/>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study typ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medicin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properties"/>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indication"/>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context"/>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1107"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total relevance score 0-12"/>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c>
          <w:tcPr>
            <w:tcW w:w="993"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included yes or no"/>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r>
      <w:tr w:rsidR="009E31E6" w:rsidRPr="002A2919" w:rsidTr="009E31E6">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ference"/>
                  <w:textInput/>
                </w:ffData>
              </w:fldChar>
            </w:r>
            <w:r w:rsidR="009E31E6">
              <w:rPr>
                <w:rFonts w:ascii="Arial" w:hAnsi="Arial" w:cs="Arial"/>
              </w:rPr>
              <w:instrText xml:space="preserve"> FORMTEXT </w:instrText>
            </w:r>
            <w:r>
              <w:rPr>
                <w:rFonts w:ascii="Arial" w:hAnsi="Arial" w:cs="Arial"/>
              </w:rPr>
            </w:r>
            <w:r>
              <w:rPr>
                <w:rFonts w:ascii="Arial" w:hAnsi="Arial" w:cs="Arial"/>
              </w:rPr>
              <w:fldChar w:fldCharType="separate"/>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Published yes or no"/>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study typ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medicin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properties"/>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indication"/>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context"/>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1107"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total relevance score 0-12"/>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c>
          <w:tcPr>
            <w:tcW w:w="993"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included yes or no"/>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r>
      <w:tr w:rsidR="009E31E6" w:rsidRPr="002A2919" w:rsidTr="009E31E6">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ference"/>
                  <w:textInput/>
                </w:ffData>
              </w:fldChar>
            </w:r>
            <w:r w:rsidR="009E31E6">
              <w:rPr>
                <w:rFonts w:ascii="Arial" w:hAnsi="Arial" w:cs="Arial"/>
              </w:rPr>
              <w:instrText xml:space="preserve"> FORMTEXT </w:instrText>
            </w:r>
            <w:r>
              <w:rPr>
                <w:rFonts w:ascii="Arial" w:hAnsi="Arial" w:cs="Arial"/>
              </w:rPr>
            </w:r>
            <w:r>
              <w:rPr>
                <w:rFonts w:ascii="Arial" w:hAnsi="Arial" w:cs="Arial"/>
              </w:rPr>
              <w:fldChar w:fldCharType="separate"/>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Published yes or no"/>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study typ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medicin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properties"/>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indication"/>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context"/>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1107"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total relevance score 0-12"/>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c>
          <w:tcPr>
            <w:tcW w:w="993"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included yes or no"/>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r>
      <w:tr w:rsidR="009E31E6" w:rsidRPr="002A2919" w:rsidTr="009E31E6">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ference"/>
                  <w:textInput/>
                </w:ffData>
              </w:fldChar>
            </w:r>
            <w:r w:rsidR="009E31E6">
              <w:rPr>
                <w:rFonts w:ascii="Arial" w:hAnsi="Arial" w:cs="Arial"/>
              </w:rPr>
              <w:instrText xml:space="preserve"> FORMTEXT </w:instrText>
            </w:r>
            <w:r>
              <w:rPr>
                <w:rFonts w:ascii="Arial" w:hAnsi="Arial" w:cs="Arial"/>
              </w:rPr>
            </w:r>
            <w:r>
              <w:rPr>
                <w:rFonts w:ascii="Arial" w:hAnsi="Arial" w:cs="Arial"/>
              </w:rPr>
              <w:fldChar w:fldCharType="separate"/>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Published yes or no"/>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study typ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medicin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properties"/>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indication"/>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context"/>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1107"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total relevance score 0-12"/>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c>
          <w:tcPr>
            <w:tcW w:w="993"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included yes or no"/>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r>
      <w:tr w:rsidR="009E31E6" w:rsidRPr="002A2919" w:rsidTr="009E31E6">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ference"/>
                  <w:textInput/>
                </w:ffData>
              </w:fldChar>
            </w:r>
            <w:r w:rsidR="009E31E6">
              <w:rPr>
                <w:rFonts w:ascii="Arial" w:hAnsi="Arial" w:cs="Arial"/>
              </w:rPr>
              <w:instrText xml:space="preserve"> FORMTEXT </w:instrText>
            </w:r>
            <w:r>
              <w:rPr>
                <w:rFonts w:ascii="Arial" w:hAnsi="Arial" w:cs="Arial"/>
              </w:rPr>
            </w:r>
            <w:r>
              <w:rPr>
                <w:rFonts w:ascii="Arial" w:hAnsi="Arial" w:cs="Arial"/>
              </w:rPr>
              <w:fldChar w:fldCharType="separate"/>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Published yes or no"/>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study typ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medicin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properties"/>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indication"/>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context"/>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1107"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total relevance score 0-12"/>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c>
          <w:tcPr>
            <w:tcW w:w="993"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included yes or no"/>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r>
      <w:tr w:rsidR="009E31E6" w:rsidRPr="002A2919" w:rsidTr="009E31E6">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ference"/>
                  <w:textInput/>
                </w:ffData>
              </w:fldChar>
            </w:r>
            <w:r w:rsidR="009E31E6">
              <w:rPr>
                <w:rFonts w:ascii="Arial" w:hAnsi="Arial" w:cs="Arial"/>
              </w:rPr>
              <w:instrText xml:space="preserve"> FORMTEXT </w:instrText>
            </w:r>
            <w:r>
              <w:rPr>
                <w:rFonts w:ascii="Arial" w:hAnsi="Arial" w:cs="Arial"/>
              </w:rPr>
            </w:r>
            <w:r>
              <w:rPr>
                <w:rFonts w:ascii="Arial" w:hAnsi="Arial" w:cs="Arial"/>
              </w:rPr>
              <w:fldChar w:fldCharType="separate"/>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sidR="009E31E6">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Published yes or no"/>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study typ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medicine"/>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properties"/>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indication"/>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0" w:type="auto"/>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relevance score from 0-3 context"/>
                  <w:textInput/>
                </w:ffData>
              </w:fldChar>
            </w:r>
            <w:r w:rsidR="00321B18">
              <w:rPr>
                <w:rFonts w:ascii="Arial" w:hAnsi="Arial" w:cs="Arial"/>
              </w:rPr>
              <w:instrText xml:space="preserve"> FORMTEXT </w:instrText>
            </w:r>
            <w:r>
              <w:rPr>
                <w:rFonts w:ascii="Arial" w:hAnsi="Arial" w:cs="Arial"/>
              </w:rPr>
            </w:r>
            <w:r>
              <w:rPr>
                <w:rFonts w:ascii="Arial" w:hAnsi="Arial" w:cs="Arial"/>
              </w:rPr>
              <w:fldChar w:fldCharType="separate"/>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sidR="00321B18">
              <w:rPr>
                <w:rFonts w:ascii="Arial" w:hAnsi="Arial" w:cs="Arial"/>
                <w:noProof/>
              </w:rPr>
              <w:t> </w:t>
            </w:r>
            <w:r>
              <w:rPr>
                <w:rFonts w:ascii="Arial" w:hAnsi="Arial" w:cs="Arial"/>
              </w:rPr>
              <w:fldChar w:fldCharType="end"/>
            </w:r>
          </w:p>
        </w:tc>
        <w:tc>
          <w:tcPr>
            <w:tcW w:w="1107"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total relevance score 0-12"/>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c>
          <w:tcPr>
            <w:tcW w:w="993"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included yes or no"/>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r>
      <w:tr w:rsidR="009E31E6" w:rsidRPr="002A2919" w:rsidTr="009E31E6">
        <w:tc>
          <w:tcPr>
            <w:tcW w:w="8241" w:type="dxa"/>
            <w:gridSpan w:val="8"/>
          </w:tcPr>
          <w:p w:rsidR="009E31E6" w:rsidRPr="0007389E" w:rsidRDefault="009E31E6" w:rsidP="009E31E6">
            <w:pPr>
              <w:jc w:val="right"/>
              <w:rPr>
                <w:rFonts w:ascii="Arial" w:hAnsi="Arial" w:cs="Arial"/>
                <w:b/>
                <w:lang w:val="en-US" w:eastAsia="en-AU"/>
              </w:rPr>
            </w:pPr>
            <w:r w:rsidRPr="0007389E">
              <w:rPr>
                <w:rFonts w:ascii="Arial" w:hAnsi="Arial" w:cs="Arial"/>
                <w:b/>
                <w:szCs w:val="20"/>
                <w:lang w:val="en-US" w:eastAsia="en-AU"/>
              </w:rPr>
              <w:t>Average Relevance Score of included studies (4-12)</w:t>
            </w:r>
          </w:p>
        </w:tc>
        <w:tc>
          <w:tcPr>
            <w:tcW w:w="993" w:type="dxa"/>
          </w:tcPr>
          <w:p w:rsidR="009E31E6" w:rsidRPr="002A2919" w:rsidRDefault="00354E95" w:rsidP="009E31E6">
            <w:pPr>
              <w:rPr>
                <w:rFonts w:ascii="Arial" w:hAnsi="Arial" w:cs="Arial"/>
                <w:lang w:val="en-US" w:eastAsia="en-AU"/>
              </w:rPr>
            </w:pPr>
            <w:r>
              <w:rPr>
                <w:rFonts w:ascii="Arial" w:hAnsi="Arial" w:cs="Arial"/>
              </w:rPr>
              <w:fldChar w:fldCharType="begin">
                <w:ffData>
                  <w:name w:val=""/>
                  <w:enabled/>
                  <w:calcOnExit w:val="0"/>
                  <w:statusText w:type="text" w:val="average relevance score of included studies (4-12)"/>
                  <w:textInput/>
                </w:ffData>
              </w:fldChar>
            </w:r>
            <w:r w:rsidR="00981000">
              <w:rPr>
                <w:rFonts w:ascii="Arial" w:hAnsi="Arial" w:cs="Arial"/>
              </w:rPr>
              <w:instrText xml:space="preserve"> FORMTEXT </w:instrText>
            </w:r>
            <w:r>
              <w:rPr>
                <w:rFonts w:ascii="Arial" w:hAnsi="Arial" w:cs="Arial"/>
              </w:rPr>
            </w:r>
            <w:r>
              <w:rPr>
                <w:rFonts w:ascii="Arial" w:hAnsi="Arial" w:cs="Arial"/>
              </w:rPr>
              <w:fldChar w:fldCharType="separate"/>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sidR="00981000">
              <w:rPr>
                <w:rFonts w:ascii="Arial" w:hAnsi="Arial" w:cs="Arial"/>
                <w:noProof/>
              </w:rPr>
              <w:t> </w:t>
            </w:r>
            <w:r>
              <w:rPr>
                <w:rFonts w:ascii="Arial" w:hAnsi="Arial" w:cs="Arial"/>
              </w:rPr>
              <w:fldChar w:fldCharType="end"/>
            </w:r>
          </w:p>
        </w:tc>
      </w:tr>
    </w:tbl>
    <w:p w:rsidR="00981000" w:rsidRDefault="00981000">
      <w:pPr>
        <w:spacing w:before="0" w:after="0" w:line="240" w:lineRule="auto"/>
        <w:rPr>
          <w:b/>
          <w:sz w:val="24"/>
          <w:szCs w:val="24"/>
        </w:rPr>
      </w:pPr>
      <w:r>
        <w:rPr>
          <w:b/>
          <w:sz w:val="24"/>
          <w:szCs w:val="24"/>
        </w:rPr>
        <w:br w:type="page"/>
      </w:r>
    </w:p>
    <w:p w:rsidR="00981000" w:rsidRPr="00981000" w:rsidRDefault="00981000" w:rsidP="00981000">
      <w:pPr>
        <w:rPr>
          <w:b/>
          <w:sz w:val="24"/>
          <w:szCs w:val="24"/>
          <w:lang w:val="en-US" w:eastAsia="en-AU"/>
        </w:rPr>
      </w:pPr>
      <w:r w:rsidRPr="00981000">
        <w:rPr>
          <w:b/>
          <w:sz w:val="24"/>
          <w:szCs w:val="24"/>
          <w:lang w:val="en-US" w:eastAsia="en-AU"/>
        </w:rPr>
        <w:lastRenderedPageBreak/>
        <w:t>Guidance for assessing relevance (Section 3.2.1.5)</w:t>
      </w:r>
    </w:p>
    <w:tbl>
      <w:tblPr>
        <w:tblW w:w="0" w:type="auto"/>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Layout w:type="fixed"/>
        <w:tblCellMar>
          <w:top w:w="113" w:type="dxa"/>
          <w:bottom w:w="57" w:type="dxa"/>
        </w:tblCellMar>
        <w:tblLook w:val="00A0"/>
      </w:tblPr>
      <w:tblGrid>
        <w:gridCol w:w="1555"/>
        <w:gridCol w:w="1701"/>
        <w:gridCol w:w="1701"/>
        <w:gridCol w:w="1842"/>
        <w:gridCol w:w="1808"/>
      </w:tblGrid>
      <w:tr w:rsidR="00981000" w:rsidRPr="002A2919" w:rsidTr="00981000">
        <w:trPr>
          <w:cantSplit/>
          <w:tblHeader/>
        </w:trPr>
        <w:tc>
          <w:tcPr>
            <w:tcW w:w="1555" w:type="dxa"/>
            <w:tcBorders>
              <w:right w:val="nil"/>
            </w:tcBorders>
            <w:shd w:val="clear" w:color="auto" w:fill="0070C0"/>
          </w:tcPr>
          <w:p w:rsidR="00981000" w:rsidRPr="002A2919" w:rsidRDefault="00981000" w:rsidP="00981000">
            <w:pPr>
              <w:pStyle w:val="TableHeading"/>
              <w:rPr>
                <w:rFonts w:ascii="Arial" w:hAnsi="Arial" w:cs="Arial"/>
                <w:lang w:eastAsia="en-AU"/>
              </w:rPr>
            </w:pPr>
          </w:p>
        </w:tc>
        <w:tc>
          <w:tcPr>
            <w:tcW w:w="1701" w:type="dxa"/>
            <w:tcBorders>
              <w:left w:val="nil"/>
              <w:right w:val="nil"/>
            </w:tcBorders>
            <w:shd w:val="clear" w:color="auto" w:fill="0070C0"/>
          </w:tcPr>
          <w:p w:rsidR="00981000" w:rsidRPr="002A2919" w:rsidRDefault="00981000" w:rsidP="00981000">
            <w:pPr>
              <w:pStyle w:val="TableHeading"/>
              <w:rPr>
                <w:rFonts w:ascii="Arial" w:hAnsi="Arial" w:cs="Arial"/>
                <w:iCs/>
                <w:lang w:eastAsia="en-AU"/>
              </w:rPr>
            </w:pPr>
            <w:r w:rsidRPr="002A2919">
              <w:rPr>
                <w:rFonts w:ascii="Arial" w:hAnsi="Arial" w:cs="Arial"/>
                <w:iCs/>
                <w:lang w:eastAsia="en-AU"/>
              </w:rPr>
              <w:t xml:space="preserve">Excellent </w:t>
            </w:r>
          </w:p>
        </w:tc>
        <w:tc>
          <w:tcPr>
            <w:tcW w:w="1701" w:type="dxa"/>
            <w:tcBorders>
              <w:left w:val="nil"/>
              <w:right w:val="nil"/>
            </w:tcBorders>
            <w:shd w:val="clear" w:color="auto" w:fill="0070C0"/>
          </w:tcPr>
          <w:p w:rsidR="00981000" w:rsidRPr="002A2919" w:rsidRDefault="00981000" w:rsidP="00981000">
            <w:pPr>
              <w:pStyle w:val="TableHeading"/>
              <w:rPr>
                <w:rFonts w:ascii="Arial" w:hAnsi="Arial" w:cs="Arial"/>
                <w:iCs/>
                <w:lang w:eastAsia="en-AU"/>
              </w:rPr>
            </w:pPr>
            <w:r w:rsidRPr="002A2919">
              <w:rPr>
                <w:rFonts w:ascii="Arial" w:hAnsi="Arial" w:cs="Arial"/>
                <w:iCs/>
                <w:lang w:eastAsia="en-AU"/>
              </w:rPr>
              <w:t>Good</w:t>
            </w:r>
          </w:p>
        </w:tc>
        <w:tc>
          <w:tcPr>
            <w:tcW w:w="1842" w:type="dxa"/>
            <w:tcBorders>
              <w:left w:val="nil"/>
              <w:right w:val="nil"/>
            </w:tcBorders>
            <w:shd w:val="clear" w:color="auto" w:fill="0070C0"/>
          </w:tcPr>
          <w:p w:rsidR="00981000" w:rsidRPr="002A2919" w:rsidRDefault="00981000" w:rsidP="00981000">
            <w:pPr>
              <w:pStyle w:val="TableHeading"/>
              <w:rPr>
                <w:rFonts w:ascii="Arial" w:hAnsi="Arial" w:cs="Arial"/>
                <w:iCs/>
                <w:lang w:eastAsia="en-AU"/>
              </w:rPr>
            </w:pPr>
            <w:r w:rsidRPr="002A2919">
              <w:rPr>
                <w:rFonts w:ascii="Arial" w:hAnsi="Arial" w:cs="Arial"/>
                <w:iCs/>
                <w:lang w:eastAsia="en-AU"/>
              </w:rPr>
              <w:t>Satisfactory</w:t>
            </w:r>
          </w:p>
        </w:tc>
        <w:tc>
          <w:tcPr>
            <w:tcW w:w="1808" w:type="dxa"/>
            <w:tcBorders>
              <w:left w:val="nil"/>
            </w:tcBorders>
            <w:shd w:val="clear" w:color="auto" w:fill="0070C0"/>
          </w:tcPr>
          <w:p w:rsidR="00981000" w:rsidRPr="002A2919" w:rsidRDefault="00981000" w:rsidP="00981000">
            <w:pPr>
              <w:pStyle w:val="TableHeading"/>
              <w:rPr>
                <w:rFonts w:ascii="Arial" w:hAnsi="Arial" w:cs="Arial"/>
                <w:iCs/>
                <w:lang w:eastAsia="en-AU"/>
              </w:rPr>
            </w:pPr>
            <w:r w:rsidRPr="002A2919">
              <w:rPr>
                <w:rFonts w:ascii="Arial" w:hAnsi="Arial" w:cs="Arial"/>
                <w:iCs/>
                <w:lang w:eastAsia="en-AU"/>
              </w:rPr>
              <w:t>Unsatisfactory</w:t>
            </w:r>
          </w:p>
        </w:tc>
      </w:tr>
      <w:tr w:rsidR="00981000" w:rsidRPr="002A2919" w:rsidTr="00981000">
        <w:tc>
          <w:tcPr>
            <w:tcW w:w="1555" w:type="dxa"/>
          </w:tcPr>
          <w:p w:rsidR="00981000" w:rsidRPr="002A2919" w:rsidRDefault="00981000" w:rsidP="00981000">
            <w:pPr>
              <w:rPr>
                <w:rFonts w:ascii="Arial" w:hAnsi="Arial" w:cs="Arial"/>
                <w:lang w:eastAsia="en-AU"/>
              </w:rPr>
            </w:pPr>
            <w:r w:rsidRPr="002A2919">
              <w:rPr>
                <w:rFonts w:ascii="Arial" w:hAnsi="Arial" w:cs="Arial"/>
                <w:lang w:eastAsia="en-AU"/>
              </w:rPr>
              <w:t>Relevance to medicine</w:t>
            </w:r>
          </w:p>
        </w:tc>
        <w:tc>
          <w:tcPr>
            <w:tcW w:w="1701" w:type="dxa"/>
          </w:tcPr>
          <w:p w:rsidR="00981000" w:rsidRPr="002A2919" w:rsidRDefault="00981000" w:rsidP="00981000">
            <w:pPr>
              <w:rPr>
                <w:rFonts w:ascii="Arial" w:hAnsi="Arial" w:cs="Arial"/>
                <w:lang w:eastAsia="en-AU"/>
              </w:rPr>
            </w:pPr>
            <w:r w:rsidRPr="002A2919">
              <w:rPr>
                <w:rFonts w:ascii="Arial" w:hAnsi="Arial" w:cs="Arial"/>
                <w:lang w:eastAsia="en-AU"/>
              </w:rPr>
              <w:t>Identical active ingredient, dosing details,</w:t>
            </w:r>
            <w:r w:rsidRPr="002A2919">
              <w:rPr>
                <w:rFonts w:ascii="Arial" w:hAnsi="Arial" w:cs="Arial"/>
              </w:rPr>
              <w:t xml:space="preserve"> </w:t>
            </w:r>
            <w:r w:rsidRPr="002A2919">
              <w:rPr>
                <w:rFonts w:ascii="Arial" w:hAnsi="Arial" w:cs="Arial"/>
                <w:lang w:eastAsia="en-AU"/>
              </w:rPr>
              <w:t>formulation and route of administration</w:t>
            </w:r>
          </w:p>
        </w:tc>
        <w:tc>
          <w:tcPr>
            <w:tcW w:w="1701" w:type="dxa"/>
          </w:tcPr>
          <w:p w:rsidR="00981000" w:rsidRPr="002A2919" w:rsidRDefault="00981000" w:rsidP="00981000">
            <w:pPr>
              <w:rPr>
                <w:rFonts w:ascii="Arial" w:hAnsi="Arial" w:cs="Arial"/>
                <w:color w:val="8064A2"/>
                <w:lang w:eastAsia="en-AU"/>
              </w:rPr>
            </w:pPr>
            <w:r w:rsidRPr="002A2919">
              <w:rPr>
                <w:rFonts w:ascii="Arial" w:hAnsi="Arial" w:cs="Arial"/>
                <w:lang w:eastAsia="en-AU"/>
              </w:rPr>
              <w:t>Identical active ingredient and route of administration, Comparable dosing details</w:t>
            </w:r>
            <w:r w:rsidRPr="002A2919" w:rsidDel="00261235">
              <w:rPr>
                <w:rFonts w:ascii="Arial" w:hAnsi="Arial" w:cs="Arial"/>
                <w:lang w:eastAsia="en-AU"/>
              </w:rPr>
              <w:t xml:space="preserve"> </w:t>
            </w:r>
            <w:r w:rsidRPr="002A2919">
              <w:rPr>
                <w:rFonts w:ascii="Arial" w:hAnsi="Arial" w:cs="Arial"/>
                <w:lang w:eastAsia="en-AU"/>
              </w:rPr>
              <w:t>and formulation</w:t>
            </w:r>
          </w:p>
        </w:tc>
        <w:tc>
          <w:tcPr>
            <w:tcW w:w="1842" w:type="dxa"/>
          </w:tcPr>
          <w:p w:rsidR="00981000" w:rsidRPr="002A2919" w:rsidRDefault="00981000" w:rsidP="00981000">
            <w:pPr>
              <w:rPr>
                <w:rFonts w:ascii="Arial" w:hAnsi="Arial" w:cs="Arial"/>
                <w:lang w:eastAsia="en-AU"/>
              </w:rPr>
            </w:pPr>
            <w:r w:rsidRPr="002A2919">
              <w:rPr>
                <w:rFonts w:ascii="Arial" w:hAnsi="Arial" w:cs="Arial"/>
                <w:lang w:eastAsia="en-AU"/>
              </w:rPr>
              <w:t xml:space="preserve">Identical route of administration Comparable active ingredient, </w:t>
            </w:r>
            <w:r w:rsidRPr="002A2919">
              <w:rPr>
                <w:rFonts w:ascii="Arial" w:hAnsi="Arial" w:cs="Arial"/>
              </w:rPr>
              <w:t xml:space="preserve">or </w:t>
            </w:r>
            <w:r w:rsidRPr="002A2919">
              <w:rPr>
                <w:rFonts w:ascii="Arial" w:hAnsi="Arial" w:cs="Arial"/>
                <w:lang w:eastAsia="en-AU"/>
              </w:rPr>
              <w:t>formulation and dosing details</w:t>
            </w:r>
          </w:p>
        </w:tc>
        <w:tc>
          <w:tcPr>
            <w:tcW w:w="1808" w:type="dxa"/>
          </w:tcPr>
          <w:p w:rsidR="00981000" w:rsidRPr="002A2919" w:rsidRDefault="00981000" w:rsidP="00981000">
            <w:pPr>
              <w:rPr>
                <w:rFonts w:ascii="Arial" w:hAnsi="Arial" w:cs="Arial"/>
                <w:lang w:eastAsia="en-AU"/>
              </w:rPr>
            </w:pPr>
            <w:r w:rsidRPr="002A2919">
              <w:rPr>
                <w:rFonts w:ascii="Arial" w:hAnsi="Arial" w:cs="Arial"/>
                <w:lang w:eastAsia="en-AU"/>
              </w:rPr>
              <w:t>Different active ingredient or route of administration</w:t>
            </w:r>
          </w:p>
        </w:tc>
      </w:tr>
      <w:tr w:rsidR="00981000" w:rsidRPr="002A2919" w:rsidTr="00981000">
        <w:tc>
          <w:tcPr>
            <w:tcW w:w="1555" w:type="dxa"/>
          </w:tcPr>
          <w:p w:rsidR="00981000" w:rsidRPr="002A2919" w:rsidRDefault="00981000" w:rsidP="00981000">
            <w:pPr>
              <w:rPr>
                <w:rFonts w:ascii="Arial" w:hAnsi="Arial" w:cs="Arial"/>
                <w:lang w:eastAsia="en-AU"/>
              </w:rPr>
            </w:pPr>
            <w:r w:rsidRPr="002A2919">
              <w:rPr>
                <w:rFonts w:ascii="Arial" w:hAnsi="Arial" w:cs="Arial"/>
                <w:lang w:eastAsia="en-AU"/>
              </w:rPr>
              <w:t>Relevance to target population</w:t>
            </w:r>
          </w:p>
        </w:tc>
        <w:tc>
          <w:tcPr>
            <w:tcW w:w="1701" w:type="dxa"/>
          </w:tcPr>
          <w:p w:rsidR="00981000" w:rsidRPr="002A2919" w:rsidRDefault="00981000" w:rsidP="00981000">
            <w:pPr>
              <w:rPr>
                <w:rFonts w:ascii="Arial" w:hAnsi="Arial" w:cs="Arial"/>
                <w:lang w:eastAsia="en-AU"/>
              </w:rPr>
            </w:pPr>
            <w:r w:rsidRPr="002A2919">
              <w:rPr>
                <w:rFonts w:ascii="Arial" w:hAnsi="Arial" w:cs="Arial"/>
                <w:lang w:eastAsia="en-AU"/>
              </w:rPr>
              <w:t>Population studied is identical to the target population</w:t>
            </w:r>
          </w:p>
        </w:tc>
        <w:tc>
          <w:tcPr>
            <w:tcW w:w="1701" w:type="dxa"/>
          </w:tcPr>
          <w:p w:rsidR="00981000" w:rsidRPr="002A2919" w:rsidRDefault="00981000" w:rsidP="00981000">
            <w:pPr>
              <w:rPr>
                <w:rFonts w:ascii="Arial" w:hAnsi="Arial" w:cs="Arial"/>
                <w:lang w:eastAsia="en-AU"/>
              </w:rPr>
            </w:pPr>
            <w:r w:rsidRPr="002A2919">
              <w:rPr>
                <w:rFonts w:ascii="Arial" w:hAnsi="Arial" w:cs="Arial"/>
                <w:lang w:eastAsia="en-AU"/>
              </w:rPr>
              <w:t>Population studied is comparable to the target population</w:t>
            </w:r>
          </w:p>
        </w:tc>
        <w:tc>
          <w:tcPr>
            <w:tcW w:w="1842" w:type="dxa"/>
          </w:tcPr>
          <w:p w:rsidR="00981000" w:rsidRPr="002A2919" w:rsidRDefault="00981000" w:rsidP="00981000">
            <w:pPr>
              <w:rPr>
                <w:rFonts w:ascii="Arial" w:hAnsi="Arial" w:cs="Arial"/>
                <w:lang w:eastAsia="en-AU"/>
              </w:rPr>
            </w:pPr>
            <w:r w:rsidRPr="002A2919">
              <w:rPr>
                <w:rFonts w:ascii="Arial" w:hAnsi="Arial" w:cs="Arial"/>
                <w:lang w:eastAsia="en-AU"/>
              </w:rPr>
              <w:t>Some differences between study and target populations but  ‘clinically reasonable’  to extrapolate evidence to the target population</w:t>
            </w:r>
          </w:p>
        </w:tc>
        <w:tc>
          <w:tcPr>
            <w:tcW w:w="1808" w:type="dxa"/>
          </w:tcPr>
          <w:p w:rsidR="00981000" w:rsidRPr="002A2919" w:rsidRDefault="00981000" w:rsidP="00981000">
            <w:pPr>
              <w:rPr>
                <w:rFonts w:ascii="Arial" w:hAnsi="Arial" w:cs="Arial"/>
                <w:lang w:eastAsia="en-AU"/>
              </w:rPr>
            </w:pPr>
            <w:r w:rsidRPr="002A2919">
              <w:rPr>
                <w:rFonts w:ascii="Arial" w:hAnsi="Arial" w:cs="Arial"/>
                <w:lang w:eastAsia="en-AU"/>
              </w:rPr>
              <w:t xml:space="preserve">Major differences or differences of uncertain clinical significance exist between study and target populations </w:t>
            </w:r>
          </w:p>
        </w:tc>
      </w:tr>
      <w:tr w:rsidR="00981000" w:rsidRPr="002A2919" w:rsidTr="00981000">
        <w:tc>
          <w:tcPr>
            <w:tcW w:w="1555" w:type="dxa"/>
          </w:tcPr>
          <w:p w:rsidR="00981000" w:rsidRPr="002A2919" w:rsidRDefault="00981000" w:rsidP="00981000">
            <w:pPr>
              <w:rPr>
                <w:rFonts w:ascii="Arial" w:hAnsi="Arial" w:cs="Arial"/>
                <w:lang w:eastAsia="en-AU"/>
              </w:rPr>
            </w:pPr>
            <w:r w:rsidRPr="002A2919">
              <w:rPr>
                <w:rFonts w:ascii="Arial" w:hAnsi="Arial" w:cs="Arial"/>
                <w:lang w:eastAsia="en-AU"/>
              </w:rPr>
              <w:t>Relevance to health benefit</w:t>
            </w:r>
          </w:p>
        </w:tc>
        <w:tc>
          <w:tcPr>
            <w:tcW w:w="1701" w:type="dxa"/>
          </w:tcPr>
          <w:p w:rsidR="00981000" w:rsidRPr="002A2919" w:rsidRDefault="00981000" w:rsidP="00981000">
            <w:pPr>
              <w:rPr>
                <w:rFonts w:ascii="Arial" w:hAnsi="Arial" w:cs="Arial"/>
                <w:lang w:eastAsia="en-AU"/>
              </w:rPr>
            </w:pPr>
            <w:r w:rsidRPr="002A2919">
              <w:rPr>
                <w:rFonts w:ascii="Arial" w:hAnsi="Arial" w:cs="Arial"/>
                <w:lang w:eastAsia="en-AU"/>
              </w:rPr>
              <w:t>Study directly measures health benefit in listable indication as primary outcome</w:t>
            </w:r>
          </w:p>
        </w:tc>
        <w:tc>
          <w:tcPr>
            <w:tcW w:w="1701" w:type="dxa"/>
          </w:tcPr>
          <w:p w:rsidR="00981000" w:rsidRPr="002A2919" w:rsidRDefault="00981000" w:rsidP="00981000">
            <w:pPr>
              <w:rPr>
                <w:rFonts w:ascii="Arial" w:hAnsi="Arial" w:cs="Arial"/>
                <w:lang w:eastAsia="en-AU"/>
              </w:rPr>
            </w:pPr>
            <w:r w:rsidRPr="002A2919">
              <w:rPr>
                <w:rFonts w:ascii="Arial" w:hAnsi="Arial" w:cs="Arial"/>
                <w:lang w:eastAsia="en-AU"/>
              </w:rPr>
              <w:t>Study directly measures health benefit in listable indication as secondary outcome</w:t>
            </w:r>
          </w:p>
        </w:tc>
        <w:tc>
          <w:tcPr>
            <w:tcW w:w="1842" w:type="dxa"/>
          </w:tcPr>
          <w:p w:rsidR="00981000" w:rsidRPr="002A2919" w:rsidRDefault="00981000" w:rsidP="00981000">
            <w:pPr>
              <w:rPr>
                <w:rFonts w:ascii="Arial" w:hAnsi="Arial" w:cs="Arial"/>
                <w:lang w:eastAsia="en-AU"/>
              </w:rPr>
            </w:pPr>
            <w:r w:rsidRPr="002A2919">
              <w:rPr>
                <w:rFonts w:ascii="Arial" w:hAnsi="Arial" w:cs="Arial"/>
                <w:lang w:eastAsia="en-AU"/>
              </w:rPr>
              <w:t>Study directly measures health benefit in listable indication as post-hoc analysis</w:t>
            </w:r>
          </w:p>
        </w:tc>
        <w:tc>
          <w:tcPr>
            <w:tcW w:w="1808" w:type="dxa"/>
          </w:tcPr>
          <w:p w:rsidR="00981000" w:rsidRPr="002A2919" w:rsidRDefault="00981000" w:rsidP="00981000">
            <w:pPr>
              <w:rPr>
                <w:rFonts w:ascii="Arial" w:hAnsi="Arial" w:cs="Arial"/>
                <w:lang w:eastAsia="en-AU"/>
              </w:rPr>
            </w:pPr>
            <w:r w:rsidRPr="002A2919">
              <w:rPr>
                <w:rFonts w:ascii="Arial" w:hAnsi="Arial" w:cs="Arial"/>
                <w:lang w:eastAsia="en-AU"/>
              </w:rPr>
              <w:t>Study does not directly measure health benefit  in listable indication</w:t>
            </w:r>
          </w:p>
        </w:tc>
      </w:tr>
      <w:tr w:rsidR="00981000" w:rsidRPr="002A2919" w:rsidTr="00981000">
        <w:tc>
          <w:tcPr>
            <w:tcW w:w="1555" w:type="dxa"/>
          </w:tcPr>
          <w:p w:rsidR="00981000" w:rsidRPr="002A2919" w:rsidRDefault="00981000" w:rsidP="00981000">
            <w:pPr>
              <w:rPr>
                <w:rFonts w:ascii="Arial" w:hAnsi="Arial" w:cs="Arial"/>
                <w:lang w:eastAsia="en-AU"/>
              </w:rPr>
            </w:pPr>
            <w:r w:rsidRPr="002A2919">
              <w:rPr>
                <w:rFonts w:ascii="Arial" w:hAnsi="Arial" w:cs="Arial"/>
                <w:lang w:eastAsia="en-AU"/>
              </w:rPr>
              <w:t>Relevance to context of use</w:t>
            </w:r>
          </w:p>
        </w:tc>
        <w:tc>
          <w:tcPr>
            <w:tcW w:w="1701" w:type="dxa"/>
          </w:tcPr>
          <w:p w:rsidR="00981000" w:rsidRPr="002A2919" w:rsidRDefault="00981000" w:rsidP="00981000">
            <w:pPr>
              <w:rPr>
                <w:rFonts w:ascii="Arial" w:hAnsi="Arial" w:cs="Arial"/>
                <w:lang w:eastAsia="en-AU"/>
              </w:rPr>
            </w:pPr>
            <w:r w:rsidRPr="002A2919">
              <w:rPr>
                <w:rFonts w:ascii="Arial" w:hAnsi="Arial" w:cs="Arial"/>
                <w:lang w:eastAsia="en-AU"/>
              </w:rPr>
              <w:t>Study context directly applicable to Australian self care context</w:t>
            </w:r>
          </w:p>
        </w:tc>
        <w:tc>
          <w:tcPr>
            <w:tcW w:w="1701" w:type="dxa"/>
          </w:tcPr>
          <w:p w:rsidR="00981000" w:rsidRPr="002A2919" w:rsidRDefault="00981000" w:rsidP="00981000">
            <w:pPr>
              <w:rPr>
                <w:rFonts w:ascii="Arial" w:hAnsi="Arial" w:cs="Arial"/>
                <w:lang w:eastAsia="en-AU"/>
              </w:rPr>
            </w:pPr>
            <w:r w:rsidRPr="002A2919">
              <w:rPr>
                <w:rFonts w:ascii="Arial" w:hAnsi="Arial" w:cs="Arial"/>
                <w:lang w:eastAsia="en-AU"/>
              </w:rPr>
              <w:t>Study context applicable to Australian self care context with few caveats</w:t>
            </w:r>
          </w:p>
        </w:tc>
        <w:tc>
          <w:tcPr>
            <w:tcW w:w="1842" w:type="dxa"/>
          </w:tcPr>
          <w:p w:rsidR="00981000" w:rsidRPr="002A2919" w:rsidRDefault="00981000" w:rsidP="00981000">
            <w:pPr>
              <w:rPr>
                <w:rFonts w:ascii="Arial" w:hAnsi="Arial" w:cs="Arial"/>
                <w:lang w:eastAsia="en-AU"/>
              </w:rPr>
            </w:pPr>
            <w:r w:rsidRPr="002A2919">
              <w:rPr>
                <w:rFonts w:ascii="Arial" w:hAnsi="Arial" w:cs="Arial"/>
                <w:lang w:eastAsia="en-AU"/>
              </w:rPr>
              <w:t>Probably applicable to Australian self care context</w:t>
            </w:r>
          </w:p>
        </w:tc>
        <w:tc>
          <w:tcPr>
            <w:tcW w:w="1808" w:type="dxa"/>
          </w:tcPr>
          <w:p w:rsidR="00981000" w:rsidRPr="002A2919" w:rsidRDefault="00981000" w:rsidP="00981000">
            <w:pPr>
              <w:rPr>
                <w:rFonts w:ascii="Arial" w:hAnsi="Arial" w:cs="Arial"/>
                <w:lang w:eastAsia="en-AU"/>
              </w:rPr>
            </w:pPr>
            <w:r w:rsidRPr="002A2919">
              <w:rPr>
                <w:rFonts w:ascii="Arial" w:hAnsi="Arial" w:cs="Arial"/>
                <w:lang w:eastAsia="en-AU"/>
              </w:rPr>
              <w:t>Study context not applicable to Australian self care context</w:t>
            </w:r>
          </w:p>
        </w:tc>
      </w:tr>
    </w:tbl>
    <w:p w:rsidR="00981000" w:rsidRPr="00981000" w:rsidRDefault="00981000" w:rsidP="00981000">
      <w:pPr>
        <w:rPr>
          <w:b/>
          <w:lang w:eastAsia="en-AU"/>
        </w:rPr>
      </w:pPr>
      <w:r w:rsidRPr="00981000">
        <w:rPr>
          <w:b/>
          <w:lang w:eastAsia="en-AU"/>
        </w:rPr>
        <w:t>Only studies achieving ratings of ‘satisfactory’ or above in ALL four relevance categories are considered relevant to a proposed listable indication.</w:t>
      </w:r>
    </w:p>
    <w:p w:rsidR="00981000" w:rsidRDefault="00981000">
      <w:pPr>
        <w:spacing w:before="0" w:after="0" w:line="240" w:lineRule="auto"/>
        <w:rPr>
          <w:b/>
          <w:sz w:val="24"/>
          <w:szCs w:val="24"/>
        </w:rPr>
      </w:pPr>
      <w:r>
        <w:rPr>
          <w:b/>
          <w:sz w:val="24"/>
          <w:szCs w:val="24"/>
        </w:rPr>
        <w:br w:type="page"/>
      </w:r>
    </w:p>
    <w:p w:rsidR="009E31E6" w:rsidRDefault="00981000" w:rsidP="00981000">
      <w:pPr>
        <w:rPr>
          <w:b/>
          <w:sz w:val="24"/>
          <w:szCs w:val="24"/>
        </w:rPr>
      </w:pPr>
      <w:r w:rsidRPr="00981000">
        <w:rPr>
          <w:b/>
          <w:sz w:val="24"/>
          <w:szCs w:val="24"/>
        </w:rPr>
        <w:lastRenderedPageBreak/>
        <w:t>4. Evidence level and quality (for each included study) (sections 3.2.1.6-7)</w:t>
      </w:r>
    </w:p>
    <w:p w:rsidR="00986015" w:rsidRDefault="00981000" w:rsidP="00981000">
      <w:r w:rsidRPr="00981000">
        <w:rPr>
          <w:b/>
        </w:rPr>
        <w:t>Level of evidence</w:t>
      </w:r>
      <w:r w:rsidRPr="00981000">
        <w:t>:</w:t>
      </w:r>
      <w:r>
        <w:t xml:space="preserve"> </w:t>
      </w:r>
    </w:p>
    <w:p w:rsidR="00981000" w:rsidRPr="00986015" w:rsidRDefault="00981000" w:rsidP="00981000">
      <w:pPr>
        <w:rPr>
          <w:b/>
        </w:rPr>
      </w:pPr>
      <w:r w:rsidRPr="00986015">
        <w:rPr>
          <w:b/>
        </w:rPr>
        <w:t>Quality of experimental studies (e.g. randomised controlled clinical trials)</w:t>
      </w:r>
    </w:p>
    <w:tbl>
      <w:tblPr>
        <w:tblW w:w="9073" w:type="dxa"/>
        <w:tblInd w:w="-34"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0A0"/>
      </w:tblPr>
      <w:tblGrid>
        <w:gridCol w:w="2382"/>
        <w:gridCol w:w="4394"/>
        <w:gridCol w:w="1163"/>
        <w:gridCol w:w="1134"/>
      </w:tblGrid>
      <w:tr w:rsidR="00981000" w:rsidRPr="002A2919" w:rsidTr="00981000">
        <w:trPr>
          <w:cantSplit/>
          <w:tblHeader/>
        </w:trPr>
        <w:tc>
          <w:tcPr>
            <w:tcW w:w="2382" w:type="dxa"/>
            <w:tcBorders>
              <w:right w:val="single" w:sz="4" w:space="0" w:color="auto"/>
            </w:tcBorders>
            <w:shd w:val="clear" w:color="auto" w:fill="0070C0"/>
          </w:tcPr>
          <w:p w:rsidR="00981000" w:rsidRPr="002A2919" w:rsidRDefault="00981000" w:rsidP="00981000">
            <w:pPr>
              <w:pStyle w:val="TableHeading"/>
              <w:rPr>
                <w:rFonts w:ascii="Arial" w:hAnsi="Arial" w:cs="Arial"/>
                <w:sz w:val="24"/>
                <w:szCs w:val="24"/>
                <w:lang w:val="en-US" w:eastAsia="en-AU"/>
              </w:rPr>
            </w:pPr>
            <w:r w:rsidRPr="002A2919">
              <w:rPr>
                <w:rFonts w:ascii="Arial" w:hAnsi="Arial" w:cs="Arial"/>
                <w:lang w:val="en-US" w:eastAsia="en-AU"/>
              </w:rPr>
              <w:t>Item</w:t>
            </w:r>
          </w:p>
        </w:tc>
        <w:tc>
          <w:tcPr>
            <w:tcW w:w="4394" w:type="dxa"/>
            <w:tcBorders>
              <w:top w:val="single" w:sz="4" w:space="0" w:color="auto"/>
              <w:left w:val="single" w:sz="4" w:space="0" w:color="auto"/>
              <w:bottom w:val="single" w:sz="4" w:space="0" w:color="auto"/>
              <w:right w:val="single" w:sz="4" w:space="0" w:color="auto"/>
            </w:tcBorders>
            <w:shd w:val="clear" w:color="auto" w:fill="0070C0"/>
          </w:tcPr>
          <w:p w:rsidR="00981000" w:rsidRPr="002A2919" w:rsidRDefault="00981000" w:rsidP="00981000">
            <w:pPr>
              <w:pStyle w:val="TableHeading"/>
              <w:rPr>
                <w:rFonts w:ascii="Arial" w:hAnsi="Arial" w:cs="Arial"/>
                <w:sz w:val="24"/>
                <w:szCs w:val="24"/>
                <w:lang w:val="en-US" w:eastAsia="en-AU"/>
              </w:rPr>
            </w:pPr>
            <w:r w:rsidRPr="002A2919">
              <w:rPr>
                <w:rFonts w:ascii="Arial" w:hAnsi="Arial" w:cs="Arial"/>
                <w:lang w:val="en-US" w:eastAsia="en-AU"/>
              </w:rPr>
              <w:t>Parameter</w:t>
            </w:r>
          </w:p>
        </w:tc>
        <w:tc>
          <w:tcPr>
            <w:tcW w:w="2297" w:type="dxa"/>
            <w:gridSpan w:val="2"/>
            <w:tcBorders>
              <w:left w:val="single" w:sz="4" w:space="0" w:color="auto"/>
            </w:tcBorders>
            <w:shd w:val="clear" w:color="auto" w:fill="0070C0"/>
          </w:tcPr>
          <w:p w:rsidR="00981000" w:rsidRPr="002A2919" w:rsidRDefault="00981000" w:rsidP="00981000">
            <w:pPr>
              <w:pStyle w:val="TableHeading"/>
              <w:rPr>
                <w:rFonts w:ascii="Arial" w:hAnsi="Arial" w:cs="Arial"/>
                <w:sz w:val="24"/>
                <w:szCs w:val="24"/>
                <w:lang w:val="en-US" w:eastAsia="en-AU"/>
              </w:rPr>
            </w:pPr>
            <w:r w:rsidRPr="002A2919">
              <w:rPr>
                <w:rFonts w:ascii="Arial" w:hAnsi="Arial" w:cs="Arial"/>
                <w:lang w:val="en-US" w:eastAsia="en-AU"/>
              </w:rPr>
              <w:t>Yes (1) or No (0)</w:t>
            </w:r>
          </w:p>
        </w:tc>
      </w:tr>
      <w:tr w:rsidR="00981000" w:rsidRPr="002A2919" w:rsidTr="00981000">
        <w:trPr>
          <w:cantSplit/>
        </w:trPr>
        <w:tc>
          <w:tcPr>
            <w:tcW w:w="2382" w:type="dxa"/>
            <w:tcBorders>
              <w:bottom w:val="single" w:sz="4" w:space="0" w:color="auto"/>
            </w:tcBorders>
          </w:tcPr>
          <w:p w:rsidR="00981000" w:rsidRPr="0007389E" w:rsidRDefault="00981000" w:rsidP="00981000">
            <w:pPr>
              <w:rPr>
                <w:rFonts w:ascii="Arial" w:hAnsi="Arial" w:cs="Arial"/>
                <w:b/>
                <w:lang w:val="en-US" w:eastAsia="en-AU"/>
              </w:rPr>
            </w:pPr>
            <w:r w:rsidRPr="0007389E">
              <w:rPr>
                <w:rFonts w:ascii="Arial" w:hAnsi="Arial" w:cs="Arial"/>
                <w:b/>
                <w:lang w:val="en-US" w:eastAsia="en-AU"/>
              </w:rPr>
              <w:t>Characterisation of the ingredient/s</w:t>
            </w:r>
          </w:p>
        </w:tc>
        <w:tc>
          <w:tcPr>
            <w:tcW w:w="4394" w:type="dxa"/>
            <w:tcBorders>
              <w:top w:val="single" w:sz="4" w:space="0" w:color="auto"/>
              <w:bottom w:val="single" w:sz="4" w:space="0" w:color="auto"/>
            </w:tcBorders>
          </w:tcPr>
          <w:p w:rsidR="00981000" w:rsidRPr="002A2919" w:rsidRDefault="00981000" w:rsidP="00981000">
            <w:pPr>
              <w:rPr>
                <w:rFonts w:ascii="Arial" w:hAnsi="Arial" w:cs="Arial"/>
                <w:lang w:eastAsia="en-AU"/>
              </w:rPr>
            </w:pPr>
            <w:r w:rsidRPr="002A2919">
              <w:rPr>
                <w:rFonts w:ascii="Arial" w:hAnsi="Arial" w:cs="Arial"/>
                <w:lang w:val="en-US" w:eastAsia="en-AU"/>
              </w:rPr>
              <w:t>Ingredient named (genus, species and plant part if herb)?</w:t>
            </w:r>
            <w:r>
              <w:rPr>
                <w:rFonts w:ascii="Arial" w:hAnsi="Arial" w:cs="Arial"/>
                <w:lang w:val="en-US" w:eastAsia="en-AU"/>
              </w:rPr>
              <w:br/>
            </w:r>
            <w:r w:rsidRPr="002A2919">
              <w:rPr>
                <w:rFonts w:ascii="Arial" w:hAnsi="Arial" w:cs="Arial"/>
                <w:lang w:val="en-US" w:eastAsia="en-AU"/>
              </w:rPr>
              <w:t>Extraction/preparation described?</w:t>
            </w:r>
            <w:r>
              <w:rPr>
                <w:rFonts w:ascii="Arial" w:hAnsi="Arial" w:cs="Arial"/>
                <w:lang w:val="en-US" w:eastAsia="en-AU"/>
              </w:rPr>
              <w:br/>
            </w:r>
            <w:r w:rsidRPr="002A2919">
              <w:rPr>
                <w:rFonts w:ascii="Arial" w:hAnsi="Arial" w:cs="Arial"/>
                <w:lang w:eastAsia="en-AU"/>
              </w:rPr>
              <w:t>Dose and route of administration?</w:t>
            </w:r>
          </w:p>
        </w:tc>
        <w:tc>
          <w:tcPr>
            <w:tcW w:w="1163" w:type="dxa"/>
            <w:tcBorders>
              <w:bottom w:val="single" w:sz="4" w:space="0" w:color="auto"/>
            </w:tcBorders>
          </w:tcPr>
          <w:p w:rsidR="00981000" w:rsidRPr="002A2919" w:rsidRDefault="00354E95" w:rsidP="00981000">
            <w:pPr>
              <w:rPr>
                <w:rFonts w:ascii="Arial" w:hAnsi="Arial" w:cs="Arial"/>
                <w:sz w:val="20"/>
                <w:szCs w:val="20"/>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Yes</w:t>
            </w:r>
          </w:p>
        </w:tc>
        <w:tc>
          <w:tcPr>
            <w:tcW w:w="1134" w:type="dxa"/>
            <w:tcBorders>
              <w:bottom w:val="single" w:sz="4" w:space="0" w:color="auto"/>
            </w:tcBorders>
          </w:tcPr>
          <w:p w:rsidR="00981000" w:rsidRPr="002A2919" w:rsidRDefault="00354E95" w:rsidP="00981000">
            <w:pPr>
              <w:rPr>
                <w:rFonts w:ascii="Arial" w:hAnsi="Arial" w:cs="Arial"/>
                <w:sz w:val="20"/>
                <w:szCs w:val="20"/>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No</w:t>
            </w:r>
          </w:p>
        </w:tc>
      </w:tr>
      <w:tr w:rsidR="00981000" w:rsidRPr="002A2919" w:rsidTr="00981000">
        <w:trPr>
          <w:cantSplit/>
        </w:trPr>
        <w:tc>
          <w:tcPr>
            <w:tcW w:w="2382" w:type="dxa"/>
            <w:tcBorders>
              <w:top w:val="single" w:sz="4" w:space="0" w:color="auto"/>
              <w:left w:val="single" w:sz="4" w:space="0" w:color="auto"/>
              <w:bottom w:val="single" w:sz="4" w:space="0" w:color="auto"/>
              <w:right w:val="single" w:sz="4" w:space="0" w:color="auto"/>
            </w:tcBorders>
          </w:tcPr>
          <w:p w:rsidR="00981000" w:rsidRPr="0007389E" w:rsidRDefault="00981000" w:rsidP="00981000">
            <w:pPr>
              <w:rPr>
                <w:rFonts w:ascii="Arial" w:hAnsi="Arial" w:cs="Arial"/>
                <w:b/>
                <w:sz w:val="24"/>
                <w:szCs w:val="24"/>
                <w:lang w:val="en-US" w:eastAsia="en-AU"/>
              </w:rPr>
            </w:pPr>
            <w:r w:rsidRPr="0007389E">
              <w:rPr>
                <w:rFonts w:ascii="Arial" w:hAnsi="Arial" w:cs="Arial"/>
                <w:b/>
                <w:lang w:val="en-US" w:eastAsia="en-AU"/>
              </w:rPr>
              <w:t>Inclusion/exclusion criteria</w:t>
            </w:r>
          </w:p>
        </w:tc>
        <w:tc>
          <w:tcPr>
            <w:tcW w:w="4394" w:type="dxa"/>
            <w:tcBorders>
              <w:top w:val="single" w:sz="4" w:space="0" w:color="auto"/>
              <w:left w:val="single" w:sz="4" w:space="0" w:color="auto"/>
              <w:bottom w:val="single" w:sz="4" w:space="0" w:color="auto"/>
              <w:right w:val="single" w:sz="4" w:space="0" w:color="auto"/>
            </w:tcBorders>
          </w:tcPr>
          <w:p w:rsidR="00981000" w:rsidRPr="002A2919" w:rsidRDefault="00981000" w:rsidP="00981000">
            <w:pPr>
              <w:rPr>
                <w:rFonts w:ascii="Arial" w:hAnsi="Arial" w:cs="Arial"/>
                <w:sz w:val="24"/>
                <w:szCs w:val="24"/>
                <w:lang w:eastAsia="en-AU"/>
              </w:rPr>
            </w:pPr>
            <w:r w:rsidRPr="002A2919">
              <w:rPr>
                <w:rFonts w:ascii="Arial" w:hAnsi="Arial" w:cs="Arial"/>
                <w:lang w:eastAsia="en-AU"/>
              </w:rPr>
              <w:t>Inclusion and exclusion criteria reported?</w:t>
            </w:r>
          </w:p>
        </w:tc>
        <w:tc>
          <w:tcPr>
            <w:tcW w:w="1163" w:type="dxa"/>
            <w:tcBorders>
              <w:top w:val="single" w:sz="4" w:space="0" w:color="auto"/>
              <w:left w:val="single" w:sz="4" w:space="0" w:color="auto"/>
              <w:bottom w:val="single" w:sz="4" w:space="0" w:color="auto"/>
              <w:right w:val="single" w:sz="4" w:space="0" w:color="auto"/>
            </w:tcBorders>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Yes</w:t>
            </w:r>
          </w:p>
        </w:tc>
        <w:tc>
          <w:tcPr>
            <w:tcW w:w="1134" w:type="dxa"/>
            <w:tcBorders>
              <w:top w:val="single" w:sz="4" w:space="0" w:color="auto"/>
              <w:left w:val="single" w:sz="4" w:space="0" w:color="auto"/>
              <w:bottom w:val="single" w:sz="4" w:space="0" w:color="auto"/>
              <w:right w:val="single" w:sz="4" w:space="0" w:color="auto"/>
            </w:tcBorders>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No</w:t>
            </w:r>
          </w:p>
        </w:tc>
      </w:tr>
      <w:tr w:rsidR="00981000" w:rsidRPr="002A2919" w:rsidTr="00981000">
        <w:trPr>
          <w:cantSplit/>
        </w:trPr>
        <w:tc>
          <w:tcPr>
            <w:tcW w:w="2382" w:type="dxa"/>
            <w:tcBorders>
              <w:top w:val="single" w:sz="4" w:space="0" w:color="auto"/>
            </w:tcBorders>
          </w:tcPr>
          <w:p w:rsidR="00981000" w:rsidRPr="0007389E" w:rsidRDefault="00981000" w:rsidP="00981000">
            <w:pPr>
              <w:rPr>
                <w:rFonts w:ascii="Arial" w:hAnsi="Arial" w:cs="Arial"/>
                <w:b/>
                <w:sz w:val="24"/>
                <w:szCs w:val="24"/>
                <w:lang w:val="en-US" w:eastAsia="en-AU"/>
              </w:rPr>
            </w:pPr>
            <w:r w:rsidRPr="0007389E">
              <w:rPr>
                <w:rFonts w:ascii="Arial" w:hAnsi="Arial" w:cs="Arial"/>
                <w:b/>
                <w:lang w:val="en-US" w:eastAsia="en-AU"/>
              </w:rPr>
              <w:t>Sample size</w:t>
            </w:r>
          </w:p>
        </w:tc>
        <w:tc>
          <w:tcPr>
            <w:tcW w:w="4394" w:type="dxa"/>
            <w:tcBorders>
              <w:top w:val="single" w:sz="4" w:space="0" w:color="auto"/>
            </w:tcBorders>
          </w:tcPr>
          <w:p w:rsidR="00981000" w:rsidRPr="002A2919" w:rsidRDefault="00981000" w:rsidP="00986015">
            <w:pPr>
              <w:rPr>
                <w:rFonts w:ascii="Arial" w:hAnsi="Arial" w:cs="Arial"/>
                <w:sz w:val="24"/>
                <w:szCs w:val="24"/>
                <w:lang w:eastAsia="en-AU"/>
              </w:rPr>
            </w:pPr>
            <w:r w:rsidRPr="002A2919">
              <w:rPr>
                <w:rFonts w:ascii="Arial" w:hAnsi="Arial" w:cs="Arial"/>
                <w:lang w:eastAsia="en-AU"/>
              </w:rPr>
              <w:t>Power calculation performed?</w:t>
            </w:r>
            <w:r>
              <w:rPr>
                <w:rFonts w:ascii="Arial" w:hAnsi="Arial" w:cs="Arial"/>
                <w:lang w:eastAsia="en-AU"/>
              </w:rPr>
              <w:br/>
            </w:r>
            <w:r w:rsidRPr="002A2919">
              <w:rPr>
                <w:rFonts w:ascii="Arial" w:hAnsi="Arial" w:cs="Arial"/>
                <w:lang w:eastAsia="en-AU"/>
              </w:rPr>
              <w:t>Attrition reported?</w:t>
            </w:r>
            <w:r>
              <w:rPr>
                <w:rFonts w:ascii="Arial" w:hAnsi="Arial" w:cs="Arial"/>
                <w:lang w:eastAsia="en-AU"/>
              </w:rPr>
              <w:br/>
            </w:r>
            <w:r w:rsidRPr="002A2919">
              <w:rPr>
                <w:rFonts w:ascii="Arial" w:hAnsi="Arial" w:cs="Arial"/>
                <w:lang w:eastAsia="en-AU"/>
              </w:rPr>
              <w:t>Reasons for attrition given?</w:t>
            </w:r>
          </w:p>
        </w:tc>
        <w:tc>
          <w:tcPr>
            <w:tcW w:w="1163" w:type="dxa"/>
            <w:tcBorders>
              <w:top w:val="single" w:sz="4" w:space="0" w:color="auto"/>
            </w:tcBorders>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Yes</w:t>
            </w:r>
          </w:p>
        </w:tc>
        <w:tc>
          <w:tcPr>
            <w:tcW w:w="1134" w:type="dxa"/>
            <w:tcBorders>
              <w:top w:val="single" w:sz="4" w:space="0" w:color="auto"/>
            </w:tcBorders>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No</w:t>
            </w:r>
          </w:p>
        </w:tc>
      </w:tr>
      <w:tr w:rsidR="00981000" w:rsidRPr="002A2919" w:rsidTr="00981000">
        <w:trPr>
          <w:cantSplit/>
        </w:trPr>
        <w:tc>
          <w:tcPr>
            <w:tcW w:w="2382" w:type="dxa"/>
          </w:tcPr>
          <w:p w:rsidR="00981000" w:rsidRPr="0007389E" w:rsidRDefault="00981000" w:rsidP="00981000">
            <w:pPr>
              <w:rPr>
                <w:rFonts w:ascii="Arial" w:hAnsi="Arial" w:cs="Arial"/>
                <w:b/>
                <w:sz w:val="24"/>
                <w:szCs w:val="24"/>
                <w:lang w:val="en-US" w:eastAsia="en-AU"/>
              </w:rPr>
            </w:pPr>
            <w:r w:rsidRPr="0007389E">
              <w:rPr>
                <w:rFonts w:ascii="Arial" w:hAnsi="Arial" w:cs="Arial"/>
                <w:b/>
                <w:lang w:val="en-US" w:eastAsia="en-AU"/>
              </w:rPr>
              <w:t>Group allocation</w:t>
            </w:r>
          </w:p>
        </w:tc>
        <w:tc>
          <w:tcPr>
            <w:tcW w:w="4394" w:type="dxa"/>
          </w:tcPr>
          <w:p w:rsidR="00981000" w:rsidRPr="002A2919" w:rsidRDefault="00981000" w:rsidP="00986015">
            <w:pPr>
              <w:rPr>
                <w:rFonts w:ascii="Arial" w:hAnsi="Arial" w:cs="Arial"/>
                <w:sz w:val="24"/>
                <w:szCs w:val="24"/>
                <w:lang w:eastAsia="en-AU"/>
              </w:rPr>
            </w:pPr>
            <w:r w:rsidRPr="002A2919">
              <w:rPr>
                <w:rFonts w:ascii="Arial" w:hAnsi="Arial" w:cs="Arial"/>
                <w:lang w:eastAsia="en-AU"/>
              </w:rPr>
              <w:t>Randomised?</w:t>
            </w:r>
            <w:r w:rsidR="00986015">
              <w:rPr>
                <w:rFonts w:ascii="Arial" w:hAnsi="Arial" w:cs="Arial"/>
                <w:lang w:eastAsia="en-AU"/>
              </w:rPr>
              <w:br/>
            </w:r>
            <w:r w:rsidRPr="002A2919">
              <w:rPr>
                <w:rFonts w:ascii="Arial" w:hAnsi="Arial" w:cs="Arial"/>
                <w:lang w:eastAsia="en-AU"/>
              </w:rPr>
              <w:t>Randomisation method reported?</w:t>
            </w:r>
            <w:r w:rsidR="00986015">
              <w:rPr>
                <w:rFonts w:ascii="Arial" w:hAnsi="Arial" w:cs="Arial"/>
                <w:lang w:eastAsia="en-AU"/>
              </w:rPr>
              <w:br/>
            </w:r>
            <w:r w:rsidRPr="002A2919">
              <w:rPr>
                <w:rFonts w:ascii="Arial" w:hAnsi="Arial" w:cs="Arial"/>
                <w:lang w:eastAsia="en-AU"/>
              </w:rPr>
              <w:t>Randomisation appropriate?</w:t>
            </w:r>
            <w:r w:rsidR="00986015">
              <w:rPr>
                <w:rFonts w:ascii="Arial" w:hAnsi="Arial" w:cs="Arial"/>
                <w:lang w:eastAsia="en-AU"/>
              </w:rPr>
              <w:br/>
            </w:r>
            <w:r w:rsidRPr="002A2919">
              <w:rPr>
                <w:rFonts w:ascii="Arial" w:hAnsi="Arial" w:cs="Arial"/>
                <w:lang w:eastAsia="en-AU"/>
              </w:rPr>
              <w:t>Allocation concealed?</w:t>
            </w:r>
          </w:p>
        </w:tc>
        <w:tc>
          <w:tcPr>
            <w:tcW w:w="1163" w:type="dxa"/>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Yes</w:t>
            </w:r>
          </w:p>
        </w:tc>
        <w:tc>
          <w:tcPr>
            <w:tcW w:w="1134" w:type="dxa"/>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No</w:t>
            </w:r>
          </w:p>
        </w:tc>
      </w:tr>
      <w:tr w:rsidR="00981000" w:rsidRPr="002A2919" w:rsidTr="00981000">
        <w:trPr>
          <w:cantSplit/>
        </w:trPr>
        <w:tc>
          <w:tcPr>
            <w:tcW w:w="2382" w:type="dxa"/>
          </w:tcPr>
          <w:p w:rsidR="00981000" w:rsidRPr="0007389E" w:rsidRDefault="00981000" w:rsidP="00981000">
            <w:pPr>
              <w:rPr>
                <w:rFonts w:ascii="Arial" w:hAnsi="Arial" w:cs="Arial"/>
                <w:b/>
                <w:sz w:val="24"/>
                <w:szCs w:val="24"/>
                <w:lang w:val="en-US" w:eastAsia="en-AU"/>
              </w:rPr>
            </w:pPr>
            <w:r w:rsidRPr="0007389E">
              <w:rPr>
                <w:rFonts w:ascii="Arial" w:hAnsi="Arial" w:cs="Arial"/>
                <w:b/>
                <w:lang w:val="en-US" w:eastAsia="en-AU"/>
              </w:rPr>
              <w:t>Blinding</w:t>
            </w:r>
          </w:p>
        </w:tc>
        <w:tc>
          <w:tcPr>
            <w:tcW w:w="4394" w:type="dxa"/>
          </w:tcPr>
          <w:p w:rsidR="00981000" w:rsidRPr="002A2919" w:rsidRDefault="00981000" w:rsidP="00986015">
            <w:pPr>
              <w:rPr>
                <w:rFonts w:ascii="Arial" w:hAnsi="Arial" w:cs="Arial"/>
                <w:sz w:val="24"/>
                <w:szCs w:val="24"/>
                <w:lang w:eastAsia="en-AU"/>
              </w:rPr>
            </w:pPr>
            <w:r w:rsidRPr="002A2919">
              <w:rPr>
                <w:rFonts w:ascii="Arial" w:hAnsi="Arial" w:cs="Arial"/>
                <w:lang w:eastAsia="en-AU"/>
              </w:rPr>
              <w:t>Were subjects blinded?</w:t>
            </w:r>
            <w:r w:rsidR="00986015">
              <w:rPr>
                <w:rFonts w:ascii="Arial" w:hAnsi="Arial" w:cs="Arial"/>
                <w:lang w:eastAsia="en-AU"/>
              </w:rPr>
              <w:br/>
            </w:r>
            <w:r w:rsidRPr="002A2919">
              <w:rPr>
                <w:rFonts w:ascii="Arial" w:hAnsi="Arial" w:cs="Arial"/>
                <w:lang w:eastAsia="en-AU"/>
              </w:rPr>
              <w:t>Were the researchers blinded?</w:t>
            </w:r>
          </w:p>
        </w:tc>
        <w:tc>
          <w:tcPr>
            <w:tcW w:w="1163" w:type="dxa"/>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Yes</w:t>
            </w:r>
          </w:p>
        </w:tc>
        <w:tc>
          <w:tcPr>
            <w:tcW w:w="1134" w:type="dxa"/>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No</w:t>
            </w:r>
          </w:p>
        </w:tc>
      </w:tr>
      <w:tr w:rsidR="00981000" w:rsidRPr="002A2919" w:rsidTr="00981000">
        <w:trPr>
          <w:cantSplit/>
        </w:trPr>
        <w:tc>
          <w:tcPr>
            <w:tcW w:w="2382" w:type="dxa"/>
            <w:tcBorders>
              <w:bottom w:val="single" w:sz="4" w:space="0" w:color="auto"/>
            </w:tcBorders>
          </w:tcPr>
          <w:p w:rsidR="00981000" w:rsidRPr="0007389E" w:rsidRDefault="00981000" w:rsidP="00981000">
            <w:pPr>
              <w:rPr>
                <w:rFonts w:ascii="Arial" w:hAnsi="Arial" w:cs="Arial"/>
                <w:b/>
                <w:sz w:val="24"/>
                <w:szCs w:val="24"/>
                <w:lang w:val="en-US" w:eastAsia="en-AU"/>
              </w:rPr>
            </w:pPr>
            <w:r w:rsidRPr="0007389E">
              <w:rPr>
                <w:rFonts w:ascii="Arial" w:hAnsi="Arial" w:cs="Arial"/>
                <w:b/>
                <w:lang w:val="en-US" w:eastAsia="en-AU"/>
              </w:rPr>
              <w:t>Potential confounders</w:t>
            </w:r>
          </w:p>
        </w:tc>
        <w:tc>
          <w:tcPr>
            <w:tcW w:w="4394" w:type="dxa"/>
            <w:tcBorders>
              <w:bottom w:val="single" w:sz="4" w:space="0" w:color="auto"/>
            </w:tcBorders>
          </w:tcPr>
          <w:p w:rsidR="00981000" w:rsidRPr="002A2919" w:rsidRDefault="00981000" w:rsidP="00981000">
            <w:pPr>
              <w:rPr>
                <w:rFonts w:ascii="Arial" w:hAnsi="Arial" w:cs="Arial"/>
                <w:sz w:val="24"/>
                <w:szCs w:val="24"/>
                <w:lang w:eastAsia="en-AU"/>
              </w:rPr>
            </w:pPr>
            <w:r w:rsidRPr="002A2919">
              <w:rPr>
                <w:rFonts w:ascii="Arial" w:hAnsi="Arial" w:cs="Arial"/>
                <w:lang w:eastAsia="en-AU"/>
              </w:rPr>
              <w:t>Were potential confounders considered?</w:t>
            </w:r>
          </w:p>
        </w:tc>
        <w:tc>
          <w:tcPr>
            <w:tcW w:w="1163" w:type="dxa"/>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Yes</w:t>
            </w:r>
          </w:p>
        </w:tc>
        <w:tc>
          <w:tcPr>
            <w:tcW w:w="1134" w:type="dxa"/>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No</w:t>
            </w:r>
          </w:p>
        </w:tc>
      </w:tr>
      <w:tr w:rsidR="00981000" w:rsidRPr="002A2919" w:rsidTr="00981000">
        <w:trPr>
          <w:cantSplit/>
        </w:trPr>
        <w:tc>
          <w:tcPr>
            <w:tcW w:w="2382" w:type="dxa"/>
            <w:tcBorders>
              <w:top w:val="single" w:sz="4" w:space="0" w:color="auto"/>
              <w:left w:val="single" w:sz="4" w:space="0" w:color="auto"/>
              <w:bottom w:val="single" w:sz="4" w:space="0" w:color="auto"/>
              <w:right w:val="single" w:sz="4" w:space="0" w:color="auto"/>
            </w:tcBorders>
          </w:tcPr>
          <w:p w:rsidR="00981000" w:rsidRPr="0007389E" w:rsidRDefault="00981000" w:rsidP="00981000">
            <w:pPr>
              <w:rPr>
                <w:rFonts w:ascii="Arial" w:hAnsi="Arial" w:cs="Arial"/>
                <w:b/>
                <w:sz w:val="24"/>
                <w:szCs w:val="24"/>
                <w:lang w:val="en-US" w:eastAsia="en-AU"/>
              </w:rPr>
            </w:pPr>
            <w:r w:rsidRPr="0007389E">
              <w:rPr>
                <w:rFonts w:ascii="Arial" w:hAnsi="Arial" w:cs="Arial"/>
                <w:b/>
                <w:lang w:val="en-US" w:eastAsia="en-AU"/>
              </w:rPr>
              <w:t>Statistical analysis</w:t>
            </w:r>
          </w:p>
        </w:tc>
        <w:tc>
          <w:tcPr>
            <w:tcW w:w="4394" w:type="dxa"/>
            <w:tcBorders>
              <w:top w:val="single" w:sz="4" w:space="0" w:color="auto"/>
              <w:left w:val="single" w:sz="4" w:space="0" w:color="auto"/>
              <w:bottom w:val="single" w:sz="4" w:space="0" w:color="auto"/>
              <w:right w:val="single" w:sz="4" w:space="0" w:color="auto"/>
            </w:tcBorders>
          </w:tcPr>
          <w:p w:rsidR="00981000" w:rsidRPr="002A2919" w:rsidRDefault="00981000" w:rsidP="00986015">
            <w:pPr>
              <w:rPr>
                <w:rFonts w:ascii="Arial" w:hAnsi="Arial" w:cs="Arial"/>
                <w:sz w:val="24"/>
                <w:szCs w:val="24"/>
                <w:lang w:eastAsia="en-AU"/>
              </w:rPr>
            </w:pPr>
            <w:r w:rsidRPr="002A2919">
              <w:rPr>
                <w:rFonts w:ascii="Arial" w:hAnsi="Arial" w:cs="Arial"/>
                <w:lang w:eastAsia="en-AU"/>
              </w:rPr>
              <w:t>Between group statistical comparison performed?</w:t>
            </w:r>
            <w:r w:rsidR="00986015">
              <w:rPr>
                <w:rFonts w:ascii="Arial" w:hAnsi="Arial" w:cs="Arial"/>
                <w:lang w:eastAsia="en-AU"/>
              </w:rPr>
              <w:br/>
            </w:r>
            <w:r w:rsidRPr="002A2919">
              <w:rPr>
                <w:rFonts w:ascii="Arial" w:hAnsi="Arial" w:cs="Arial"/>
                <w:lang w:eastAsia="en-AU"/>
              </w:rPr>
              <w:t>Was it appropriate?</w:t>
            </w:r>
            <w:r w:rsidR="00986015">
              <w:rPr>
                <w:rFonts w:ascii="Arial" w:hAnsi="Arial" w:cs="Arial"/>
                <w:lang w:eastAsia="en-AU"/>
              </w:rPr>
              <w:br/>
            </w:r>
            <w:r w:rsidRPr="002A2919">
              <w:rPr>
                <w:rFonts w:ascii="Arial" w:hAnsi="Arial" w:cs="Arial"/>
                <w:lang w:eastAsia="en-AU"/>
              </w:rPr>
              <w:t>Did it account for confounders?</w:t>
            </w:r>
            <w:r w:rsidR="00986015">
              <w:rPr>
                <w:rFonts w:ascii="Arial" w:hAnsi="Arial" w:cs="Arial"/>
                <w:lang w:eastAsia="en-AU"/>
              </w:rPr>
              <w:br/>
            </w:r>
            <w:r w:rsidRPr="002A2919">
              <w:rPr>
                <w:rFonts w:ascii="Arial" w:hAnsi="Arial" w:cs="Arial"/>
                <w:lang w:eastAsia="en-AU"/>
              </w:rPr>
              <w:t>Was an intention to treat analysis included?</w:t>
            </w:r>
          </w:p>
        </w:tc>
        <w:tc>
          <w:tcPr>
            <w:tcW w:w="1163" w:type="dxa"/>
            <w:tcBorders>
              <w:left w:val="single" w:sz="4" w:space="0" w:color="auto"/>
              <w:bottom w:val="single" w:sz="4" w:space="0" w:color="auto"/>
            </w:tcBorders>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Yes</w:t>
            </w:r>
          </w:p>
        </w:tc>
        <w:tc>
          <w:tcPr>
            <w:tcW w:w="1134" w:type="dxa"/>
            <w:tcBorders>
              <w:bottom w:val="single" w:sz="4" w:space="0" w:color="auto"/>
            </w:tcBorders>
          </w:tcPr>
          <w:p w:rsidR="00981000" w:rsidRPr="002A2919" w:rsidRDefault="00354E95" w:rsidP="0098100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81000" w:rsidRPr="002A2919">
              <w:rPr>
                <w:rFonts w:ascii="Arial" w:hAnsi="Arial" w:cs="Arial"/>
                <w:sz w:val="20"/>
                <w:szCs w:val="20"/>
              </w:rPr>
              <w:t xml:space="preserve"> No</w:t>
            </w:r>
          </w:p>
        </w:tc>
      </w:tr>
      <w:tr w:rsidR="00981000" w:rsidRPr="002A2919" w:rsidTr="00981000">
        <w:trPr>
          <w:cantSplit/>
        </w:trPr>
        <w:tc>
          <w:tcPr>
            <w:tcW w:w="6776" w:type="dxa"/>
            <w:gridSpan w:val="2"/>
            <w:tcBorders>
              <w:top w:val="single" w:sz="4" w:space="0" w:color="auto"/>
              <w:left w:val="single" w:sz="4" w:space="0" w:color="auto"/>
              <w:bottom w:val="single" w:sz="4" w:space="0" w:color="auto"/>
              <w:right w:val="single" w:sz="4" w:space="0" w:color="auto"/>
            </w:tcBorders>
          </w:tcPr>
          <w:p w:rsidR="00981000" w:rsidRPr="00E41D74" w:rsidRDefault="00981000" w:rsidP="00981000">
            <w:pPr>
              <w:jc w:val="right"/>
              <w:rPr>
                <w:rFonts w:ascii="Arial" w:hAnsi="Arial" w:cs="Arial"/>
                <w:b/>
                <w:color w:val="FFFFFF"/>
                <w:sz w:val="24"/>
                <w:szCs w:val="24"/>
                <w:lang w:eastAsia="en-AU"/>
              </w:rPr>
            </w:pPr>
            <w:r w:rsidRPr="00E41D74">
              <w:rPr>
                <w:rFonts w:ascii="Arial" w:hAnsi="Arial" w:cs="Arial"/>
                <w:b/>
                <w:lang w:val="en-US" w:eastAsia="en-AU"/>
              </w:rPr>
              <w:t>TOTAL SCORE</w:t>
            </w:r>
          </w:p>
        </w:tc>
        <w:tc>
          <w:tcPr>
            <w:tcW w:w="2297" w:type="dxa"/>
            <w:gridSpan w:val="2"/>
            <w:tcBorders>
              <w:top w:val="single" w:sz="4" w:space="0" w:color="auto"/>
              <w:left w:val="single" w:sz="4" w:space="0" w:color="auto"/>
              <w:bottom w:val="single" w:sz="4" w:space="0" w:color="auto"/>
              <w:right w:val="single" w:sz="4" w:space="0" w:color="auto"/>
            </w:tcBorders>
          </w:tcPr>
          <w:p w:rsidR="00981000" w:rsidRPr="002A2919" w:rsidRDefault="00981000" w:rsidP="00364ED0">
            <w:pPr>
              <w:rPr>
                <w:rFonts w:ascii="Arial" w:hAnsi="Arial" w:cs="Arial"/>
                <w:b/>
                <w:color w:val="FFFFFF"/>
                <w:sz w:val="24"/>
                <w:szCs w:val="24"/>
                <w:lang w:eastAsia="en-AU"/>
              </w:rPr>
            </w:pPr>
            <w:r w:rsidRPr="002A2919">
              <w:rPr>
                <w:rFonts w:ascii="Arial" w:hAnsi="Arial" w:cs="Arial"/>
                <w:b/>
                <w:color w:val="FFFFFF"/>
                <w:lang w:eastAsia="en-AU"/>
              </w:rPr>
              <w:t>0-15</w:t>
            </w:r>
            <w:r w:rsidR="00354E95">
              <w:rPr>
                <w:rFonts w:ascii="Arial" w:hAnsi="Arial" w:cs="Arial"/>
              </w:rPr>
              <w:fldChar w:fldCharType="begin">
                <w:ffData>
                  <w:name w:val=""/>
                  <w:enabled/>
                  <w:calcOnExit w:val="0"/>
                  <w:statusText w:type="text" w:val="total score"/>
                  <w:textInput/>
                </w:ffData>
              </w:fldChar>
            </w:r>
            <w:r w:rsidR="00364ED0">
              <w:rPr>
                <w:rFonts w:ascii="Arial" w:hAnsi="Arial" w:cs="Arial"/>
              </w:rPr>
              <w:instrText xml:space="preserve"> FORMTEXT </w:instrText>
            </w:r>
            <w:r w:rsidR="00354E95">
              <w:rPr>
                <w:rFonts w:ascii="Arial" w:hAnsi="Arial" w:cs="Arial"/>
              </w:rPr>
            </w:r>
            <w:r w:rsidR="00354E95">
              <w:rPr>
                <w:rFonts w:ascii="Arial" w:hAnsi="Arial" w:cs="Arial"/>
              </w:rPr>
              <w:fldChar w:fldCharType="separate"/>
            </w:r>
            <w:r w:rsidR="00364ED0">
              <w:rPr>
                <w:rFonts w:ascii="Arial" w:hAnsi="Arial" w:cs="Arial"/>
                <w:noProof/>
              </w:rPr>
              <w:t> </w:t>
            </w:r>
            <w:r w:rsidR="00364ED0">
              <w:rPr>
                <w:rFonts w:ascii="Arial" w:hAnsi="Arial" w:cs="Arial"/>
                <w:noProof/>
              </w:rPr>
              <w:t> </w:t>
            </w:r>
            <w:r w:rsidR="00364ED0">
              <w:rPr>
                <w:rFonts w:ascii="Arial" w:hAnsi="Arial" w:cs="Arial"/>
                <w:noProof/>
              </w:rPr>
              <w:t> </w:t>
            </w:r>
            <w:r w:rsidR="00364ED0">
              <w:rPr>
                <w:rFonts w:ascii="Arial" w:hAnsi="Arial" w:cs="Arial"/>
                <w:noProof/>
              </w:rPr>
              <w:t> </w:t>
            </w:r>
            <w:r w:rsidR="00364ED0">
              <w:rPr>
                <w:rFonts w:ascii="Arial" w:hAnsi="Arial" w:cs="Arial"/>
                <w:noProof/>
              </w:rPr>
              <w:t> </w:t>
            </w:r>
            <w:r w:rsidR="00354E95">
              <w:rPr>
                <w:rFonts w:ascii="Arial" w:hAnsi="Arial" w:cs="Arial"/>
              </w:rPr>
              <w:fldChar w:fldCharType="end"/>
            </w:r>
            <w:r w:rsidRPr="002A2919">
              <w:rPr>
                <w:rFonts w:ascii="Arial" w:hAnsi="Arial" w:cs="Arial"/>
                <w:b/>
                <w:color w:val="FFFFFF"/>
                <w:lang w:val="en-US" w:eastAsia="en-AU"/>
              </w:rPr>
              <w:t>-15</w:t>
            </w:r>
          </w:p>
        </w:tc>
      </w:tr>
    </w:tbl>
    <w:p w:rsidR="00364ED0" w:rsidRDefault="00364ED0">
      <w:pPr>
        <w:spacing w:before="0" w:after="0" w:line="240" w:lineRule="auto"/>
      </w:pPr>
      <w:r>
        <w:br w:type="page"/>
      </w:r>
    </w:p>
    <w:p w:rsidR="00364ED0" w:rsidRPr="002A2919" w:rsidRDefault="00364ED0" w:rsidP="00364ED0">
      <w:pPr>
        <w:pStyle w:val="TableTitle"/>
        <w:spacing w:before="240"/>
        <w:rPr>
          <w:rFonts w:ascii="Arial" w:hAnsi="Arial" w:cs="Arial"/>
          <w:lang w:val="en-US" w:eastAsia="en-AU"/>
        </w:rPr>
      </w:pPr>
      <w:r w:rsidRPr="002A2919">
        <w:rPr>
          <w:rFonts w:ascii="Arial" w:hAnsi="Arial" w:cs="Arial"/>
          <w:lang w:val="en-US" w:eastAsia="en-AU"/>
        </w:rPr>
        <w:lastRenderedPageBreak/>
        <w:t>Quality of observational studies (e.g. cohort and case-control studies)</w:t>
      </w:r>
    </w:p>
    <w:tbl>
      <w:tblPr>
        <w:tblW w:w="9356" w:type="dxa"/>
        <w:tblInd w:w="-34"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Layout w:type="fixed"/>
        <w:tblCellMar>
          <w:top w:w="113" w:type="dxa"/>
          <w:bottom w:w="57" w:type="dxa"/>
        </w:tblCellMar>
        <w:tblLook w:val="00A0"/>
      </w:tblPr>
      <w:tblGrid>
        <w:gridCol w:w="1985"/>
        <w:gridCol w:w="5103"/>
        <w:gridCol w:w="1134"/>
        <w:gridCol w:w="1134"/>
      </w:tblGrid>
      <w:tr w:rsidR="00364ED0" w:rsidRPr="002A2919" w:rsidTr="00364ED0">
        <w:trPr>
          <w:cantSplit/>
          <w:tblHeader/>
        </w:trPr>
        <w:tc>
          <w:tcPr>
            <w:tcW w:w="1985" w:type="dxa"/>
            <w:tcBorders>
              <w:top w:val="single" w:sz="4" w:space="0" w:color="auto"/>
              <w:left w:val="single" w:sz="4" w:space="0" w:color="auto"/>
              <w:bottom w:val="single" w:sz="4" w:space="0" w:color="auto"/>
              <w:right w:val="single" w:sz="4" w:space="0" w:color="auto"/>
            </w:tcBorders>
            <w:shd w:val="clear" w:color="auto" w:fill="0070C0"/>
          </w:tcPr>
          <w:p w:rsidR="00364ED0" w:rsidRPr="002A2919" w:rsidRDefault="00364ED0" w:rsidP="00364ED0">
            <w:pPr>
              <w:pStyle w:val="TableHeading"/>
              <w:rPr>
                <w:rFonts w:ascii="Arial" w:hAnsi="Arial" w:cs="Arial"/>
                <w:sz w:val="24"/>
                <w:szCs w:val="24"/>
                <w:lang w:val="en-US" w:eastAsia="en-AU"/>
              </w:rPr>
            </w:pPr>
            <w:r w:rsidRPr="002A2919">
              <w:rPr>
                <w:rFonts w:ascii="Arial" w:hAnsi="Arial" w:cs="Arial"/>
                <w:lang w:val="en-US" w:eastAsia="en-AU"/>
              </w:rPr>
              <w:t>Item</w:t>
            </w:r>
          </w:p>
        </w:tc>
        <w:tc>
          <w:tcPr>
            <w:tcW w:w="5103" w:type="dxa"/>
            <w:tcBorders>
              <w:top w:val="single" w:sz="4" w:space="0" w:color="auto"/>
              <w:left w:val="single" w:sz="4" w:space="0" w:color="auto"/>
              <w:bottom w:val="single" w:sz="4" w:space="0" w:color="auto"/>
              <w:right w:val="single" w:sz="4" w:space="0" w:color="auto"/>
            </w:tcBorders>
            <w:shd w:val="clear" w:color="auto" w:fill="0070C0"/>
          </w:tcPr>
          <w:p w:rsidR="00364ED0" w:rsidRPr="002A2919" w:rsidRDefault="00364ED0" w:rsidP="00364ED0">
            <w:pPr>
              <w:pStyle w:val="TableHeading"/>
              <w:rPr>
                <w:rFonts w:ascii="Arial" w:hAnsi="Arial" w:cs="Arial"/>
                <w:sz w:val="24"/>
                <w:szCs w:val="24"/>
                <w:lang w:val="en-US" w:eastAsia="en-AU"/>
              </w:rPr>
            </w:pPr>
            <w:r w:rsidRPr="002A2919">
              <w:rPr>
                <w:rFonts w:ascii="Arial" w:hAnsi="Arial" w:cs="Arial"/>
                <w:lang w:val="en-US" w:eastAsia="en-AU"/>
              </w:rPr>
              <w:t>Parameter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70C0"/>
          </w:tcPr>
          <w:p w:rsidR="00364ED0" w:rsidRPr="002A2919" w:rsidRDefault="00364ED0" w:rsidP="00364ED0">
            <w:pPr>
              <w:pStyle w:val="TableHeading"/>
              <w:rPr>
                <w:rFonts w:ascii="Arial" w:hAnsi="Arial" w:cs="Arial"/>
                <w:sz w:val="24"/>
                <w:szCs w:val="24"/>
                <w:lang w:val="en-US" w:eastAsia="en-AU"/>
              </w:rPr>
            </w:pPr>
            <w:r w:rsidRPr="002A2919">
              <w:rPr>
                <w:rFonts w:ascii="Arial" w:hAnsi="Arial" w:cs="Arial"/>
                <w:lang w:val="en-US" w:eastAsia="en-AU"/>
              </w:rPr>
              <w:t>Yes (1) or No (0)</w:t>
            </w:r>
          </w:p>
        </w:tc>
      </w:tr>
      <w:tr w:rsidR="00364ED0" w:rsidRPr="002A2919" w:rsidTr="00364ED0">
        <w:trPr>
          <w:cantSplit/>
          <w:trHeight w:val="461"/>
        </w:trPr>
        <w:tc>
          <w:tcPr>
            <w:tcW w:w="1985" w:type="dxa"/>
            <w:vMerge w:val="restart"/>
            <w:tcBorders>
              <w:top w:val="single" w:sz="4" w:space="0" w:color="auto"/>
            </w:tcBorders>
          </w:tcPr>
          <w:p w:rsidR="00364ED0" w:rsidRPr="0007389E" w:rsidRDefault="00364ED0" w:rsidP="00364ED0">
            <w:pPr>
              <w:rPr>
                <w:rFonts w:ascii="Arial" w:hAnsi="Arial" w:cs="Arial"/>
                <w:b/>
                <w:lang w:val="en-US" w:eastAsia="en-AU"/>
              </w:rPr>
            </w:pPr>
            <w:r w:rsidRPr="0007389E">
              <w:rPr>
                <w:rFonts w:ascii="Arial" w:hAnsi="Arial" w:cs="Arial"/>
                <w:b/>
                <w:lang w:val="en-US" w:eastAsia="en-AU"/>
              </w:rPr>
              <w:t>Characterisation of the ingredient/s</w:t>
            </w:r>
          </w:p>
        </w:tc>
        <w:tc>
          <w:tcPr>
            <w:tcW w:w="5103" w:type="dxa"/>
            <w:tcBorders>
              <w:top w:val="single" w:sz="4" w:space="0" w:color="auto"/>
            </w:tcBorders>
          </w:tcPr>
          <w:p w:rsidR="00364ED0" w:rsidRPr="002A2919" w:rsidRDefault="00364ED0" w:rsidP="00364ED0">
            <w:pPr>
              <w:rPr>
                <w:rFonts w:ascii="Arial" w:hAnsi="Arial" w:cs="Arial"/>
                <w:lang w:val="en-US" w:eastAsia="en-AU"/>
              </w:rPr>
            </w:pPr>
            <w:r w:rsidRPr="002A2919">
              <w:rPr>
                <w:rFonts w:ascii="Arial" w:hAnsi="Arial" w:cs="Arial"/>
                <w:lang w:val="en-US" w:eastAsia="en-AU"/>
              </w:rPr>
              <w:t>Ingredient named (genus, species and plant part if herb)?</w:t>
            </w:r>
          </w:p>
        </w:tc>
        <w:tc>
          <w:tcPr>
            <w:tcW w:w="1134" w:type="dxa"/>
            <w:tcBorders>
              <w:top w:val="single" w:sz="4" w:space="0" w:color="auto"/>
            </w:tcBorders>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Borders>
              <w:top w:val="single" w:sz="4" w:space="0" w:color="auto"/>
            </w:tcBorders>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459"/>
        </w:trPr>
        <w:tc>
          <w:tcPr>
            <w:tcW w:w="1985" w:type="dxa"/>
            <w:vMerge/>
          </w:tcPr>
          <w:p w:rsidR="00364ED0" w:rsidRPr="0007389E" w:rsidRDefault="00364ED0" w:rsidP="00364ED0">
            <w:pPr>
              <w:rPr>
                <w:rFonts w:ascii="Arial" w:hAnsi="Arial" w:cs="Arial"/>
                <w:b/>
                <w:lang w:val="en-US" w:eastAsia="en-AU"/>
              </w:rPr>
            </w:pPr>
          </w:p>
        </w:tc>
        <w:tc>
          <w:tcPr>
            <w:tcW w:w="5103" w:type="dxa"/>
            <w:tcBorders>
              <w:top w:val="single" w:sz="4" w:space="0" w:color="auto"/>
            </w:tcBorders>
          </w:tcPr>
          <w:p w:rsidR="00364ED0" w:rsidRPr="002A2919" w:rsidRDefault="00364ED0" w:rsidP="00364ED0">
            <w:pPr>
              <w:rPr>
                <w:rFonts w:ascii="Arial" w:hAnsi="Arial" w:cs="Arial"/>
                <w:lang w:val="en-US" w:eastAsia="en-AU"/>
              </w:rPr>
            </w:pPr>
            <w:r w:rsidRPr="002A2919">
              <w:rPr>
                <w:rFonts w:ascii="Arial" w:hAnsi="Arial" w:cs="Arial"/>
                <w:lang w:val="en-US" w:eastAsia="en-AU"/>
              </w:rPr>
              <w:t>Extraction/preparation described?</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459"/>
        </w:trPr>
        <w:tc>
          <w:tcPr>
            <w:tcW w:w="1985" w:type="dxa"/>
            <w:vMerge/>
          </w:tcPr>
          <w:p w:rsidR="00364ED0" w:rsidRPr="0007389E" w:rsidRDefault="00364ED0" w:rsidP="00364ED0">
            <w:pPr>
              <w:rPr>
                <w:rFonts w:ascii="Arial" w:hAnsi="Arial" w:cs="Arial"/>
                <w:b/>
                <w:lang w:val="en-US" w:eastAsia="en-AU"/>
              </w:rPr>
            </w:pPr>
          </w:p>
        </w:tc>
        <w:tc>
          <w:tcPr>
            <w:tcW w:w="5103" w:type="dxa"/>
            <w:tcBorders>
              <w:top w:val="single" w:sz="4" w:space="0" w:color="auto"/>
            </w:tcBorders>
          </w:tcPr>
          <w:p w:rsidR="00364ED0" w:rsidRPr="002A2919" w:rsidRDefault="00364ED0" w:rsidP="00364ED0">
            <w:pPr>
              <w:rPr>
                <w:rFonts w:ascii="Arial" w:hAnsi="Arial" w:cs="Arial"/>
                <w:lang w:val="en-US" w:eastAsia="en-AU"/>
              </w:rPr>
            </w:pPr>
            <w:r w:rsidRPr="002A2919">
              <w:rPr>
                <w:rFonts w:ascii="Arial" w:hAnsi="Arial" w:cs="Arial"/>
                <w:lang w:val="en-US" w:eastAsia="en-AU"/>
              </w:rPr>
              <w:t>Dose and route of administration?</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Pr>
        <w:tc>
          <w:tcPr>
            <w:tcW w:w="1985" w:type="dxa"/>
          </w:tcPr>
          <w:p w:rsidR="00364ED0" w:rsidRPr="0007389E" w:rsidRDefault="00364ED0" w:rsidP="00364ED0">
            <w:pPr>
              <w:rPr>
                <w:rFonts w:ascii="Arial" w:hAnsi="Arial" w:cs="Arial"/>
                <w:b/>
                <w:sz w:val="24"/>
                <w:szCs w:val="24"/>
                <w:lang w:val="en-US" w:eastAsia="en-AU"/>
              </w:rPr>
            </w:pPr>
            <w:r w:rsidRPr="0007389E">
              <w:rPr>
                <w:rFonts w:ascii="Arial" w:hAnsi="Arial" w:cs="Arial"/>
                <w:b/>
                <w:lang w:val="en-US" w:eastAsia="en-AU"/>
              </w:rPr>
              <w:t>Inclusion/exclusion criteria</w:t>
            </w:r>
          </w:p>
        </w:tc>
        <w:tc>
          <w:tcPr>
            <w:tcW w:w="5103" w:type="dxa"/>
          </w:tcPr>
          <w:p w:rsidR="00364ED0" w:rsidRPr="002A2919" w:rsidRDefault="00364ED0" w:rsidP="00364ED0">
            <w:pPr>
              <w:rPr>
                <w:rFonts w:ascii="Arial" w:hAnsi="Arial" w:cs="Arial"/>
                <w:sz w:val="24"/>
                <w:szCs w:val="24"/>
                <w:lang w:val="en-US" w:eastAsia="en-AU"/>
              </w:rPr>
            </w:pPr>
            <w:r w:rsidRPr="002A2919">
              <w:rPr>
                <w:rFonts w:ascii="Arial" w:hAnsi="Arial" w:cs="Arial"/>
                <w:lang w:val="en-US" w:eastAsia="en-AU"/>
              </w:rPr>
              <w:t>Inclusion and exclusion criteria reported?</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375"/>
        </w:trPr>
        <w:tc>
          <w:tcPr>
            <w:tcW w:w="1985" w:type="dxa"/>
            <w:vMerge w:val="restart"/>
          </w:tcPr>
          <w:p w:rsidR="00364ED0" w:rsidRPr="0007389E" w:rsidRDefault="00364ED0" w:rsidP="00364ED0">
            <w:pPr>
              <w:rPr>
                <w:rFonts w:ascii="Arial" w:hAnsi="Arial" w:cs="Arial"/>
                <w:b/>
                <w:sz w:val="24"/>
                <w:szCs w:val="24"/>
                <w:lang w:val="en-US" w:eastAsia="en-AU"/>
              </w:rPr>
            </w:pPr>
            <w:r w:rsidRPr="0007389E">
              <w:rPr>
                <w:rFonts w:ascii="Arial" w:hAnsi="Arial" w:cs="Arial"/>
                <w:b/>
                <w:lang w:val="en-US" w:eastAsia="en-AU"/>
              </w:rPr>
              <w:t>Sample size</w:t>
            </w:r>
          </w:p>
        </w:tc>
        <w:tc>
          <w:tcPr>
            <w:tcW w:w="5103" w:type="dxa"/>
          </w:tcPr>
          <w:p w:rsidR="00364ED0" w:rsidRPr="002A2919" w:rsidRDefault="00364ED0" w:rsidP="00364ED0">
            <w:pPr>
              <w:rPr>
                <w:rFonts w:ascii="Arial" w:hAnsi="Arial" w:cs="Arial"/>
                <w:sz w:val="24"/>
                <w:szCs w:val="24"/>
                <w:lang w:val="en-US" w:eastAsia="en-AU"/>
              </w:rPr>
            </w:pPr>
            <w:r w:rsidRPr="002A2919">
              <w:rPr>
                <w:rFonts w:ascii="Arial" w:hAnsi="Arial" w:cs="Arial"/>
                <w:lang w:val="en-US" w:eastAsia="en-AU"/>
              </w:rPr>
              <w:t>Power calculation performed?</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375"/>
        </w:trPr>
        <w:tc>
          <w:tcPr>
            <w:tcW w:w="1985" w:type="dxa"/>
            <w:vMerge/>
          </w:tcPr>
          <w:p w:rsidR="00364ED0" w:rsidRPr="0007389E" w:rsidRDefault="00364ED0" w:rsidP="00364ED0">
            <w:pPr>
              <w:rPr>
                <w:rFonts w:ascii="Arial" w:hAnsi="Arial" w:cs="Arial"/>
                <w:b/>
                <w:lang w:val="en-US" w:eastAsia="en-AU"/>
              </w:rPr>
            </w:pPr>
          </w:p>
        </w:tc>
        <w:tc>
          <w:tcPr>
            <w:tcW w:w="5103" w:type="dxa"/>
          </w:tcPr>
          <w:p w:rsidR="00364ED0" w:rsidRPr="0007389E" w:rsidRDefault="00364ED0" w:rsidP="00364ED0">
            <w:pPr>
              <w:rPr>
                <w:rFonts w:ascii="Arial" w:hAnsi="Arial" w:cs="Arial"/>
                <w:sz w:val="24"/>
                <w:szCs w:val="24"/>
                <w:lang w:val="en-US" w:eastAsia="en-AU"/>
              </w:rPr>
            </w:pPr>
            <w:r w:rsidRPr="002A2919">
              <w:rPr>
                <w:rFonts w:ascii="Arial" w:hAnsi="Arial" w:cs="Arial"/>
                <w:lang w:val="en-US" w:eastAsia="en-AU"/>
              </w:rPr>
              <w:t>Attrition reported?*</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375"/>
        </w:trPr>
        <w:tc>
          <w:tcPr>
            <w:tcW w:w="1985" w:type="dxa"/>
            <w:vMerge/>
          </w:tcPr>
          <w:p w:rsidR="00364ED0" w:rsidRPr="0007389E" w:rsidRDefault="00364ED0" w:rsidP="00364ED0">
            <w:pPr>
              <w:rPr>
                <w:rFonts w:ascii="Arial" w:hAnsi="Arial" w:cs="Arial"/>
                <w:b/>
                <w:lang w:val="en-US" w:eastAsia="en-AU"/>
              </w:rPr>
            </w:pPr>
          </w:p>
        </w:tc>
        <w:tc>
          <w:tcPr>
            <w:tcW w:w="5103" w:type="dxa"/>
          </w:tcPr>
          <w:p w:rsidR="00364ED0" w:rsidRPr="002A2919" w:rsidRDefault="00364ED0" w:rsidP="00364ED0">
            <w:pPr>
              <w:rPr>
                <w:rFonts w:ascii="Arial" w:hAnsi="Arial" w:cs="Arial"/>
                <w:lang w:val="en-US" w:eastAsia="en-AU"/>
              </w:rPr>
            </w:pPr>
            <w:r w:rsidRPr="002A2919">
              <w:rPr>
                <w:rFonts w:ascii="Arial" w:hAnsi="Arial" w:cs="Arial"/>
                <w:lang w:val="en-US" w:eastAsia="en-AU"/>
              </w:rPr>
              <w:t>Reasons for attrition given?*</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502"/>
        </w:trPr>
        <w:tc>
          <w:tcPr>
            <w:tcW w:w="1985" w:type="dxa"/>
            <w:vMerge w:val="restart"/>
          </w:tcPr>
          <w:p w:rsidR="00364ED0" w:rsidRPr="0007389E" w:rsidRDefault="00364ED0" w:rsidP="00364ED0">
            <w:pPr>
              <w:rPr>
                <w:rFonts w:ascii="Arial" w:hAnsi="Arial" w:cs="Arial"/>
                <w:b/>
                <w:sz w:val="24"/>
                <w:szCs w:val="24"/>
                <w:lang w:val="en-US" w:eastAsia="en-AU"/>
              </w:rPr>
            </w:pPr>
            <w:r w:rsidRPr="0007389E">
              <w:rPr>
                <w:rFonts w:ascii="Arial" w:hAnsi="Arial" w:cs="Arial"/>
                <w:b/>
                <w:lang w:val="en-US" w:eastAsia="en-AU"/>
              </w:rPr>
              <w:t>Exposure</w:t>
            </w:r>
          </w:p>
        </w:tc>
        <w:tc>
          <w:tcPr>
            <w:tcW w:w="5103" w:type="dxa"/>
          </w:tcPr>
          <w:p w:rsidR="00364ED0" w:rsidRPr="002A2919" w:rsidRDefault="00364ED0" w:rsidP="00364ED0">
            <w:pPr>
              <w:rPr>
                <w:rFonts w:ascii="Arial" w:hAnsi="Arial" w:cs="Arial"/>
                <w:sz w:val="24"/>
                <w:szCs w:val="24"/>
                <w:lang w:val="en-US" w:eastAsia="en-AU"/>
              </w:rPr>
            </w:pPr>
            <w:r w:rsidRPr="002A2919">
              <w:rPr>
                <w:rFonts w:ascii="Arial" w:hAnsi="Arial" w:cs="Arial"/>
                <w:lang w:val="en-US" w:eastAsia="en-AU"/>
              </w:rPr>
              <w:t>Was the methodology used to measure the exposure reported?</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502"/>
        </w:trPr>
        <w:tc>
          <w:tcPr>
            <w:tcW w:w="1985" w:type="dxa"/>
            <w:vMerge/>
          </w:tcPr>
          <w:p w:rsidR="00364ED0" w:rsidRPr="0007389E" w:rsidRDefault="00364ED0" w:rsidP="00364ED0">
            <w:pPr>
              <w:rPr>
                <w:rFonts w:ascii="Arial" w:hAnsi="Arial" w:cs="Arial"/>
                <w:b/>
                <w:lang w:val="en-US" w:eastAsia="en-AU"/>
              </w:rPr>
            </w:pPr>
          </w:p>
        </w:tc>
        <w:tc>
          <w:tcPr>
            <w:tcW w:w="5103" w:type="dxa"/>
          </w:tcPr>
          <w:p w:rsidR="00364ED0" w:rsidRPr="002A2919" w:rsidRDefault="00364ED0" w:rsidP="00364ED0">
            <w:pPr>
              <w:rPr>
                <w:rFonts w:ascii="Arial" w:hAnsi="Arial" w:cs="Arial"/>
                <w:lang w:val="en-US" w:eastAsia="en-AU"/>
              </w:rPr>
            </w:pPr>
            <w:r w:rsidRPr="002A2919">
              <w:rPr>
                <w:rFonts w:ascii="Arial" w:hAnsi="Arial" w:cs="Arial"/>
                <w:lang w:val="en-US" w:eastAsia="en-AU"/>
              </w:rPr>
              <w:t>Was the exposure assessed more than once?</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Pr>
        <w:tc>
          <w:tcPr>
            <w:tcW w:w="1985" w:type="dxa"/>
          </w:tcPr>
          <w:p w:rsidR="00364ED0" w:rsidRPr="0007389E" w:rsidRDefault="00364ED0" w:rsidP="00364ED0">
            <w:pPr>
              <w:rPr>
                <w:rFonts w:ascii="Arial" w:hAnsi="Arial" w:cs="Arial"/>
                <w:b/>
                <w:sz w:val="24"/>
                <w:szCs w:val="24"/>
                <w:lang w:val="en-US" w:eastAsia="en-AU"/>
              </w:rPr>
            </w:pPr>
            <w:r w:rsidRPr="0007389E">
              <w:rPr>
                <w:rFonts w:ascii="Arial" w:hAnsi="Arial" w:cs="Arial"/>
                <w:b/>
                <w:lang w:val="en-US" w:eastAsia="en-AU"/>
              </w:rPr>
              <w:t>Blinding</w:t>
            </w:r>
          </w:p>
        </w:tc>
        <w:tc>
          <w:tcPr>
            <w:tcW w:w="5103" w:type="dxa"/>
          </w:tcPr>
          <w:p w:rsidR="00364ED0" w:rsidRPr="002A2919" w:rsidRDefault="00364ED0" w:rsidP="00364ED0">
            <w:pPr>
              <w:rPr>
                <w:rFonts w:ascii="Arial" w:hAnsi="Arial" w:cs="Arial"/>
                <w:sz w:val="24"/>
                <w:szCs w:val="24"/>
                <w:lang w:val="en-US" w:eastAsia="en-AU"/>
              </w:rPr>
            </w:pPr>
            <w:r w:rsidRPr="002A2919">
              <w:rPr>
                <w:rFonts w:ascii="Arial" w:hAnsi="Arial" w:cs="Arial"/>
                <w:lang w:val="en-US" w:eastAsia="en-AU"/>
              </w:rPr>
              <w:t>Were the researchers blinded to the exposure status?</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Pr>
        <w:tc>
          <w:tcPr>
            <w:tcW w:w="1985" w:type="dxa"/>
          </w:tcPr>
          <w:p w:rsidR="00364ED0" w:rsidRPr="0007389E" w:rsidRDefault="00364ED0" w:rsidP="00364ED0">
            <w:pPr>
              <w:rPr>
                <w:rFonts w:ascii="Arial" w:hAnsi="Arial" w:cs="Arial"/>
                <w:b/>
              </w:rPr>
            </w:pPr>
            <w:r w:rsidRPr="0007389E">
              <w:rPr>
                <w:rFonts w:ascii="Arial" w:hAnsi="Arial" w:cs="Arial"/>
                <w:b/>
              </w:rPr>
              <w:t>Baseline comparison</w:t>
            </w:r>
          </w:p>
        </w:tc>
        <w:tc>
          <w:tcPr>
            <w:tcW w:w="5103" w:type="dxa"/>
          </w:tcPr>
          <w:p w:rsidR="00364ED0" w:rsidRPr="002A2919" w:rsidRDefault="00364ED0" w:rsidP="00364ED0">
            <w:pPr>
              <w:rPr>
                <w:rFonts w:ascii="Arial" w:hAnsi="Arial" w:cs="Arial"/>
                <w:sz w:val="24"/>
                <w:szCs w:val="24"/>
                <w:lang w:val="en-US" w:eastAsia="en-AU"/>
              </w:rPr>
            </w:pPr>
            <w:r w:rsidRPr="002A2919">
              <w:rPr>
                <w:rFonts w:ascii="Arial" w:hAnsi="Arial" w:cs="Arial"/>
                <w:lang w:val="en-US" w:eastAsia="en-AU"/>
              </w:rPr>
              <w:t>Were the subjects in different exposure groups compared at baseline?</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757"/>
        </w:trPr>
        <w:tc>
          <w:tcPr>
            <w:tcW w:w="1985" w:type="dxa"/>
            <w:vMerge w:val="restart"/>
          </w:tcPr>
          <w:p w:rsidR="00364ED0" w:rsidRPr="0007389E" w:rsidRDefault="00364ED0" w:rsidP="00364ED0">
            <w:pPr>
              <w:rPr>
                <w:rFonts w:ascii="Arial" w:hAnsi="Arial" w:cs="Arial"/>
                <w:b/>
              </w:rPr>
            </w:pPr>
            <w:r w:rsidRPr="0007389E">
              <w:rPr>
                <w:rFonts w:ascii="Arial" w:hAnsi="Arial" w:cs="Arial"/>
                <w:b/>
              </w:rPr>
              <w:t>Health outcome</w:t>
            </w:r>
          </w:p>
        </w:tc>
        <w:tc>
          <w:tcPr>
            <w:tcW w:w="5103" w:type="dxa"/>
          </w:tcPr>
          <w:p w:rsidR="00364ED0" w:rsidRPr="002A2919" w:rsidRDefault="00364ED0" w:rsidP="00364ED0">
            <w:pPr>
              <w:rPr>
                <w:rFonts w:ascii="Arial" w:hAnsi="Arial" w:cs="Arial"/>
                <w:sz w:val="24"/>
                <w:szCs w:val="24"/>
                <w:lang w:val="en-US" w:eastAsia="en-AU"/>
              </w:rPr>
            </w:pPr>
            <w:r w:rsidRPr="002A2919">
              <w:rPr>
                <w:rFonts w:ascii="Arial" w:hAnsi="Arial" w:cs="Arial"/>
                <w:lang w:val="en-US" w:eastAsia="en-AU"/>
              </w:rPr>
              <w:t>Was the methodology used to measure the health outcome reported?</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756"/>
        </w:trPr>
        <w:tc>
          <w:tcPr>
            <w:tcW w:w="1985" w:type="dxa"/>
            <w:vMerge/>
          </w:tcPr>
          <w:p w:rsidR="00364ED0" w:rsidRPr="0007389E" w:rsidRDefault="00364ED0" w:rsidP="00364ED0">
            <w:pPr>
              <w:rPr>
                <w:rFonts w:ascii="Arial" w:hAnsi="Arial" w:cs="Arial"/>
                <w:b/>
              </w:rPr>
            </w:pPr>
          </w:p>
        </w:tc>
        <w:tc>
          <w:tcPr>
            <w:tcW w:w="5103" w:type="dxa"/>
          </w:tcPr>
          <w:p w:rsidR="00364ED0" w:rsidRPr="002A2919" w:rsidRDefault="00364ED0" w:rsidP="00364ED0">
            <w:pPr>
              <w:rPr>
                <w:rFonts w:ascii="Arial" w:hAnsi="Arial" w:cs="Arial"/>
                <w:lang w:val="en-US" w:eastAsia="en-AU"/>
              </w:rPr>
            </w:pPr>
            <w:r w:rsidRPr="002A2919">
              <w:rPr>
                <w:rFonts w:ascii="Arial" w:hAnsi="Arial" w:cs="Arial"/>
                <w:lang w:val="en-US" w:eastAsia="en-AU"/>
              </w:rPr>
              <w:t>Was the health outcome verified (e.g. through assessment of medical records, confirmation by a health practitioner)?</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no"/>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Pr>
        <w:tc>
          <w:tcPr>
            <w:tcW w:w="1985" w:type="dxa"/>
          </w:tcPr>
          <w:p w:rsidR="00364ED0" w:rsidRPr="0007389E" w:rsidRDefault="00364ED0" w:rsidP="00364ED0">
            <w:pPr>
              <w:rPr>
                <w:rFonts w:ascii="Arial" w:hAnsi="Arial" w:cs="Arial"/>
                <w:b/>
                <w:sz w:val="24"/>
                <w:szCs w:val="24"/>
                <w:lang w:val="en-US" w:eastAsia="en-AU"/>
              </w:rPr>
            </w:pPr>
            <w:r w:rsidRPr="0007389E">
              <w:rPr>
                <w:rFonts w:ascii="Arial" w:hAnsi="Arial" w:cs="Arial"/>
                <w:b/>
                <w:lang w:val="en-US" w:eastAsia="en-AU"/>
              </w:rPr>
              <w:lastRenderedPageBreak/>
              <w:t>Potential confounders</w:t>
            </w:r>
          </w:p>
        </w:tc>
        <w:tc>
          <w:tcPr>
            <w:tcW w:w="5103" w:type="dxa"/>
          </w:tcPr>
          <w:p w:rsidR="00364ED0" w:rsidRPr="002A2919" w:rsidRDefault="00364ED0" w:rsidP="00364ED0">
            <w:pPr>
              <w:rPr>
                <w:rFonts w:ascii="Arial" w:hAnsi="Arial" w:cs="Arial"/>
                <w:sz w:val="24"/>
                <w:szCs w:val="24"/>
                <w:lang w:val="en-US" w:eastAsia="en-AU"/>
              </w:rPr>
            </w:pPr>
            <w:r w:rsidRPr="002A2919">
              <w:rPr>
                <w:rFonts w:ascii="Arial" w:hAnsi="Arial" w:cs="Arial"/>
                <w:lang w:val="en-US" w:eastAsia="en-AU"/>
              </w:rPr>
              <w:t>Were potential confounders considered?</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400F5A">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461"/>
        </w:trPr>
        <w:tc>
          <w:tcPr>
            <w:tcW w:w="1985" w:type="dxa"/>
            <w:vMerge w:val="restart"/>
          </w:tcPr>
          <w:p w:rsidR="00364ED0" w:rsidRPr="0007389E" w:rsidRDefault="00364ED0" w:rsidP="00364ED0">
            <w:pPr>
              <w:rPr>
                <w:rFonts w:ascii="Arial" w:hAnsi="Arial" w:cs="Arial"/>
                <w:b/>
                <w:sz w:val="24"/>
                <w:szCs w:val="24"/>
                <w:lang w:val="en-US" w:eastAsia="en-AU"/>
              </w:rPr>
            </w:pPr>
            <w:r w:rsidRPr="0007389E">
              <w:rPr>
                <w:rFonts w:ascii="Arial" w:hAnsi="Arial" w:cs="Arial"/>
                <w:b/>
                <w:lang w:val="en-US" w:eastAsia="en-AU"/>
              </w:rPr>
              <w:t>Statistical analysis</w:t>
            </w:r>
          </w:p>
        </w:tc>
        <w:tc>
          <w:tcPr>
            <w:tcW w:w="5103" w:type="dxa"/>
          </w:tcPr>
          <w:p w:rsidR="00364ED0" w:rsidRPr="002A2919" w:rsidRDefault="00364ED0" w:rsidP="00364ED0">
            <w:pPr>
              <w:rPr>
                <w:rFonts w:ascii="Arial" w:hAnsi="Arial" w:cs="Arial"/>
                <w:sz w:val="24"/>
                <w:szCs w:val="24"/>
                <w:lang w:val="en-US" w:eastAsia="en-AU"/>
              </w:rPr>
            </w:pPr>
            <w:r w:rsidRPr="002A2919">
              <w:rPr>
                <w:rFonts w:ascii="Arial" w:hAnsi="Arial" w:cs="Arial"/>
                <w:lang w:val="en-US" w:eastAsia="en-AU"/>
              </w:rPr>
              <w:t>Between group statistical comparison performed?</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400F5A">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459"/>
        </w:trPr>
        <w:tc>
          <w:tcPr>
            <w:tcW w:w="1985" w:type="dxa"/>
            <w:vMerge/>
          </w:tcPr>
          <w:p w:rsidR="00364ED0" w:rsidRPr="002A2919" w:rsidRDefault="00364ED0" w:rsidP="00364ED0">
            <w:pPr>
              <w:rPr>
                <w:rFonts w:ascii="Arial" w:hAnsi="Arial" w:cs="Arial"/>
                <w:lang w:val="en-US" w:eastAsia="en-AU"/>
              </w:rPr>
            </w:pPr>
          </w:p>
        </w:tc>
        <w:tc>
          <w:tcPr>
            <w:tcW w:w="5103" w:type="dxa"/>
          </w:tcPr>
          <w:p w:rsidR="00364ED0" w:rsidRPr="0007389E" w:rsidRDefault="00364ED0" w:rsidP="00364ED0">
            <w:pPr>
              <w:rPr>
                <w:rFonts w:ascii="Arial" w:hAnsi="Arial" w:cs="Arial"/>
                <w:sz w:val="24"/>
                <w:szCs w:val="24"/>
                <w:lang w:val="en-US" w:eastAsia="en-AU"/>
              </w:rPr>
            </w:pPr>
            <w:r w:rsidRPr="002A2919">
              <w:rPr>
                <w:rFonts w:ascii="Arial" w:hAnsi="Arial" w:cs="Arial"/>
                <w:lang w:val="en-US" w:eastAsia="en-AU"/>
              </w:rPr>
              <w:t>Was it appropriate?</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no"/>
                  <w:checkBox>
                    <w:sizeAuto/>
                    <w:default w:val="0"/>
                  </w:checkBox>
                </w:ffData>
              </w:fldChar>
            </w:r>
            <w:r w:rsidR="00400F5A">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Height w:val="459"/>
        </w:trPr>
        <w:tc>
          <w:tcPr>
            <w:tcW w:w="1985" w:type="dxa"/>
            <w:vMerge/>
          </w:tcPr>
          <w:p w:rsidR="00364ED0" w:rsidRPr="002A2919" w:rsidRDefault="00364ED0" w:rsidP="00364ED0">
            <w:pPr>
              <w:rPr>
                <w:rFonts w:ascii="Arial" w:hAnsi="Arial" w:cs="Arial"/>
                <w:lang w:val="en-US" w:eastAsia="en-AU"/>
              </w:rPr>
            </w:pPr>
          </w:p>
        </w:tc>
        <w:tc>
          <w:tcPr>
            <w:tcW w:w="5103" w:type="dxa"/>
          </w:tcPr>
          <w:p w:rsidR="00364ED0" w:rsidRPr="002A2919" w:rsidRDefault="00364ED0" w:rsidP="00364ED0">
            <w:pPr>
              <w:rPr>
                <w:rFonts w:ascii="Arial" w:hAnsi="Arial" w:cs="Arial"/>
                <w:lang w:val="en-US" w:eastAsia="en-AU"/>
              </w:rPr>
            </w:pPr>
            <w:r w:rsidRPr="002A2919">
              <w:rPr>
                <w:rFonts w:ascii="Arial" w:hAnsi="Arial" w:cs="Arial"/>
                <w:lang w:val="en-US" w:eastAsia="en-AU"/>
              </w:rPr>
              <w:t>Did it account for confounders?</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0"/>
                <w:szCs w:val="20"/>
              </w:rPr>
            </w:pPr>
            <w:r>
              <w:rPr>
                <w:rFonts w:ascii="Arial" w:hAnsi="Arial" w:cs="Arial"/>
                <w:sz w:val="20"/>
                <w:szCs w:val="20"/>
              </w:rPr>
              <w:fldChar w:fldCharType="begin">
                <w:ffData>
                  <w:name w:val=""/>
                  <w:enabled/>
                  <w:calcOnExit w:val="0"/>
                  <w:statusText w:type="text" w:val="no"/>
                  <w:checkBox>
                    <w:sizeAuto/>
                    <w:default w:val="0"/>
                  </w:checkBox>
                </w:ffData>
              </w:fldChar>
            </w:r>
            <w:r w:rsidR="00400F5A">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Pr>
        <w:tc>
          <w:tcPr>
            <w:tcW w:w="1985" w:type="dxa"/>
          </w:tcPr>
          <w:p w:rsidR="00364ED0" w:rsidRPr="0007389E" w:rsidRDefault="00364ED0" w:rsidP="00364ED0">
            <w:pPr>
              <w:rPr>
                <w:rFonts w:ascii="Arial" w:hAnsi="Arial" w:cs="Arial"/>
                <w:b/>
                <w:sz w:val="24"/>
                <w:szCs w:val="24"/>
                <w:lang w:val="en-US" w:eastAsia="en-AU"/>
              </w:rPr>
            </w:pPr>
            <w:r w:rsidRPr="0007389E">
              <w:rPr>
                <w:rFonts w:ascii="Arial" w:hAnsi="Arial" w:cs="Arial"/>
                <w:b/>
                <w:lang w:val="en-US" w:eastAsia="en-AU"/>
              </w:rPr>
              <w:t>Study limitations</w:t>
            </w:r>
          </w:p>
        </w:tc>
        <w:tc>
          <w:tcPr>
            <w:tcW w:w="5103" w:type="dxa"/>
          </w:tcPr>
          <w:p w:rsidR="00364ED0" w:rsidRPr="002A2919" w:rsidRDefault="00364ED0" w:rsidP="00364ED0">
            <w:pPr>
              <w:rPr>
                <w:rFonts w:ascii="Arial" w:hAnsi="Arial" w:cs="Arial"/>
                <w:sz w:val="24"/>
                <w:szCs w:val="24"/>
                <w:lang w:val="en-US" w:eastAsia="en-AU"/>
              </w:rPr>
            </w:pPr>
            <w:r w:rsidRPr="002A2919">
              <w:rPr>
                <w:rFonts w:ascii="Arial" w:hAnsi="Arial" w:cs="Arial"/>
                <w:lang w:val="en-US" w:eastAsia="en-AU"/>
              </w:rPr>
              <w:t>Were the limitations of the study discussed?</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yes"/>
                  <w:checkBox>
                    <w:sizeAuto/>
                    <w:default w:val="0"/>
                  </w:checkBox>
                </w:ffData>
              </w:fldChar>
            </w:r>
            <w:r w:rsidR="00364ED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Yes</w:t>
            </w:r>
          </w:p>
        </w:tc>
        <w:tc>
          <w:tcPr>
            <w:tcW w:w="1134" w:type="dxa"/>
          </w:tcPr>
          <w:p w:rsidR="00364ED0" w:rsidRPr="002A2919" w:rsidRDefault="00354E95" w:rsidP="00364ED0">
            <w:pPr>
              <w:rPr>
                <w:rFonts w:ascii="Arial" w:hAnsi="Arial" w:cs="Arial"/>
                <w:sz w:val="24"/>
                <w:szCs w:val="24"/>
                <w:lang w:eastAsia="en-AU"/>
              </w:rPr>
            </w:pPr>
            <w:r>
              <w:rPr>
                <w:rFonts w:ascii="Arial" w:hAnsi="Arial" w:cs="Arial"/>
                <w:sz w:val="20"/>
                <w:szCs w:val="20"/>
              </w:rPr>
              <w:fldChar w:fldCharType="begin">
                <w:ffData>
                  <w:name w:val=""/>
                  <w:enabled/>
                  <w:calcOnExit w:val="0"/>
                  <w:statusText w:type="text" w:val="no"/>
                  <w:checkBox>
                    <w:sizeAuto/>
                    <w:default w:val="0"/>
                  </w:checkBox>
                </w:ffData>
              </w:fldChar>
            </w:r>
            <w:r w:rsidR="00400F5A">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64ED0" w:rsidRPr="002A2919">
              <w:rPr>
                <w:rFonts w:ascii="Arial" w:hAnsi="Arial" w:cs="Arial"/>
                <w:sz w:val="20"/>
                <w:szCs w:val="20"/>
              </w:rPr>
              <w:t xml:space="preserve"> No</w:t>
            </w:r>
          </w:p>
        </w:tc>
      </w:tr>
      <w:tr w:rsidR="00364ED0" w:rsidRPr="002A2919" w:rsidTr="00364ED0">
        <w:trPr>
          <w:cantSplit/>
        </w:trPr>
        <w:tc>
          <w:tcPr>
            <w:tcW w:w="7088" w:type="dxa"/>
            <w:gridSpan w:val="2"/>
          </w:tcPr>
          <w:p w:rsidR="00364ED0" w:rsidRPr="00E41D74" w:rsidRDefault="00364ED0" w:rsidP="00364ED0">
            <w:pPr>
              <w:jc w:val="right"/>
              <w:rPr>
                <w:rFonts w:ascii="Arial" w:hAnsi="Arial" w:cs="Arial"/>
                <w:b/>
                <w:color w:val="FFFFFF"/>
                <w:sz w:val="24"/>
                <w:szCs w:val="24"/>
                <w:lang w:val="en-US" w:eastAsia="en-AU"/>
              </w:rPr>
            </w:pPr>
            <w:r w:rsidRPr="00E41D74">
              <w:rPr>
                <w:rFonts w:ascii="Arial" w:hAnsi="Arial" w:cs="Arial"/>
                <w:b/>
                <w:lang w:val="en-US" w:eastAsia="en-AU"/>
              </w:rPr>
              <w:t>TOTAL SCORE</w:t>
            </w:r>
          </w:p>
        </w:tc>
        <w:tc>
          <w:tcPr>
            <w:tcW w:w="2268" w:type="dxa"/>
            <w:gridSpan w:val="2"/>
          </w:tcPr>
          <w:p w:rsidR="00364ED0" w:rsidRPr="002A2919" w:rsidRDefault="00364ED0" w:rsidP="00400F5A">
            <w:pPr>
              <w:rPr>
                <w:rFonts w:ascii="Arial" w:hAnsi="Arial" w:cs="Arial"/>
                <w:b/>
                <w:color w:val="FFFFFF"/>
                <w:sz w:val="24"/>
                <w:szCs w:val="24"/>
                <w:lang w:val="en-US" w:eastAsia="en-AU"/>
              </w:rPr>
            </w:pPr>
            <w:r w:rsidRPr="002A2919">
              <w:rPr>
                <w:rFonts w:ascii="Arial" w:hAnsi="Arial" w:cs="Arial"/>
                <w:b/>
                <w:color w:val="FFFFFF"/>
                <w:lang w:val="en-US" w:eastAsia="en-AU"/>
              </w:rPr>
              <w:t>0</w:t>
            </w:r>
            <w:r w:rsidR="00354E95">
              <w:rPr>
                <w:rFonts w:ascii="Arial" w:hAnsi="Arial" w:cs="Arial"/>
              </w:rPr>
              <w:fldChar w:fldCharType="begin">
                <w:ffData>
                  <w:name w:val=""/>
                  <w:enabled/>
                  <w:calcOnExit w:val="0"/>
                  <w:statusText w:type="text" w:val="total score"/>
                  <w:textInput/>
                </w:ffData>
              </w:fldChar>
            </w:r>
            <w:r w:rsidR="00400F5A">
              <w:rPr>
                <w:rFonts w:ascii="Arial" w:hAnsi="Arial" w:cs="Arial"/>
              </w:rPr>
              <w:instrText xml:space="preserve"> FORMTEXT </w:instrText>
            </w:r>
            <w:r w:rsidR="00354E95">
              <w:rPr>
                <w:rFonts w:ascii="Arial" w:hAnsi="Arial" w:cs="Arial"/>
              </w:rPr>
            </w:r>
            <w:r w:rsidR="00354E95">
              <w:rPr>
                <w:rFonts w:ascii="Arial" w:hAnsi="Arial" w:cs="Arial"/>
              </w:rPr>
              <w:fldChar w:fldCharType="separate"/>
            </w:r>
            <w:r w:rsidR="00400F5A">
              <w:rPr>
                <w:rFonts w:ascii="Arial" w:hAnsi="Arial" w:cs="Arial"/>
                <w:noProof/>
              </w:rPr>
              <w:t> </w:t>
            </w:r>
            <w:r w:rsidR="00400F5A">
              <w:rPr>
                <w:rFonts w:ascii="Arial" w:hAnsi="Arial" w:cs="Arial"/>
                <w:noProof/>
              </w:rPr>
              <w:t> </w:t>
            </w:r>
            <w:r w:rsidR="00400F5A">
              <w:rPr>
                <w:rFonts w:ascii="Arial" w:hAnsi="Arial" w:cs="Arial"/>
                <w:noProof/>
              </w:rPr>
              <w:t> </w:t>
            </w:r>
            <w:r w:rsidR="00400F5A">
              <w:rPr>
                <w:rFonts w:ascii="Arial" w:hAnsi="Arial" w:cs="Arial"/>
                <w:noProof/>
              </w:rPr>
              <w:t> </w:t>
            </w:r>
            <w:r w:rsidR="00400F5A">
              <w:rPr>
                <w:rFonts w:ascii="Arial" w:hAnsi="Arial" w:cs="Arial"/>
                <w:noProof/>
              </w:rPr>
              <w:t> </w:t>
            </w:r>
            <w:r w:rsidR="00354E95">
              <w:rPr>
                <w:rFonts w:ascii="Arial" w:hAnsi="Arial" w:cs="Arial"/>
              </w:rPr>
              <w:fldChar w:fldCharType="end"/>
            </w:r>
            <w:r w:rsidRPr="002A2919">
              <w:rPr>
                <w:rFonts w:ascii="Arial" w:hAnsi="Arial" w:cs="Arial"/>
                <w:b/>
                <w:color w:val="FFFFFF"/>
                <w:lang w:val="en-US" w:eastAsia="en-AU"/>
              </w:rPr>
              <w:t>-15</w:t>
            </w:r>
          </w:p>
        </w:tc>
      </w:tr>
    </w:tbl>
    <w:p w:rsidR="00400F5A" w:rsidRPr="00090370" w:rsidRDefault="00400F5A" w:rsidP="00400F5A">
      <w:pPr>
        <w:pStyle w:val="TableCaption"/>
        <w:rPr>
          <w:lang w:val="en-US" w:eastAsia="en-AU"/>
        </w:rPr>
      </w:pPr>
      <w:r w:rsidRPr="00090370">
        <w:rPr>
          <w:lang w:val="en-US" w:eastAsia="en-AU"/>
        </w:rPr>
        <w:t>*If attrition reported and no dropouts occurred please select ‘Yes’ for both ‘Attrition reported’ and ‘Reasons for attrition given’.</w:t>
      </w:r>
    </w:p>
    <w:tbl>
      <w:tblPr>
        <w:tblStyle w:val="TableGrid"/>
        <w:tblW w:w="0" w:type="auto"/>
        <w:tblLook w:val="04A0"/>
      </w:tblPr>
      <w:tblGrid>
        <w:gridCol w:w="6204"/>
        <w:gridCol w:w="2516"/>
      </w:tblGrid>
      <w:tr w:rsidR="00400F5A" w:rsidRPr="004B1BF3" w:rsidTr="00400F5A">
        <w:trPr>
          <w:trHeight w:val="482"/>
        </w:trPr>
        <w:tc>
          <w:tcPr>
            <w:tcW w:w="6204" w:type="dxa"/>
            <w:tcBorders>
              <w:top w:val="nil"/>
              <w:left w:val="nil"/>
              <w:bottom w:val="nil"/>
            </w:tcBorders>
            <w:vAlign w:val="center"/>
          </w:tcPr>
          <w:p w:rsidR="00400F5A" w:rsidRPr="00400F5A" w:rsidRDefault="00400F5A" w:rsidP="00400F5A">
            <w:pPr>
              <w:rPr>
                <w:b/>
              </w:rPr>
            </w:pPr>
            <w:r w:rsidRPr="00400F5A">
              <w:rPr>
                <w:b/>
              </w:rPr>
              <w:t>Total number of high quality studies (quality score 10-18)</w:t>
            </w:r>
          </w:p>
        </w:tc>
        <w:tc>
          <w:tcPr>
            <w:tcW w:w="2516" w:type="dxa"/>
            <w:vAlign w:val="center"/>
          </w:tcPr>
          <w:p w:rsidR="00400F5A" w:rsidRPr="004B1BF3" w:rsidRDefault="00354E95" w:rsidP="00400F5A">
            <w:r>
              <w:fldChar w:fldCharType="begin">
                <w:ffData>
                  <w:name w:val=""/>
                  <w:enabled/>
                  <w:calcOnExit w:val="0"/>
                  <w:statusText w:type="text" w:val="Total number of high quality studies (quality score 10-18)"/>
                  <w:textInput/>
                </w:ffData>
              </w:fldChar>
            </w:r>
            <w:r w:rsidR="00400F5A">
              <w:instrText xml:space="preserve"> FORMTEXT </w:instrText>
            </w:r>
            <w:r>
              <w:fldChar w:fldCharType="separate"/>
            </w:r>
            <w:r w:rsidR="00400F5A">
              <w:rPr>
                <w:noProof/>
              </w:rPr>
              <w:t> </w:t>
            </w:r>
            <w:r w:rsidR="00400F5A">
              <w:rPr>
                <w:noProof/>
              </w:rPr>
              <w:t> </w:t>
            </w:r>
            <w:r w:rsidR="00400F5A">
              <w:rPr>
                <w:noProof/>
              </w:rPr>
              <w:t> </w:t>
            </w:r>
            <w:r w:rsidR="00400F5A">
              <w:rPr>
                <w:noProof/>
              </w:rPr>
              <w:t> </w:t>
            </w:r>
            <w:r w:rsidR="00400F5A">
              <w:rPr>
                <w:noProof/>
              </w:rPr>
              <w:t> </w:t>
            </w:r>
            <w:r>
              <w:fldChar w:fldCharType="end"/>
            </w:r>
          </w:p>
        </w:tc>
      </w:tr>
      <w:tr w:rsidR="00400F5A" w:rsidRPr="004B1BF3" w:rsidTr="00400F5A">
        <w:trPr>
          <w:trHeight w:val="482"/>
        </w:trPr>
        <w:tc>
          <w:tcPr>
            <w:tcW w:w="6204" w:type="dxa"/>
            <w:tcBorders>
              <w:top w:val="nil"/>
              <w:left w:val="nil"/>
              <w:bottom w:val="nil"/>
            </w:tcBorders>
            <w:vAlign w:val="center"/>
          </w:tcPr>
          <w:p w:rsidR="00400F5A" w:rsidRPr="00400F5A" w:rsidRDefault="00400F5A" w:rsidP="00400F5A">
            <w:pPr>
              <w:rPr>
                <w:b/>
              </w:rPr>
            </w:pPr>
            <w:r>
              <w:rPr>
                <w:b/>
              </w:rPr>
              <w:t>Total number of lower quality studies (quality score 0-9)</w:t>
            </w:r>
          </w:p>
        </w:tc>
        <w:bookmarkStart w:id="127" w:name="Text12"/>
        <w:tc>
          <w:tcPr>
            <w:tcW w:w="2516" w:type="dxa"/>
            <w:vAlign w:val="center"/>
          </w:tcPr>
          <w:p w:rsidR="00400F5A" w:rsidRDefault="00354E95" w:rsidP="00400F5A">
            <w:r>
              <w:fldChar w:fldCharType="begin">
                <w:ffData>
                  <w:name w:val="Text12"/>
                  <w:enabled/>
                  <w:calcOnExit w:val="0"/>
                  <w:statusText w:type="text" w:val="Total number of lower quality studies (quality score 0-9)"/>
                  <w:textInput/>
                </w:ffData>
              </w:fldChar>
            </w:r>
            <w:r w:rsidR="00400F5A">
              <w:instrText xml:space="preserve"> FORMTEXT </w:instrText>
            </w:r>
            <w:r>
              <w:fldChar w:fldCharType="separate"/>
            </w:r>
            <w:r w:rsidR="00400F5A">
              <w:rPr>
                <w:noProof/>
              </w:rPr>
              <w:t> </w:t>
            </w:r>
            <w:r w:rsidR="00400F5A">
              <w:rPr>
                <w:noProof/>
              </w:rPr>
              <w:t> </w:t>
            </w:r>
            <w:r w:rsidR="00400F5A">
              <w:rPr>
                <w:noProof/>
              </w:rPr>
              <w:t> </w:t>
            </w:r>
            <w:r w:rsidR="00400F5A">
              <w:rPr>
                <w:noProof/>
              </w:rPr>
              <w:t> </w:t>
            </w:r>
            <w:r w:rsidR="00400F5A">
              <w:rPr>
                <w:noProof/>
              </w:rPr>
              <w:t> </w:t>
            </w:r>
            <w:r>
              <w:fldChar w:fldCharType="end"/>
            </w:r>
            <w:bookmarkEnd w:id="127"/>
          </w:p>
        </w:tc>
      </w:tr>
    </w:tbl>
    <w:p w:rsidR="00400F5A" w:rsidRPr="00400F5A" w:rsidRDefault="00400F5A" w:rsidP="00400F5A">
      <w:pPr>
        <w:rPr>
          <w:b/>
          <w:sz w:val="24"/>
          <w:szCs w:val="24"/>
          <w:lang w:eastAsia="en-AU"/>
        </w:rPr>
      </w:pPr>
      <w:r w:rsidRPr="00400F5A">
        <w:rPr>
          <w:b/>
          <w:sz w:val="24"/>
          <w:szCs w:val="24"/>
          <w:lang w:eastAsia="en-AU"/>
        </w:rPr>
        <w:t>5. HEALTH BENEFIT (Section 3.2.1.9)</w:t>
      </w:r>
    </w:p>
    <w:p w:rsidR="00400F5A" w:rsidRPr="002A2919" w:rsidRDefault="00400F5A" w:rsidP="00400F5A">
      <w:pPr>
        <w:pStyle w:val="TableTitle"/>
        <w:rPr>
          <w:lang w:val="en-US" w:eastAsia="en-AU"/>
        </w:rPr>
      </w:pPr>
      <w:r w:rsidRPr="002A2919">
        <w:rPr>
          <w:lang w:val="en-US" w:eastAsia="en-AU"/>
        </w:rPr>
        <w:t>Experimental studies</w:t>
      </w:r>
    </w:p>
    <w:tbl>
      <w:tblPr>
        <w:tblW w:w="9640" w:type="dxa"/>
        <w:tblInd w:w="-34"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0A0"/>
      </w:tblPr>
      <w:tblGrid>
        <w:gridCol w:w="1053"/>
        <w:gridCol w:w="819"/>
        <w:gridCol w:w="780"/>
        <w:gridCol w:w="824"/>
        <w:gridCol w:w="944"/>
        <w:gridCol w:w="1094"/>
        <w:gridCol w:w="766"/>
        <w:gridCol w:w="935"/>
        <w:gridCol w:w="766"/>
        <w:gridCol w:w="766"/>
        <w:gridCol w:w="893"/>
      </w:tblGrid>
      <w:tr w:rsidR="00400F5A" w:rsidRPr="002A2919" w:rsidTr="00400F5A">
        <w:trPr>
          <w:cantSplit/>
          <w:tblHeader/>
        </w:trPr>
        <w:tc>
          <w:tcPr>
            <w:tcW w:w="990" w:type="dxa"/>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Reference</w:t>
            </w:r>
          </w:p>
        </w:tc>
        <w:tc>
          <w:tcPr>
            <w:tcW w:w="0" w:type="auto"/>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Quality score</w:t>
            </w:r>
          </w:p>
        </w:tc>
        <w:tc>
          <w:tcPr>
            <w:tcW w:w="0" w:type="auto"/>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Design</w:t>
            </w:r>
          </w:p>
        </w:tc>
        <w:tc>
          <w:tcPr>
            <w:tcW w:w="0" w:type="auto"/>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Sample size</w:t>
            </w:r>
          </w:p>
        </w:tc>
        <w:tc>
          <w:tcPr>
            <w:tcW w:w="0" w:type="auto"/>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Study duration</w:t>
            </w:r>
          </w:p>
        </w:tc>
        <w:tc>
          <w:tcPr>
            <w:tcW w:w="0" w:type="auto"/>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Ingredient</w:t>
            </w:r>
          </w:p>
        </w:tc>
        <w:tc>
          <w:tcPr>
            <w:tcW w:w="0" w:type="auto"/>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Dose</w:t>
            </w:r>
          </w:p>
        </w:tc>
        <w:tc>
          <w:tcPr>
            <w:tcW w:w="0" w:type="auto"/>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Health outcome</w:t>
            </w:r>
          </w:p>
        </w:tc>
        <w:tc>
          <w:tcPr>
            <w:tcW w:w="0" w:type="auto"/>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Effect size*</w:t>
            </w:r>
          </w:p>
        </w:tc>
        <w:tc>
          <w:tcPr>
            <w:tcW w:w="0" w:type="auto"/>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Stat sig</w:t>
            </w:r>
          </w:p>
        </w:tc>
        <w:tc>
          <w:tcPr>
            <w:tcW w:w="953" w:type="dxa"/>
            <w:tcBorders>
              <w:top w:val="single" w:sz="4" w:space="0" w:color="auto"/>
              <w:left w:val="single" w:sz="4" w:space="0" w:color="auto"/>
              <w:bottom w:val="single" w:sz="4" w:space="0" w:color="auto"/>
              <w:right w:val="single" w:sz="4" w:space="0" w:color="auto"/>
            </w:tcBorders>
            <w:shd w:val="clear" w:color="auto" w:fill="0070C0"/>
          </w:tcPr>
          <w:p w:rsidR="00400F5A" w:rsidRPr="003B3D5B" w:rsidRDefault="00400F5A" w:rsidP="00400F5A">
            <w:pPr>
              <w:pStyle w:val="TableHeading"/>
              <w:rPr>
                <w:rFonts w:ascii="Cambria" w:hAnsi="Cambria" w:cs="Arial"/>
                <w:sz w:val="18"/>
                <w:szCs w:val="18"/>
                <w:lang w:val="en-US" w:eastAsia="en-AU"/>
              </w:rPr>
            </w:pPr>
            <w:r w:rsidRPr="003B3D5B">
              <w:rPr>
                <w:rFonts w:ascii="Cambria" w:hAnsi="Cambria" w:cs="Arial"/>
                <w:sz w:val="18"/>
                <w:szCs w:val="18"/>
                <w:lang w:val="en-US" w:eastAsia="en-AU"/>
              </w:rPr>
              <w:t>Clin sig</w:t>
            </w:r>
            <w:r w:rsidRPr="003B3D5B">
              <w:rPr>
                <w:rFonts w:ascii="Cambria" w:hAnsi="Cambria" w:cs="Arial"/>
                <w:sz w:val="18"/>
                <w:szCs w:val="18"/>
                <w:vertAlign w:val="superscript"/>
                <w:lang w:val="en-US" w:eastAsia="en-AU"/>
              </w:rPr>
              <w:t>†</w:t>
            </w:r>
          </w:p>
        </w:tc>
      </w:tr>
      <w:tr w:rsidR="00400F5A" w:rsidRPr="002A2919" w:rsidTr="00400F5A">
        <w:tc>
          <w:tcPr>
            <w:tcW w:w="990" w:type="dxa"/>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referenc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quality scor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design"/>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ample siz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tudy duration"/>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ingredient"/>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dos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health outcom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effect siz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tat sign"/>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953" w:type="dxa"/>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clin sig"/>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r>
      <w:tr w:rsidR="00400F5A" w:rsidRPr="002A2919" w:rsidTr="00400F5A">
        <w:tc>
          <w:tcPr>
            <w:tcW w:w="990" w:type="dxa"/>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referenc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quality scor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design"/>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ample siz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tudy duration"/>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ingredient"/>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dos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health outcom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effect siz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tat sign"/>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953" w:type="dxa"/>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clin sig"/>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r>
      <w:tr w:rsidR="00400F5A" w:rsidRPr="002A2919" w:rsidTr="00400F5A">
        <w:tc>
          <w:tcPr>
            <w:tcW w:w="990" w:type="dxa"/>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referenc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quality scor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design"/>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ample siz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tudy duration"/>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ingredient"/>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dos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health outcom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effect siz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tat sign"/>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953" w:type="dxa"/>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clin sig"/>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r>
      <w:tr w:rsidR="00400F5A" w:rsidRPr="002A2919" w:rsidTr="00400F5A">
        <w:tc>
          <w:tcPr>
            <w:tcW w:w="990" w:type="dxa"/>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referenc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quality scor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design"/>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ample size"/>
                  <w:textInput/>
                </w:ffData>
              </w:fldChar>
            </w:r>
            <w:r w:rsidR="00400F5A" w:rsidRPr="003B3D5B">
              <w:rPr>
                <w:rFonts w:cs="Arial"/>
              </w:rPr>
              <w:instrText xml:space="preserve"> FORMTEXT </w:instrText>
            </w:r>
            <w:r w:rsidRPr="003B3D5B">
              <w:rPr>
                <w:rFonts w:cs="Arial"/>
              </w:rPr>
            </w:r>
            <w:r w:rsidRPr="003B3D5B">
              <w:rPr>
                <w:rFonts w:cs="Arial"/>
              </w:rPr>
              <w:fldChar w:fldCharType="separate"/>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00400F5A"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tudy duration"/>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ingredient"/>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dos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health outcom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effect size"/>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0" w:type="auto"/>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stat sign"/>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c>
          <w:tcPr>
            <w:tcW w:w="953" w:type="dxa"/>
            <w:tcBorders>
              <w:top w:val="single" w:sz="4" w:space="0" w:color="auto"/>
            </w:tcBorders>
          </w:tcPr>
          <w:p w:rsidR="00400F5A" w:rsidRPr="003B3D5B" w:rsidRDefault="00354E95" w:rsidP="00400F5A">
            <w:pPr>
              <w:rPr>
                <w:rFonts w:cs="Arial"/>
                <w:lang w:val="en-US" w:eastAsia="en-AU"/>
              </w:rPr>
            </w:pPr>
            <w:r w:rsidRPr="003B3D5B">
              <w:rPr>
                <w:rFonts w:cs="Arial"/>
              </w:rPr>
              <w:fldChar w:fldCharType="begin">
                <w:ffData>
                  <w:name w:val=""/>
                  <w:enabled/>
                  <w:calcOnExit w:val="0"/>
                  <w:statusText w:type="text" w:val="clin sig"/>
                  <w:textInput/>
                </w:ffData>
              </w:fldChar>
            </w:r>
            <w:r w:rsidR="000E4DF8" w:rsidRPr="003B3D5B">
              <w:rPr>
                <w:rFonts w:cs="Arial"/>
              </w:rPr>
              <w:instrText xml:space="preserve"> FORMTEXT </w:instrText>
            </w:r>
            <w:r w:rsidRPr="003B3D5B">
              <w:rPr>
                <w:rFonts w:cs="Arial"/>
              </w:rPr>
            </w:r>
            <w:r w:rsidRPr="003B3D5B">
              <w:rPr>
                <w:rFonts w:cs="Arial"/>
              </w:rPr>
              <w:fldChar w:fldCharType="separate"/>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000E4DF8" w:rsidRPr="003B3D5B">
              <w:rPr>
                <w:rFonts w:cs="Arial"/>
                <w:noProof/>
              </w:rPr>
              <w:t> </w:t>
            </w:r>
            <w:r w:rsidRPr="003B3D5B">
              <w:rPr>
                <w:rFonts w:cs="Arial"/>
              </w:rPr>
              <w:fldChar w:fldCharType="end"/>
            </w:r>
          </w:p>
        </w:tc>
      </w:tr>
    </w:tbl>
    <w:p w:rsidR="00400F5A" w:rsidRPr="003B3D5B" w:rsidRDefault="00400F5A" w:rsidP="00400F5A">
      <w:pPr>
        <w:pStyle w:val="TableCaption"/>
        <w:rPr>
          <w:rFonts w:cs="Arial"/>
          <w:lang w:val="en-US" w:eastAsia="en-AU"/>
        </w:rPr>
      </w:pPr>
      <w:r w:rsidRPr="003B3D5B">
        <w:rPr>
          <w:rFonts w:cs="Arial"/>
          <w:lang w:val="en-US" w:eastAsia="en-AU"/>
        </w:rPr>
        <w:t>*Include nature of measure and magnitude of effect observed</w:t>
      </w:r>
    </w:p>
    <w:p w:rsidR="000E4DF8" w:rsidRDefault="000E4DF8">
      <w:pPr>
        <w:spacing w:before="0" w:after="0" w:line="240" w:lineRule="auto"/>
      </w:pPr>
      <w:r>
        <w:br w:type="page"/>
      </w:r>
    </w:p>
    <w:p w:rsidR="000E4DF8" w:rsidRPr="003B3D5B" w:rsidRDefault="000E4DF8" w:rsidP="000E4DF8">
      <w:pPr>
        <w:pStyle w:val="TableTitle"/>
        <w:rPr>
          <w:rFonts w:cs="Arial"/>
          <w:lang w:val="en-US" w:eastAsia="en-AU"/>
        </w:rPr>
      </w:pPr>
      <w:r w:rsidRPr="003B3D5B">
        <w:rPr>
          <w:rFonts w:cs="Arial"/>
          <w:lang w:val="en-US" w:eastAsia="en-AU"/>
        </w:rPr>
        <w:lastRenderedPageBreak/>
        <w:t>Observational studies</w:t>
      </w:r>
    </w:p>
    <w:tbl>
      <w:tblPr>
        <w:tblW w:w="9640" w:type="dxa"/>
        <w:tblInd w:w="-34"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Layout w:type="fixed"/>
        <w:tblCellMar>
          <w:top w:w="113" w:type="dxa"/>
          <w:bottom w:w="57" w:type="dxa"/>
        </w:tblCellMar>
        <w:tblLook w:val="00A0"/>
      </w:tblPr>
      <w:tblGrid>
        <w:gridCol w:w="1047"/>
        <w:gridCol w:w="828"/>
        <w:gridCol w:w="828"/>
        <w:gridCol w:w="828"/>
        <w:gridCol w:w="867"/>
        <w:gridCol w:w="1017"/>
        <w:gridCol w:w="828"/>
        <w:gridCol w:w="907"/>
        <w:gridCol w:w="828"/>
        <w:gridCol w:w="828"/>
        <w:gridCol w:w="834"/>
      </w:tblGrid>
      <w:tr w:rsidR="000E4DF8" w:rsidRPr="002A2919" w:rsidTr="000E4DF8">
        <w:trPr>
          <w:cantSplit/>
          <w:tblHeader/>
        </w:trPr>
        <w:tc>
          <w:tcPr>
            <w:tcW w:w="1047"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Reference</w:t>
            </w:r>
          </w:p>
        </w:tc>
        <w:tc>
          <w:tcPr>
            <w:tcW w:w="828"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Quality score</w:t>
            </w:r>
          </w:p>
        </w:tc>
        <w:tc>
          <w:tcPr>
            <w:tcW w:w="828"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Design</w:t>
            </w:r>
          </w:p>
        </w:tc>
        <w:tc>
          <w:tcPr>
            <w:tcW w:w="828"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Sample size</w:t>
            </w:r>
          </w:p>
        </w:tc>
        <w:tc>
          <w:tcPr>
            <w:tcW w:w="867"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Study duration</w:t>
            </w:r>
          </w:p>
        </w:tc>
        <w:tc>
          <w:tcPr>
            <w:tcW w:w="1017"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Ingredient</w:t>
            </w:r>
          </w:p>
        </w:tc>
        <w:tc>
          <w:tcPr>
            <w:tcW w:w="828"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Dose</w:t>
            </w:r>
          </w:p>
        </w:tc>
        <w:tc>
          <w:tcPr>
            <w:tcW w:w="907"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Health outcome</w:t>
            </w:r>
          </w:p>
        </w:tc>
        <w:tc>
          <w:tcPr>
            <w:tcW w:w="828"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Effect size*</w:t>
            </w:r>
          </w:p>
        </w:tc>
        <w:tc>
          <w:tcPr>
            <w:tcW w:w="828"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Stat sig</w:t>
            </w:r>
          </w:p>
        </w:tc>
        <w:tc>
          <w:tcPr>
            <w:tcW w:w="834" w:type="dxa"/>
            <w:tcBorders>
              <w:top w:val="single" w:sz="4" w:space="0" w:color="auto"/>
              <w:left w:val="single" w:sz="4" w:space="0" w:color="auto"/>
              <w:bottom w:val="single" w:sz="4" w:space="0" w:color="auto"/>
              <w:right w:val="single" w:sz="4" w:space="0" w:color="auto"/>
            </w:tcBorders>
            <w:shd w:val="clear" w:color="auto" w:fill="0070C0"/>
          </w:tcPr>
          <w:p w:rsidR="000E4DF8" w:rsidRPr="00824C82" w:rsidRDefault="000E4DF8" w:rsidP="000E4DF8">
            <w:pPr>
              <w:pStyle w:val="TableHeading"/>
              <w:rPr>
                <w:rFonts w:ascii="Cambria" w:hAnsi="Cambria" w:cs="Arial"/>
                <w:b w:val="0"/>
                <w:sz w:val="18"/>
                <w:szCs w:val="18"/>
              </w:rPr>
            </w:pPr>
            <w:r w:rsidRPr="00824C82">
              <w:rPr>
                <w:rFonts w:ascii="Cambria" w:hAnsi="Cambria" w:cs="Arial"/>
                <w:b w:val="0"/>
                <w:sz w:val="18"/>
                <w:szCs w:val="18"/>
              </w:rPr>
              <w:t>Clin sig</w:t>
            </w:r>
            <w:r w:rsidRPr="00824C82">
              <w:rPr>
                <w:rFonts w:ascii="Cambria" w:hAnsi="Cambria" w:cs="Arial"/>
                <w:sz w:val="18"/>
                <w:szCs w:val="18"/>
                <w:vertAlign w:val="superscript"/>
                <w:lang w:val="en-US" w:eastAsia="en-AU"/>
              </w:rPr>
              <w:t>†</w:t>
            </w:r>
          </w:p>
        </w:tc>
      </w:tr>
      <w:tr w:rsidR="000E4DF8" w:rsidRPr="002A2919" w:rsidTr="00AC6122">
        <w:trPr>
          <w:trHeight w:val="682"/>
        </w:trPr>
        <w:tc>
          <w:tcPr>
            <w:tcW w:w="104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referenc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quality scor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desig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ample siz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6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tudy duratio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101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ingredient"/>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dos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90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health outcom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effect siz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tat sig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34"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clin sig"/>
                  <w:textInput/>
                </w:ffData>
              </w:fldChar>
            </w:r>
            <w:r w:rsidR="002D0598" w:rsidRPr="00824C82">
              <w:rPr>
                <w:rFonts w:cs="Arial"/>
              </w:rPr>
              <w:instrText xml:space="preserve"> FORMTEXT </w:instrText>
            </w:r>
            <w:r w:rsidRPr="00824C82">
              <w:rPr>
                <w:rFonts w:cs="Arial"/>
              </w:rPr>
            </w:r>
            <w:r w:rsidRPr="00824C82">
              <w:rPr>
                <w:rFonts w:cs="Arial"/>
              </w:rPr>
              <w:fldChar w:fldCharType="separate"/>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Pr="00824C82">
              <w:rPr>
                <w:rFonts w:cs="Arial"/>
              </w:rPr>
              <w:fldChar w:fldCharType="end"/>
            </w:r>
          </w:p>
        </w:tc>
      </w:tr>
      <w:tr w:rsidR="000E4DF8" w:rsidRPr="002A2919" w:rsidTr="000E4DF8">
        <w:tc>
          <w:tcPr>
            <w:tcW w:w="104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referenc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quality scor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desig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ample siz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6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tudy duratio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101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ingredient"/>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dos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90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health outcom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effect siz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tat sig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34"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clin sig"/>
                  <w:textInput/>
                </w:ffData>
              </w:fldChar>
            </w:r>
            <w:r w:rsidR="002D0598" w:rsidRPr="00824C82">
              <w:rPr>
                <w:rFonts w:cs="Arial"/>
              </w:rPr>
              <w:instrText xml:space="preserve"> FORMTEXT </w:instrText>
            </w:r>
            <w:r w:rsidRPr="00824C82">
              <w:rPr>
                <w:rFonts w:cs="Arial"/>
              </w:rPr>
            </w:r>
            <w:r w:rsidRPr="00824C82">
              <w:rPr>
                <w:rFonts w:cs="Arial"/>
              </w:rPr>
              <w:fldChar w:fldCharType="separate"/>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Pr="00824C82">
              <w:rPr>
                <w:rFonts w:cs="Arial"/>
              </w:rPr>
              <w:fldChar w:fldCharType="end"/>
            </w:r>
          </w:p>
        </w:tc>
      </w:tr>
      <w:tr w:rsidR="000E4DF8" w:rsidRPr="002A2919" w:rsidTr="000E4DF8">
        <w:tc>
          <w:tcPr>
            <w:tcW w:w="104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referenc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quality scor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desig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ample siz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6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tudy duratio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101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ingredient"/>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dos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90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health outcom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effect siz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tat sig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34"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clin sig"/>
                  <w:textInput/>
                </w:ffData>
              </w:fldChar>
            </w:r>
            <w:r w:rsidR="002D0598" w:rsidRPr="00824C82">
              <w:rPr>
                <w:rFonts w:cs="Arial"/>
              </w:rPr>
              <w:instrText xml:space="preserve"> FORMTEXT </w:instrText>
            </w:r>
            <w:r w:rsidRPr="00824C82">
              <w:rPr>
                <w:rFonts w:cs="Arial"/>
              </w:rPr>
            </w:r>
            <w:r w:rsidRPr="00824C82">
              <w:rPr>
                <w:rFonts w:cs="Arial"/>
              </w:rPr>
              <w:fldChar w:fldCharType="separate"/>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Pr="00824C82">
              <w:rPr>
                <w:rFonts w:cs="Arial"/>
              </w:rPr>
              <w:fldChar w:fldCharType="end"/>
            </w:r>
          </w:p>
        </w:tc>
      </w:tr>
      <w:tr w:rsidR="000E4DF8" w:rsidRPr="002A2919" w:rsidTr="000E4DF8">
        <w:tc>
          <w:tcPr>
            <w:tcW w:w="104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referenc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quality scor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desig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ample siz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6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tudy duratio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101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ingredient"/>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dos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907"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health outcom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effect size"/>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28"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stat sign"/>
                  <w:textInput/>
                </w:ffData>
              </w:fldChar>
            </w:r>
            <w:r w:rsidR="000E4DF8" w:rsidRPr="00824C82">
              <w:rPr>
                <w:rFonts w:cs="Arial"/>
              </w:rPr>
              <w:instrText xml:space="preserve"> FORMTEXT </w:instrText>
            </w:r>
            <w:r w:rsidRPr="00824C82">
              <w:rPr>
                <w:rFonts w:cs="Arial"/>
              </w:rPr>
            </w:r>
            <w:r w:rsidRPr="00824C82">
              <w:rPr>
                <w:rFonts w:cs="Arial"/>
              </w:rPr>
              <w:fldChar w:fldCharType="separate"/>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000E4DF8" w:rsidRPr="00824C82">
              <w:rPr>
                <w:rFonts w:cs="Arial"/>
                <w:noProof/>
              </w:rPr>
              <w:t> </w:t>
            </w:r>
            <w:r w:rsidRPr="00824C82">
              <w:rPr>
                <w:rFonts w:cs="Arial"/>
              </w:rPr>
              <w:fldChar w:fldCharType="end"/>
            </w:r>
          </w:p>
        </w:tc>
        <w:tc>
          <w:tcPr>
            <w:tcW w:w="834" w:type="dxa"/>
            <w:tcBorders>
              <w:top w:val="single" w:sz="4" w:space="0" w:color="auto"/>
            </w:tcBorders>
          </w:tcPr>
          <w:p w:rsidR="000E4DF8" w:rsidRPr="00824C82" w:rsidRDefault="00354E95" w:rsidP="000E4DF8">
            <w:pPr>
              <w:rPr>
                <w:rFonts w:cs="Arial"/>
                <w:lang w:val="en-US" w:eastAsia="en-AU"/>
              </w:rPr>
            </w:pPr>
            <w:r w:rsidRPr="00824C82">
              <w:rPr>
                <w:rFonts w:cs="Arial"/>
              </w:rPr>
              <w:fldChar w:fldCharType="begin">
                <w:ffData>
                  <w:name w:val=""/>
                  <w:enabled/>
                  <w:calcOnExit w:val="0"/>
                  <w:statusText w:type="text" w:val="clin sig"/>
                  <w:textInput/>
                </w:ffData>
              </w:fldChar>
            </w:r>
            <w:r w:rsidR="002D0598" w:rsidRPr="00824C82">
              <w:rPr>
                <w:rFonts w:cs="Arial"/>
              </w:rPr>
              <w:instrText xml:space="preserve"> FORMTEXT </w:instrText>
            </w:r>
            <w:r w:rsidRPr="00824C82">
              <w:rPr>
                <w:rFonts w:cs="Arial"/>
              </w:rPr>
            </w:r>
            <w:r w:rsidRPr="00824C82">
              <w:rPr>
                <w:rFonts w:cs="Arial"/>
              </w:rPr>
              <w:fldChar w:fldCharType="separate"/>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Pr="00824C82">
              <w:rPr>
                <w:rFonts w:cs="Arial"/>
              </w:rPr>
              <w:fldChar w:fldCharType="end"/>
            </w:r>
          </w:p>
        </w:tc>
      </w:tr>
    </w:tbl>
    <w:p w:rsidR="002D0598" w:rsidRPr="002D0598" w:rsidRDefault="002D0598" w:rsidP="002D0598">
      <w:pPr>
        <w:pStyle w:val="TableCaption"/>
      </w:pPr>
      <w:r w:rsidRPr="002D0598">
        <w:t>*Include nature of measure (e.g. hazard ratio, relative risk, odds ratio) and magnitude of effect observed</w:t>
      </w:r>
    </w:p>
    <w:p w:rsidR="002D0598" w:rsidRPr="002D0598" w:rsidRDefault="002D0598" w:rsidP="002D0598">
      <w:pPr>
        <w:pStyle w:val="TableCaption"/>
      </w:pPr>
      <w:r w:rsidRPr="002D0598">
        <w:rPr>
          <w:szCs w:val="18"/>
        </w:rPr>
        <w:t>†</w:t>
      </w:r>
      <w:r w:rsidRPr="002D0598">
        <w:t>Insert Y(d&gt;0.5), J (&lt;d=0.5 but justifiable), N (d&lt;0.5 not justifiable). If J, justification MUST be provided in Section 6.</w:t>
      </w:r>
    </w:p>
    <w:tbl>
      <w:tblPr>
        <w:tblStyle w:val="TableGrid"/>
        <w:tblW w:w="9039" w:type="dxa"/>
        <w:tblLook w:val="04A0"/>
      </w:tblPr>
      <w:tblGrid>
        <w:gridCol w:w="7621"/>
        <w:gridCol w:w="1418"/>
      </w:tblGrid>
      <w:tr w:rsidR="002D0598" w:rsidRPr="004B1BF3" w:rsidTr="002D0598">
        <w:trPr>
          <w:trHeight w:val="482"/>
        </w:trPr>
        <w:tc>
          <w:tcPr>
            <w:tcW w:w="7621" w:type="dxa"/>
            <w:tcBorders>
              <w:top w:val="nil"/>
              <w:left w:val="nil"/>
              <w:bottom w:val="nil"/>
            </w:tcBorders>
            <w:vAlign w:val="center"/>
          </w:tcPr>
          <w:p w:rsidR="002D0598" w:rsidRPr="00400F5A" w:rsidRDefault="002D0598" w:rsidP="002D0598">
            <w:pPr>
              <w:rPr>
                <w:b/>
              </w:rPr>
            </w:pPr>
            <w:r w:rsidRPr="00400F5A">
              <w:rPr>
                <w:b/>
              </w:rPr>
              <w:t xml:space="preserve">Total number of </w:t>
            </w:r>
            <w:r>
              <w:rPr>
                <w:b/>
              </w:rPr>
              <w:t xml:space="preserve">statistically significant positive </w:t>
            </w:r>
            <w:r w:rsidRPr="00400F5A">
              <w:rPr>
                <w:b/>
              </w:rPr>
              <w:t xml:space="preserve">studies </w:t>
            </w:r>
          </w:p>
        </w:tc>
        <w:tc>
          <w:tcPr>
            <w:tcW w:w="1418" w:type="dxa"/>
            <w:vAlign w:val="center"/>
          </w:tcPr>
          <w:p w:rsidR="002D0598" w:rsidRPr="004B1BF3" w:rsidRDefault="00354E95" w:rsidP="002D0598">
            <w:r>
              <w:fldChar w:fldCharType="begin">
                <w:ffData>
                  <w:name w:val=""/>
                  <w:enabled/>
                  <w:calcOnExit w:val="0"/>
                  <w:statusText w:type="text" w:val="Total number of statistically significant positive studies "/>
                  <w:textInput/>
                </w:ffData>
              </w:fldChar>
            </w:r>
            <w:r w:rsidR="002D0598">
              <w:instrText xml:space="preserve"> FORMTEXT </w:instrText>
            </w:r>
            <w:r>
              <w:fldChar w:fldCharType="separate"/>
            </w:r>
            <w:r w:rsidR="002D0598">
              <w:rPr>
                <w:noProof/>
              </w:rPr>
              <w:t> </w:t>
            </w:r>
            <w:r w:rsidR="002D0598">
              <w:rPr>
                <w:noProof/>
              </w:rPr>
              <w:t> </w:t>
            </w:r>
            <w:r w:rsidR="002D0598">
              <w:rPr>
                <w:noProof/>
              </w:rPr>
              <w:t> </w:t>
            </w:r>
            <w:r w:rsidR="002D0598">
              <w:rPr>
                <w:noProof/>
              </w:rPr>
              <w:t> </w:t>
            </w:r>
            <w:r w:rsidR="002D0598">
              <w:rPr>
                <w:noProof/>
              </w:rPr>
              <w:t> </w:t>
            </w:r>
            <w:r>
              <w:fldChar w:fldCharType="end"/>
            </w:r>
          </w:p>
        </w:tc>
      </w:tr>
      <w:tr w:rsidR="002D0598" w:rsidRPr="004B1BF3" w:rsidTr="003B53AE">
        <w:trPr>
          <w:trHeight w:val="449"/>
        </w:trPr>
        <w:tc>
          <w:tcPr>
            <w:tcW w:w="7621" w:type="dxa"/>
            <w:tcBorders>
              <w:top w:val="nil"/>
              <w:left w:val="nil"/>
              <w:bottom w:val="nil"/>
            </w:tcBorders>
            <w:vAlign w:val="center"/>
          </w:tcPr>
          <w:p w:rsidR="002D0598" w:rsidRPr="00400F5A" w:rsidRDefault="002D0598" w:rsidP="002D0598">
            <w:pPr>
              <w:rPr>
                <w:b/>
              </w:rPr>
            </w:pPr>
            <w:r w:rsidRPr="00400F5A">
              <w:rPr>
                <w:b/>
              </w:rPr>
              <w:t xml:space="preserve">Total number of </w:t>
            </w:r>
            <w:r>
              <w:rPr>
                <w:b/>
              </w:rPr>
              <w:t xml:space="preserve">statistically and clinically significant positive </w:t>
            </w:r>
            <w:r w:rsidRPr="00400F5A">
              <w:rPr>
                <w:b/>
              </w:rPr>
              <w:t>studies</w:t>
            </w:r>
          </w:p>
        </w:tc>
        <w:tc>
          <w:tcPr>
            <w:tcW w:w="1418" w:type="dxa"/>
            <w:vAlign w:val="center"/>
          </w:tcPr>
          <w:p w:rsidR="002D0598" w:rsidRDefault="00354E95" w:rsidP="002D0598">
            <w:r>
              <w:fldChar w:fldCharType="begin">
                <w:ffData>
                  <w:name w:val=""/>
                  <w:enabled/>
                  <w:calcOnExit w:val="0"/>
                  <w:statusText w:type="text" w:val="Total number of statistically and clinically significant positive studies"/>
                  <w:textInput/>
                </w:ffData>
              </w:fldChar>
            </w:r>
            <w:r w:rsidR="002D0598">
              <w:instrText xml:space="preserve"> FORMTEXT </w:instrText>
            </w:r>
            <w:r>
              <w:fldChar w:fldCharType="separate"/>
            </w:r>
            <w:r w:rsidR="002D0598">
              <w:rPr>
                <w:noProof/>
              </w:rPr>
              <w:t> </w:t>
            </w:r>
            <w:r w:rsidR="002D0598">
              <w:rPr>
                <w:noProof/>
              </w:rPr>
              <w:t> </w:t>
            </w:r>
            <w:r w:rsidR="002D0598">
              <w:rPr>
                <w:noProof/>
              </w:rPr>
              <w:t> </w:t>
            </w:r>
            <w:r w:rsidR="002D0598">
              <w:rPr>
                <w:noProof/>
              </w:rPr>
              <w:t> </w:t>
            </w:r>
            <w:r w:rsidR="002D0598">
              <w:rPr>
                <w:noProof/>
              </w:rPr>
              <w:t> </w:t>
            </w:r>
            <w:r>
              <w:fldChar w:fldCharType="end"/>
            </w:r>
          </w:p>
        </w:tc>
      </w:tr>
    </w:tbl>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2268"/>
        <w:gridCol w:w="2268"/>
        <w:gridCol w:w="2835"/>
      </w:tblGrid>
      <w:tr w:rsidR="002D0598" w:rsidRPr="002D0598" w:rsidTr="003B53AE">
        <w:tc>
          <w:tcPr>
            <w:tcW w:w="4503" w:type="dxa"/>
            <w:gridSpan w:val="2"/>
            <w:tcBorders>
              <w:bottom w:val="single" w:sz="4" w:space="0" w:color="000000"/>
            </w:tcBorders>
            <w:shd w:val="clear" w:color="auto" w:fill="0070C0"/>
          </w:tcPr>
          <w:p w:rsidR="002D0598" w:rsidRPr="00824C82" w:rsidRDefault="002D0598" w:rsidP="002D0598">
            <w:pPr>
              <w:spacing w:before="0" w:after="120"/>
              <w:rPr>
                <w:rFonts w:cs="Arial"/>
                <w:b/>
                <w:color w:val="FFFFFF"/>
                <w:szCs w:val="20"/>
                <w:lang w:val="en-US" w:eastAsia="en-AU"/>
              </w:rPr>
            </w:pPr>
            <w:r w:rsidRPr="00824C82">
              <w:rPr>
                <w:rFonts w:cs="Arial"/>
                <w:b/>
                <w:color w:val="FFFFFF"/>
                <w:szCs w:val="20"/>
                <w:lang w:val="en-US" w:eastAsia="en-AU"/>
              </w:rPr>
              <w:t>High quality studies (Quality Score 8-16)</w:t>
            </w:r>
          </w:p>
        </w:tc>
        <w:tc>
          <w:tcPr>
            <w:tcW w:w="5103" w:type="dxa"/>
            <w:gridSpan w:val="2"/>
            <w:tcBorders>
              <w:bottom w:val="single" w:sz="4" w:space="0" w:color="000000"/>
            </w:tcBorders>
            <w:shd w:val="clear" w:color="auto" w:fill="0070C0"/>
          </w:tcPr>
          <w:p w:rsidR="002D0598" w:rsidRPr="00824C82" w:rsidRDefault="002D0598" w:rsidP="002D0598">
            <w:pPr>
              <w:spacing w:before="0" w:after="120"/>
              <w:rPr>
                <w:rFonts w:cs="Arial"/>
                <w:b/>
                <w:color w:val="FFFFFF"/>
                <w:szCs w:val="20"/>
                <w:lang w:val="en-US" w:eastAsia="en-AU"/>
              </w:rPr>
            </w:pPr>
            <w:r w:rsidRPr="00824C82">
              <w:rPr>
                <w:rFonts w:cs="Arial"/>
                <w:b/>
                <w:color w:val="FFFFFF"/>
                <w:szCs w:val="20"/>
                <w:lang w:val="en-US" w:eastAsia="en-AU"/>
              </w:rPr>
              <w:t>Lower quality studies (Quality Score 0-7)</w:t>
            </w:r>
          </w:p>
        </w:tc>
      </w:tr>
      <w:tr w:rsidR="002D0598" w:rsidRPr="002D0598" w:rsidTr="002D0598">
        <w:tc>
          <w:tcPr>
            <w:tcW w:w="2235" w:type="dxa"/>
            <w:shd w:val="clear" w:color="auto" w:fill="95B3D7"/>
          </w:tcPr>
          <w:p w:rsidR="002D0598" w:rsidRPr="00824C82" w:rsidRDefault="002D0598" w:rsidP="002D0598">
            <w:pPr>
              <w:spacing w:before="0" w:after="120"/>
              <w:rPr>
                <w:rFonts w:cs="Arial"/>
                <w:b/>
                <w:color w:val="FFFFFF"/>
                <w:szCs w:val="20"/>
                <w:lang w:val="en-US" w:eastAsia="en-AU"/>
              </w:rPr>
            </w:pPr>
            <w:r w:rsidRPr="00824C82">
              <w:rPr>
                <w:rFonts w:cs="Arial"/>
                <w:b/>
                <w:color w:val="FFFFFF"/>
                <w:szCs w:val="20"/>
                <w:lang w:val="en-US" w:eastAsia="en-AU"/>
              </w:rPr>
              <w:t>N</w:t>
            </w:r>
            <w:r w:rsidRPr="00824C82">
              <w:rPr>
                <w:rFonts w:cs="Arial"/>
                <w:b/>
                <w:color w:val="FFFFFF"/>
                <w:szCs w:val="20"/>
                <w:vertAlign w:val="superscript"/>
                <w:lang w:val="en-US" w:eastAsia="en-AU"/>
              </w:rPr>
              <w:t>o</w:t>
            </w:r>
            <w:r w:rsidRPr="00824C82">
              <w:rPr>
                <w:rFonts w:cs="Arial"/>
                <w:b/>
                <w:color w:val="FFFFFF"/>
                <w:szCs w:val="20"/>
                <w:lang w:val="en-US" w:eastAsia="en-AU"/>
              </w:rPr>
              <w:t xml:space="preserve"> (%) SS*</w:t>
            </w:r>
          </w:p>
        </w:tc>
        <w:tc>
          <w:tcPr>
            <w:tcW w:w="2268" w:type="dxa"/>
            <w:shd w:val="clear" w:color="auto" w:fill="95B3D7"/>
          </w:tcPr>
          <w:p w:rsidR="002D0598" w:rsidRPr="00824C82" w:rsidRDefault="002D0598" w:rsidP="002D0598">
            <w:pPr>
              <w:spacing w:before="0" w:after="120"/>
              <w:rPr>
                <w:rFonts w:cs="Arial"/>
                <w:b/>
                <w:color w:val="FFFFFF"/>
                <w:szCs w:val="20"/>
                <w:lang w:val="en-US" w:eastAsia="en-AU"/>
              </w:rPr>
            </w:pPr>
            <w:r w:rsidRPr="00824C82">
              <w:rPr>
                <w:rFonts w:cs="Arial"/>
                <w:b/>
                <w:color w:val="FFFFFF"/>
                <w:szCs w:val="20"/>
                <w:lang w:val="en-US" w:eastAsia="en-AU"/>
              </w:rPr>
              <w:t>N</w:t>
            </w:r>
            <w:r w:rsidRPr="00824C82">
              <w:rPr>
                <w:rFonts w:cs="Arial"/>
                <w:b/>
                <w:color w:val="FFFFFF"/>
                <w:szCs w:val="20"/>
                <w:vertAlign w:val="superscript"/>
                <w:lang w:val="en-US" w:eastAsia="en-AU"/>
              </w:rPr>
              <w:t>o</w:t>
            </w:r>
            <w:r w:rsidRPr="00824C82">
              <w:rPr>
                <w:rFonts w:cs="Arial"/>
                <w:b/>
                <w:color w:val="FFFFFF"/>
                <w:szCs w:val="20"/>
                <w:lang w:val="en-US" w:eastAsia="en-AU"/>
              </w:rPr>
              <w:t xml:space="preserve"> ( %) not-SS*</w:t>
            </w:r>
          </w:p>
        </w:tc>
        <w:tc>
          <w:tcPr>
            <w:tcW w:w="2268" w:type="dxa"/>
            <w:shd w:val="clear" w:color="auto" w:fill="95B3D7"/>
          </w:tcPr>
          <w:p w:rsidR="002D0598" w:rsidRPr="00824C82" w:rsidRDefault="002D0598" w:rsidP="002D0598">
            <w:pPr>
              <w:spacing w:before="0" w:after="120"/>
              <w:rPr>
                <w:rFonts w:cs="Arial"/>
                <w:b/>
                <w:color w:val="FFFFFF"/>
                <w:szCs w:val="20"/>
                <w:lang w:val="en-US" w:eastAsia="en-AU"/>
              </w:rPr>
            </w:pPr>
            <w:r w:rsidRPr="00824C82">
              <w:rPr>
                <w:rFonts w:cs="Arial"/>
                <w:b/>
                <w:color w:val="FFFFFF"/>
                <w:szCs w:val="20"/>
                <w:lang w:val="en-US" w:eastAsia="en-AU"/>
              </w:rPr>
              <w:t>N</w:t>
            </w:r>
            <w:r w:rsidRPr="00824C82">
              <w:rPr>
                <w:rFonts w:cs="Arial"/>
                <w:b/>
                <w:color w:val="FFFFFF"/>
                <w:szCs w:val="20"/>
                <w:vertAlign w:val="superscript"/>
                <w:lang w:val="en-US" w:eastAsia="en-AU"/>
              </w:rPr>
              <w:t>o</w:t>
            </w:r>
            <w:r w:rsidRPr="00824C82">
              <w:rPr>
                <w:rFonts w:cs="Arial"/>
                <w:b/>
                <w:color w:val="FFFFFF"/>
                <w:szCs w:val="20"/>
                <w:lang w:val="en-US" w:eastAsia="en-AU"/>
              </w:rPr>
              <w:t xml:space="preserve"> (%) SS*</w:t>
            </w:r>
          </w:p>
        </w:tc>
        <w:tc>
          <w:tcPr>
            <w:tcW w:w="2835" w:type="dxa"/>
            <w:shd w:val="clear" w:color="auto" w:fill="95B3D7"/>
          </w:tcPr>
          <w:p w:rsidR="002D0598" w:rsidRPr="00824C82" w:rsidRDefault="002D0598" w:rsidP="002D0598">
            <w:pPr>
              <w:spacing w:before="0" w:after="120"/>
              <w:rPr>
                <w:rFonts w:cs="Arial"/>
                <w:b/>
                <w:color w:val="FFFFFF"/>
                <w:szCs w:val="20"/>
                <w:lang w:val="en-US" w:eastAsia="en-AU"/>
              </w:rPr>
            </w:pPr>
            <w:r w:rsidRPr="00824C82">
              <w:rPr>
                <w:rFonts w:cs="Arial"/>
                <w:b/>
                <w:color w:val="FFFFFF"/>
                <w:szCs w:val="20"/>
                <w:lang w:val="en-US" w:eastAsia="en-AU"/>
              </w:rPr>
              <w:t>N</w:t>
            </w:r>
            <w:r w:rsidRPr="00824C82">
              <w:rPr>
                <w:rFonts w:cs="Arial"/>
                <w:b/>
                <w:color w:val="FFFFFF"/>
                <w:szCs w:val="20"/>
                <w:vertAlign w:val="superscript"/>
                <w:lang w:val="en-US" w:eastAsia="en-AU"/>
              </w:rPr>
              <w:t>o</w:t>
            </w:r>
            <w:r w:rsidRPr="00824C82">
              <w:rPr>
                <w:rFonts w:cs="Arial"/>
                <w:b/>
                <w:color w:val="FFFFFF"/>
                <w:szCs w:val="20"/>
                <w:lang w:val="en-US" w:eastAsia="en-AU"/>
              </w:rPr>
              <w:t xml:space="preserve"> ( %) not-SS*</w:t>
            </w:r>
          </w:p>
        </w:tc>
      </w:tr>
      <w:tr w:rsidR="002D0598" w:rsidRPr="002D0598" w:rsidTr="003B53AE">
        <w:tc>
          <w:tcPr>
            <w:tcW w:w="2235" w:type="dxa"/>
            <w:shd w:val="clear" w:color="auto" w:fill="FFFFFF"/>
          </w:tcPr>
          <w:p w:rsidR="002D0598" w:rsidRPr="00824C82" w:rsidRDefault="00354E95" w:rsidP="002D0598">
            <w:pPr>
              <w:spacing w:before="0" w:after="0" w:line="240" w:lineRule="auto"/>
              <w:rPr>
                <w:rFonts w:cs="Arial"/>
                <w:b/>
                <w:color w:val="FFFFFF"/>
                <w:sz w:val="24"/>
                <w:szCs w:val="24"/>
                <w:lang w:val="en-US" w:eastAsia="en-AU"/>
              </w:rPr>
            </w:pPr>
            <w:r w:rsidRPr="00824C82">
              <w:rPr>
                <w:rFonts w:cs="Arial"/>
              </w:rPr>
              <w:fldChar w:fldCharType="begin">
                <w:ffData>
                  <w:name w:val="Text2"/>
                  <w:enabled/>
                  <w:calcOnExit w:val="0"/>
                  <w:textInput/>
                </w:ffData>
              </w:fldChar>
            </w:r>
            <w:r w:rsidR="002D0598" w:rsidRPr="00824C82">
              <w:rPr>
                <w:rFonts w:cs="Arial"/>
              </w:rPr>
              <w:instrText xml:space="preserve"> FORMTEXT </w:instrText>
            </w:r>
            <w:r w:rsidRPr="00824C82">
              <w:rPr>
                <w:rFonts w:cs="Arial"/>
              </w:rPr>
            </w:r>
            <w:r w:rsidRPr="00824C82">
              <w:rPr>
                <w:rFonts w:cs="Arial"/>
              </w:rPr>
              <w:fldChar w:fldCharType="separate"/>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Pr="00824C82">
              <w:rPr>
                <w:rFonts w:cs="Arial"/>
              </w:rPr>
              <w:fldChar w:fldCharType="end"/>
            </w:r>
          </w:p>
        </w:tc>
        <w:tc>
          <w:tcPr>
            <w:tcW w:w="2268" w:type="dxa"/>
            <w:shd w:val="clear" w:color="auto" w:fill="FFFFFF"/>
          </w:tcPr>
          <w:p w:rsidR="002D0598" w:rsidRPr="00824C82" w:rsidRDefault="00354E95" w:rsidP="002D0598">
            <w:pPr>
              <w:spacing w:before="0" w:after="0" w:line="240" w:lineRule="auto"/>
              <w:rPr>
                <w:rFonts w:cs="Arial"/>
                <w:sz w:val="24"/>
                <w:szCs w:val="24"/>
                <w:lang w:val="en-US" w:eastAsia="en-AU"/>
              </w:rPr>
            </w:pPr>
            <w:r w:rsidRPr="00824C82">
              <w:rPr>
                <w:rFonts w:cs="Arial"/>
              </w:rPr>
              <w:fldChar w:fldCharType="begin">
                <w:ffData>
                  <w:name w:val="Text2"/>
                  <w:enabled/>
                  <w:calcOnExit w:val="0"/>
                  <w:textInput/>
                </w:ffData>
              </w:fldChar>
            </w:r>
            <w:r w:rsidR="002D0598" w:rsidRPr="00824C82">
              <w:rPr>
                <w:rFonts w:cs="Arial"/>
              </w:rPr>
              <w:instrText xml:space="preserve"> FORMTEXT </w:instrText>
            </w:r>
            <w:r w:rsidRPr="00824C82">
              <w:rPr>
                <w:rFonts w:cs="Arial"/>
              </w:rPr>
            </w:r>
            <w:r w:rsidRPr="00824C82">
              <w:rPr>
                <w:rFonts w:cs="Arial"/>
              </w:rPr>
              <w:fldChar w:fldCharType="separate"/>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Pr="00824C82">
              <w:rPr>
                <w:rFonts w:cs="Arial"/>
              </w:rPr>
              <w:fldChar w:fldCharType="end"/>
            </w:r>
          </w:p>
        </w:tc>
        <w:tc>
          <w:tcPr>
            <w:tcW w:w="2268" w:type="dxa"/>
            <w:shd w:val="clear" w:color="auto" w:fill="FFFFFF"/>
          </w:tcPr>
          <w:p w:rsidR="002D0598" w:rsidRPr="00824C82" w:rsidRDefault="00354E95" w:rsidP="002D0598">
            <w:pPr>
              <w:spacing w:before="0" w:after="0" w:line="240" w:lineRule="auto"/>
              <w:rPr>
                <w:rFonts w:cs="Arial"/>
                <w:sz w:val="24"/>
                <w:szCs w:val="24"/>
                <w:lang w:val="en-US" w:eastAsia="en-AU"/>
              </w:rPr>
            </w:pPr>
            <w:r w:rsidRPr="00824C82">
              <w:rPr>
                <w:rFonts w:cs="Arial"/>
              </w:rPr>
              <w:fldChar w:fldCharType="begin">
                <w:ffData>
                  <w:name w:val="Text2"/>
                  <w:enabled/>
                  <w:calcOnExit w:val="0"/>
                  <w:textInput/>
                </w:ffData>
              </w:fldChar>
            </w:r>
            <w:r w:rsidR="002D0598" w:rsidRPr="00824C82">
              <w:rPr>
                <w:rFonts w:cs="Arial"/>
              </w:rPr>
              <w:instrText xml:space="preserve"> FORMTEXT </w:instrText>
            </w:r>
            <w:r w:rsidRPr="00824C82">
              <w:rPr>
                <w:rFonts w:cs="Arial"/>
              </w:rPr>
            </w:r>
            <w:r w:rsidRPr="00824C82">
              <w:rPr>
                <w:rFonts w:cs="Arial"/>
              </w:rPr>
              <w:fldChar w:fldCharType="separate"/>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Pr="00824C82">
              <w:rPr>
                <w:rFonts w:cs="Arial"/>
              </w:rPr>
              <w:fldChar w:fldCharType="end"/>
            </w:r>
          </w:p>
        </w:tc>
        <w:tc>
          <w:tcPr>
            <w:tcW w:w="2835" w:type="dxa"/>
            <w:shd w:val="clear" w:color="auto" w:fill="FFFFFF"/>
          </w:tcPr>
          <w:p w:rsidR="002D0598" w:rsidRPr="00824C82" w:rsidRDefault="00354E95" w:rsidP="002D0598">
            <w:pPr>
              <w:spacing w:before="0" w:after="0" w:line="240" w:lineRule="auto"/>
              <w:rPr>
                <w:rFonts w:cs="Arial"/>
                <w:sz w:val="24"/>
                <w:szCs w:val="24"/>
                <w:lang w:val="en-US" w:eastAsia="en-AU"/>
              </w:rPr>
            </w:pPr>
            <w:r w:rsidRPr="00824C82">
              <w:rPr>
                <w:rFonts w:cs="Arial"/>
              </w:rPr>
              <w:fldChar w:fldCharType="begin">
                <w:ffData>
                  <w:name w:val="Text2"/>
                  <w:enabled/>
                  <w:calcOnExit w:val="0"/>
                  <w:textInput/>
                </w:ffData>
              </w:fldChar>
            </w:r>
            <w:r w:rsidR="002D0598" w:rsidRPr="00824C82">
              <w:rPr>
                <w:rFonts w:cs="Arial"/>
              </w:rPr>
              <w:instrText xml:space="preserve"> FORMTEXT </w:instrText>
            </w:r>
            <w:r w:rsidRPr="00824C82">
              <w:rPr>
                <w:rFonts w:cs="Arial"/>
              </w:rPr>
            </w:r>
            <w:r w:rsidRPr="00824C82">
              <w:rPr>
                <w:rFonts w:cs="Arial"/>
              </w:rPr>
              <w:fldChar w:fldCharType="separate"/>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002D0598" w:rsidRPr="00824C82">
              <w:rPr>
                <w:rFonts w:cs="Arial"/>
                <w:noProof/>
              </w:rPr>
              <w:t> </w:t>
            </w:r>
            <w:r w:rsidRPr="00824C82">
              <w:rPr>
                <w:rFonts w:cs="Arial"/>
              </w:rPr>
              <w:fldChar w:fldCharType="end"/>
            </w:r>
          </w:p>
        </w:tc>
      </w:tr>
    </w:tbl>
    <w:p w:rsidR="003B53AE" w:rsidRPr="003B53AE" w:rsidRDefault="003B53AE" w:rsidP="003B53AE">
      <w:pPr>
        <w:pStyle w:val="TableCaption"/>
      </w:pPr>
      <w:r w:rsidRPr="003B53AE">
        <w:t>*SS = Statistically Significant positive outcome</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26"/>
        <w:gridCol w:w="2143"/>
        <w:gridCol w:w="2126"/>
        <w:gridCol w:w="1843"/>
        <w:gridCol w:w="2268"/>
      </w:tblGrid>
      <w:tr w:rsidR="003B53AE" w:rsidRPr="003B53AE" w:rsidTr="003B53AE">
        <w:tc>
          <w:tcPr>
            <w:tcW w:w="7338" w:type="dxa"/>
            <w:gridSpan w:val="4"/>
            <w:tcBorders>
              <w:bottom w:val="single" w:sz="4" w:space="0" w:color="000000"/>
            </w:tcBorders>
            <w:shd w:val="clear" w:color="auto" w:fill="0070C0"/>
          </w:tcPr>
          <w:p w:rsidR="003B53AE" w:rsidRPr="00B46598" w:rsidRDefault="003B53AE" w:rsidP="003B53AE">
            <w:pPr>
              <w:spacing w:before="0" w:after="120"/>
              <w:rPr>
                <w:rFonts w:cs="Arial"/>
                <w:b/>
                <w:color w:val="FFFFFF"/>
                <w:szCs w:val="20"/>
                <w:lang w:val="en-US" w:eastAsia="en-AU"/>
              </w:rPr>
            </w:pPr>
            <w:r w:rsidRPr="00B46598">
              <w:rPr>
                <w:rFonts w:cs="Arial"/>
                <w:b/>
                <w:color w:val="FFFFFF"/>
                <w:szCs w:val="20"/>
                <w:lang w:val="en-US" w:eastAsia="en-AU"/>
              </w:rPr>
              <w:t>Estimate of Clinical Impact</w:t>
            </w:r>
          </w:p>
        </w:tc>
        <w:tc>
          <w:tcPr>
            <w:tcW w:w="2268" w:type="dxa"/>
            <w:tcBorders>
              <w:bottom w:val="single" w:sz="4" w:space="0" w:color="000000"/>
            </w:tcBorders>
            <w:shd w:val="clear" w:color="auto" w:fill="0070C0"/>
          </w:tcPr>
          <w:p w:rsidR="003B53AE" w:rsidRPr="00B46598" w:rsidRDefault="003B53AE" w:rsidP="003B53AE">
            <w:pPr>
              <w:spacing w:before="0" w:after="120"/>
              <w:rPr>
                <w:rFonts w:cs="Arial"/>
                <w:b/>
                <w:color w:val="FFFFFF"/>
                <w:szCs w:val="20"/>
                <w:lang w:val="en-US" w:eastAsia="en-AU"/>
              </w:rPr>
            </w:pPr>
          </w:p>
        </w:tc>
      </w:tr>
      <w:tr w:rsidR="003B53AE" w:rsidRPr="003B53AE" w:rsidTr="003B53AE">
        <w:tc>
          <w:tcPr>
            <w:tcW w:w="1226" w:type="dxa"/>
            <w:shd w:val="clear" w:color="auto" w:fill="95B3D7"/>
          </w:tcPr>
          <w:p w:rsidR="003B53AE" w:rsidRPr="00B46598" w:rsidRDefault="003B53AE" w:rsidP="003B53AE">
            <w:pPr>
              <w:spacing w:before="0" w:after="120"/>
              <w:rPr>
                <w:rFonts w:cs="Arial"/>
                <w:b/>
                <w:color w:val="FFFFFF"/>
                <w:szCs w:val="20"/>
                <w:lang w:val="en-US" w:eastAsia="en-AU"/>
              </w:rPr>
            </w:pPr>
          </w:p>
        </w:tc>
        <w:tc>
          <w:tcPr>
            <w:tcW w:w="2143" w:type="dxa"/>
            <w:shd w:val="clear" w:color="auto" w:fill="95B3D7"/>
          </w:tcPr>
          <w:p w:rsidR="003B53AE" w:rsidRPr="00B46598" w:rsidRDefault="003B53AE" w:rsidP="003B53AE">
            <w:pPr>
              <w:spacing w:before="0" w:after="120"/>
              <w:rPr>
                <w:rFonts w:cs="Arial"/>
                <w:b/>
                <w:color w:val="FFFFFF"/>
                <w:szCs w:val="20"/>
                <w:lang w:val="en-US" w:eastAsia="en-AU"/>
              </w:rPr>
            </w:pPr>
            <w:r w:rsidRPr="00B46598">
              <w:rPr>
                <w:rFonts w:cs="Arial"/>
                <w:b/>
                <w:color w:val="FFFFFF"/>
                <w:lang w:eastAsia="en-AU"/>
              </w:rPr>
              <w:t>Excellent</w:t>
            </w:r>
          </w:p>
        </w:tc>
        <w:tc>
          <w:tcPr>
            <w:tcW w:w="2126" w:type="dxa"/>
            <w:shd w:val="clear" w:color="auto" w:fill="95B3D7"/>
          </w:tcPr>
          <w:p w:rsidR="003B53AE" w:rsidRPr="00B46598" w:rsidRDefault="003B53AE" w:rsidP="003B53AE">
            <w:pPr>
              <w:spacing w:before="0" w:after="120"/>
              <w:rPr>
                <w:rFonts w:cs="Arial"/>
                <w:b/>
                <w:color w:val="FFFFFF"/>
                <w:szCs w:val="20"/>
                <w:lang w:val="en-US" w:eastAsia="en-AU"/>
              </w:rPr>
            </w:pPr>
            <w:r w:rsidRPr="00B46598">
              <w:rPr>
                <w:rFonts w:cs="Arial"/>
                <w:b/>
                <w:color w:val="FFFFFF"/>
                <w:lang w:eastAsia="en-AU"/>
              </w:rPr>
              <w:t>Good</w:t>
            </w:r>
          </w:p>
        </w:tc>
        <w:tc>
          <w:tcPr>
            <w:tcW w:w="1843" w:type="dxa"/>
            <w:shd w:val="clear" w:color="auto" w:fill="95B3D7"/>
          </w:tcPr>
          <w:p w:rsidR="003B53AE" w:rsidRPr="00B46598" w:rsidRDefault="003B53AE" w:rsidP="003B53AE">
            <w:pPr>
              <w:spacing w:before="0" w:after="120"/>
              <w:rPr>
                <w:rFonts w:cs="Arial"/>
                <w:b/>
                <w:color w:val="FFFFFF"/>
                <w:szCs w:val="20"/>
                <w:lang w:val="en-US" w:eastAsia="en-AU"/>
              </w:rPr>
            </w:pPr>
            <w:r w:rsidRPr="00B46598">
              <w:rPr>
                <w:rFonts w:cs="Arial"/>
                <w:b/>
                <w:color w:val="FFFFFF"/>
                <w:lang w:eastAsia="en-AU"/>
              </w:rPr>
              <w:t>Satisfactory</w:t>
            </w:r>
          </w:p>
        </w:tc>
        <w:tc>
          <w:tcPr>
            <w:tcW w:w="2268" w:type="dxa"/>
            <w:shd w:val="clear" w:color="auto" w:fill="95B3D7"/>
          </w:tcPr>
          <w:p w:rsidR="003B53AE" w:rsidRPr="00B46598" w:rsidRDefault="003B53AE" w:rsidP="003B53AE">
            <w:pPr>
              <w:spacing w:before="0" w:after="120"/>
              <w:rPr>
                <w:rFonts w:cs="Arial"/>
                <w:b/>
                <w:color w:val="FFFFFF"/>
                <w:lang w:eastAsia="en-AU"/>
              </w:rPr>
            </w:pPr>
            <w:r w:rsidRPr="00B46598">
              <w:rPr>
                <w:rFonts w:cs="Arial"/>
                <w:b/>
                <w:color w:val="FFFFFF"/>
                <w:lang w:eastAsia="en-AU"/>
              </w:rPr>
              <w:t>Poor</w:t>
            </w:r>
          </w:p>
        </w:tc>
      </w:tr>
      <w:tr w:rsidR="003B53AE" w:rsidRPr="003B53AE" w:rsidTr="003B53AE">
        <w:tc>
          <w:tcPr>
            <w:tcW w:w="1226" w:type="dxa"/>
          </w:tcPr>
          <w:p w:rsidR="003B53AE" w:rsidRPr="00B46598" w:rsidRDefault="003B53AE" w:rsidP="003B53AE">
            <w:pPr>
              <w:spacing w:before="0" w:after="0" w:line="240" w:lineRule="auto"/>
              <w:rPr>
                <w:rFonts w:cs="Arial"/>
                <w:b/>
                <w:color w:val="FFFFFF"/>
                <w:sz w:val="24"/>
                <w:szCs w:val="24"/>
                <w:lang w:val="en-US" w:eastAsia="en-AU"/>
              </w:rPr>
            </w:pPr>
            <w:r w:rsidRPr="00B46598">
              <w:rPr>
                <w:rFonts w:cs="Arial"/>
                <w:lang w:eastAsia="en-AU"/>
              </w:rPr>
              <w:t>Clinical impact</w:t>
            </w:r>
          </w:p>
        </w:tc>
        <w:tc>
          <w:tcPr>
            <w:tcW w:w="2143" w:type="dxa"/>
          </w:tcPr>
          <w:p w:rsidR="003B53AE" w:rsidRPr="00B46598" w:rsidRDefault="003B53AE" w:rsidP="003B53AE">
            <w:pPr>
              <w:spacing w:before="0" w:after="0" w:line="240" w:lineRule="auto"/>
              <w:rPr>
                <w:rFonts w:cs="Arial"/>
                <w:sz w:val="24"/>
                <w:szCs w:val="24"/>
                <w:lang w:val="en-US" w:eastAsia="en-AU"/>
              </w:rPr>
            </w:pPr>
            <w:r w:rsidRPr="00B46598">
              <w:rPr>
                <w:rFonts w:cs="Arial"/>
                <w:lang w:eastAsia="en-AU"/>
              </w:rPr>
              <w:t>Meaningful health benefit very likely to achieved by consumers</w:t>
            </w:r>
          </w:p>
        </w:tc>
        <w:tc>
          <w:tcPr>
            <w:tcW w:w="2126" w:type="dxa"/>
          </w:tcPr>
          <w:p w:rsidR="003B53AE" w:rsidRPr="00B46598" w:rsidRDefault="003B53AE" w:rsidP="003B53AE">
            <w:pPr>
              <w:spacing w:before="0" w:after="0" w:line="240" w:lineRule="auto"/>
              <w:rPr>
                <w:rFonts w:cs="Arial"/>
                <w:sz w:val="24"/>
                <w:szCs w:val="24"/>
                <w:lang w:val="en-US" w:eastAsia="en-AU"/>
              </w:rPr>
            </w:pPr>
            <w:r w:rsidRPr="00B46598">
              <w:rPr>
                <w:rFonts w:cs="Arial"/>
                <w:lang w:eastAsia="en-AU"/>
              </w:rPr>
              <w:t>Meaningful health benefit likely to be achieved by consumers</w:t>
            </w:r>
          </w:p>
        </w:tc>
        <w:tc>
          <w:tcPr>
            <w:tcW w:w="1843" w:type="dxa"/>
          </w:tcPr>
          <w:p w:rsidR="003B53AE" w:rsidRPr="00B46598" w:rsidRDefault="003B53AE" w:rsidP="003B53AE">
            <w:pPr>
              <w:spacing w:before="0" w:after="0" w:line="240" w:lineRule="auto"/>
              <w:rPr>
                <w:rFonts w:cs="Arial"/>
                <w:sz w:val="24"/>
                <w:szCs w:val="24"/>
                <w:lang w:val="en-US" w:eastAsia="en-AU"/>
              </w:rPr>
            </w:pPr>
            <w:r w:rsidRPr="00B46598">
              <w:rPr>
                <w:rFonts w:cs="Arial"/>
                <w:lang w:eastAsia="en-AU"/>
              </w:rPr>
              <w:t>Impact on target population uncertain- health benefit possible.</w:t>
            </w:r>
          </w:p>
        </w:tc>
        <w:tc>
          <w:tcPr>
            <w:tcW w:w="2268" w:type="dxa"/>
          </w:tcPr>
          <w:p w:rsidR="003B53AE" w:rsidRPr="00B46598" w:rsidRDefault="003B53AE" w:rsidP="003B53AE">
            <w:pPr>
              <w:spacing w:before="0" w:after="0" w:line="240" w:lineRule="auto"/>
              <w:rPr>
                <w:rFonts w:cs="Arial"/>
                <w:lang w:eastAsia="en-AU"/>
              </w:rPr>
            </w:pPr>
          </w:p>
        </w:tc>
      </w:tr>
    </w:tbl>
    <w:p w:rsidR="003B53AE" w:rsidRPr="00B46598" w:rsidRDefault="003B53AE" w:rsidP="003B53AE">
      <w:pPr>
        <w:rPr>
          <w:b/>
          <w:lang w:eastAsia="en-AU"/>
        </w:rPr>
      </w:pPr>
      <w:r w:rsidRPr="00B46598">
        <w:rPr>
          <w:b/>
          <w:lang w:eastAsia="en-AU"/>
        </w:rPr>
        <w:t>6. BALANCE OF EVIDENCE (Section 3.2.1.9)</w:t>
      </w:r>
    </w:p>
    <w:tbl>
      <w:tblPr>
        <w:tblStyle w:val="TableTGA2"/>
        <w:tblW w:w="9640" w:type="dxa"/>
        <w:tblInd w:w="-34" w:type="dxa"/>
        <w:tblLayout w:type="fixed"/>
        <w:tblLook w:val="00A0"/>
      </w:tblPr>
      <w:tblGrid>
        <w:gridCol w:w="1560"/>
        <w:gridCol w:w="1984"/>
        <w:gridCol w:w="1843"/>
        <w:gridCol w:w="2126"/>
        <w:gridCol w:w="2127"/>
      </w:tblGrid>
      <w:tr w:rsidR="003B53AE" w:rsidRPr="00B46598" w:rsidTr="003B53AE">
        <w:trPr>
          <w:cnfStyle w:val="100000000000"/>
          <w:tblHeader/>
        </w:trPr>
        <w:tc>
          <w:tcPr>
            <w:tcW w:w="1560" w:type="dxa"/>
            <w:shd w:val="clear" w:color="auto" w:fill="0070C0"/>
          </w:tcPr>
          <w:p w:rsidR="003B53AE" w:rsidRPr="00B46598" w:rsidRDefault="003B53AE" w:rsidP="003B53AE">
            <w:pPr>
              <w:pStyle w:val="TableHeading"/>
              <w:rPr>
                <w:rFonts w:ascii="Cambria" w:hAnsi="Cambria" w:cs="Arial"/>
                <w:sz w:val="22"/>
                <w:lang w:eastAsia="en-AU"/>
              </w:rPr>
            </w:pPr>
            <w:r w:rsidRPr="00B46598">
              <w:rPr>
                <w:rFonts w:ascii="Cambria" w:hAnsi="Cambria" w:cs="Arial"/>
                <w:sz w:val="22"/>
                <w:lang w:eastAsia="en-AU"/>
              </w:rPr>
              <w:t>Element</w:t>
            </w:r>
          </w:p>
        </w:tc>
        <w:tc>
          <w:tcPr>
            <w:tcW w:w="1984" w:type="dxa"/>
            <w:shd w:val="clear" w:color="auto" w:fill="0070C0"/>
          </w:tcPr>
          <w:p w:rsidR="003B53AE" w:rsidRPr="00B46598" w:rsidRDefault="003B53AE" w:rsidP="003B53AE">
            <w:pPr>
              <w:pStyle w:val="TableHeading"/>
              <w:rPr>
                <w:rFonts w:ascii="Cambria" w:hAnsi="Cambria" w:cs="Arial"/>
                <w:sz w:val="22"/>
                <w:lang w:eastAsia="en-AU"/>
              </w:rPr>
            </w:pPr>
            <w:r w:rsidRPr="00B46598">
              <w:rPr>
                <w:rFonts w:ascii="Cambria" w:hAnsi="Cambria" w:cs="Arial"/>
                <w:sz w:val="22"/>
                <w:lang w:eastAsia="en-AU"/>
              </w:rPr>
              <w:t>Excellent</w:t>
            </w:r>
          </w:p>
        </w:tc>
        <w:tc>
          <w:tcPr>
            <w:tcW w:w="1843" w:type="dxa"/>
            <w:shd w:val="clear" w:color="auto" w:fill="0070C0"/>
          </w:tcPr>
          <w:p w:rsidR="003B53AE" w:rsidRPr="00B46598" w:rsidRDefault="003B53AE" w:rsidP="003B53AE">
            <w:pPr>
              <w:pStyle w:val="TableHeading"/>
              <w:rPr>
                <w:rFonts w:ascii="Cambria" w:hAnsi="Cambria" w:cs="Arial"/>
                <w:sz w:val="22"/>
                <w:lang w:eastAsia="en-AU"/>
              </w:rPr>
            </w:pPr>
            <w:r w:rsidRPr="00B46598">
              <w:rPr>
                <w:rFonts w:ascii="Cambria" w:hAnsi="Cambria" w:cs="Arial"/>
                <w:sz w:val="22"/>
                <w:lang w:eastAsia="en-AU"/>
              </w:rPr>
              <w:t>Good</w:t>
            </w:r>
          </w:p>
        </w:tc>
        <w:tc>
          <w:tcPr>
            <w:tcW w:w="2126" w:type="dxa"/>
            <w:shd w:val="clear" w:color="auto" w:fill="0070C0"/>
          </w:tcPr>
          <w:p w:rsidR="003B53AE" w:rsidRPr="00B46598" w:rsidRDefault="003B53AE" w:rsidP="003B53AE">
            <w:pPr>
              <w:pStyle w:val="TableHeading"/>
              <w:rPr>
                <w:rFonts w:ascii="Cambria" w:hAnsi="Cambria" w:cs="Arial"/>
                <w:sz w:val="22"/>
                <w:lang w:eastAsia="en-AU"/>
              </w:rPr>
            </w:pPr>
            <w:r w:rsidRPr="00B46598">
              <w:rPr>
                <w:rFonts w:ascii="Cambria" w:hAnsi="Cambria" w:cs="Arial"/>
                <w:sz w:val="22"/>
                <w:lang w:eastAsia="en-AU"/>
              </w:rPr>
              <w:t>Acceptable</w:t>
            </w:r>
          </w:p>
        </w:tc>
        <w:tc>
          <w:tcPr>
            <w:tcW w:w="2127" w:type="dxa"/>
            <w:shd w:val="clear" w:color="auto" w:fill="0070C0"/>
          </w:tcPr>
          <w:p w:rsidR="003B53AE" w:rsidRPr="00B46598" w:rsidRDefault="003B53AE" w:rsidP="003B53AE">
            <w:pPr>
              <w:pStyle w:val="TableHeading"/>
              <w:rPr>
                <w:rFonts w:ascii="Cambria" w:hAnsi="Cambria" w:cs="Arial"/>
                <w:sz w:val="22"/>
                <w:lang w:eastAsia="en-AU"/>
              </w:rPr>
            </w:pPr>
            <w:r w:rsidRPr="00B46598">
              <w:rPr>
                <w:rFonts w:ascii="Cambria" w:hAnsi="Cambria" w:cs="Arial"/>
                <w:sz w:val="22"/>
                <w:lang w:eastAsia="en-AU"/>
              </w:rPr>
              <w:t>Unacceptable</w:t>
            </w:r>
          </w:p>
        </w:tc>
      </w:tr>
      <w:tr w:rsidR="003B53AE" w:rsidRPr="00B46598" w:rsidTr="003B53AE">
        <w:tc>
          <w:tcPr>
            <w:tcW w:w="1560" w:type="dxa"/>
          </w:tcPr>
          <w:p w:rsidR="003B53AE" w:rsidRPr="00B46598" w:rsidRDefault="003B53AE" w:rsidP="003B53AE">
            <w:pPr>
              <w:rPr>
                <w:rFonts w:cs="Arial"/>
                <w:lang w:eastAsia="en-AU"/>
              </w:rPr>
            </w:pPr>
            <w:r w:rsidRPr="00B46598">
              <w:rPr>
                <w:rFonts w:cs="Arial"/>
                <w:lang w:eastAsia="en-AU"/>
              </w:rPr>
              <w:t>Consistency</w:t>
            </w:r>
          </w:p>
        </w:tc>
        <w:tc>
          <w:tcPr>
            <w:tcW w:w="1984" w:type="dxa"/>
          </w:tcPr>
          <w:p w:rsidR="003B53AE" w:rsidRPr="00B46598" w:rsidRDefault="003B53AE" w:rsidP="003B53AE">
            <w:pPr>
              <w:rPr>
                <w:rFonts w:cs="Arial"/>
                <w:lang w:eastAsia="en-AU"/>
              </w:rPr>
            </w:pPr>
            <w:r w:rsidRPr="00B46598">
              <w:rPr>
                <w:rFonts w:cs="Arial"/>
                <w:lang w:eastAsia="en-AU"/>
              </w:rPr>
              <w:t>All high quality studies show SS positive effect</w:t>
            </w:r>
          </w:p>
        </w:tc>
        <w:tc>
          <w:tcPr>
            <w:tcW w:w="1843" w:type="dxa"/>
          </w:tcPr>
          <w:p w:rsidR="003B53AE" w:rsidRPr="00B46598" w:rsidRDefault="003B53AE" w:rsidP="003B53AE">
            <w:pPr>
              <w:rPr>
                <w:rFonts w:cs="Arial"/>
                <w:lang w:eastAsia="en-AU"/>
              </w:rPr>
            </w:pPr>
            <w:r w:rsidRPr="00B46598">
              <w:rPr>
                <w:rFonts w:cs="Arial"/>
                <w:lang w:eastAsia="en-AU"/>
              </w:rPr>
              <w:t>Most high quality studies show SS positive effect</w:t>
            </w:r>
          </w:p>
        </w:tc>
        <w:tc>
          <w:tcPr>
            <w:tcW w:w="2126" w:type="dxa"/>
          </w:tcPr>
          <w:p w:rsidR="003B53AE" w:rsidRPr="00B46598" w:rsidRDefault="003B53AE" w:rsidP="003B53AE">
            <w:pPr>
              <w:rPr>
                <w:rFonts w:cs="Arial"/>
                <w:lang w:eastAsia="en-AU"/>
              </w:rPr>
            </w:pPr>
            <w:r w:rsidRPr="00B46598">
              <w:rPr>
                <w:rFonts w:cs="Arial"/>
                <w:lang w:eastAsia="en-AU"/>
              </w:rPr>
              <w:t>High quality studies equivocal, lower quality studies mostly consistent with respect to a SS positive effect</w:t>
            </w:r>
          </w:p>
        </w:tc>
        <w:tc>
          <w:tcPr>
            <w:tcW w:w="2127" w:type="dxa"/>
          </w:tcPr>
          <w:p w:rsidR="003B53AE" w:rsidRPr="00B46598" w:rsidRDefault="003B53AE" w:rsidP="003B53AE">
            <w:pPr>
              <w:rPr>
                <w:rFonts w:cs="Arial"/>
                <w:lang w:eastAsia="en-AU"/>
              </w:rPr>
            </w:pPr>
            <w:r w:rsidRPr="00B46598">
              <w:rPr>
                <w:rFonts w:cs="Arial"/>
                <w:lang w:eastAsia="en-AU"/>
              </w:rPr>
              <w:t>Inconsistent (equivocal) or negative effect</w:t>
            </w:r>
          </w:p>
        </w:tc>
      </w:tr>
      <w:tr w:rsidR="003B53AE" w:rsidRPr="00B46598" w:rsidTr="003B53AE">
        <w:trPr>
          <w:trHeight w:val="699"/>
        </w:trPr>
        <w:tc>
          <w:tcPr>
            <w:tcW w:w="1560" w:type="dxa"/>
          </w:tcPr>
          <w:p w:rsidR="003B53AE" w:rsidRPr="00B46598" w:rsidRDefault="003B53AE" w:rsidP="003B53AE">
            <w:pPr>
              <w:rPr>
                <w:rFonts w:cs="Arial"/>
                <w:lang w:eastAsia="en-AU"/>
              </w:rPr>
            </w:pPr>
            <w:r w:rsidRPr="00B46598">
              <w:rPr>
                <w:rFonts w:cs="Arial"/>
                <w:lang w:eastAsia="en-AU"/>
              </w:rPr>
              <w:lastRenderedPageBreak/>
              <w:t>Clinical impact</w:t>
            </w:r>
          </w:p>
        </w:tc>
        <w:tc>
          <w:tcPr>
            <w:tcW w:w="1984" w:type="dxa"/>
          </w:tcPr>
          <w:p w:rsidR="003B53AE" w:rsidRPr="00B46598" w:rsidRDefault="003B53AE" w:rsidP="003B53AE">
            <w:pPr>
              <w:rPr>
                <w:rFonts w:cs="Arial"/>
                <w:lang w:eastAsia="en-AU"/>
              </w:rPr>
            </w:pPr>
            <w:r w:rsidRPr="00B46598">
              <w:rPr>
                <w:rFonts w:cs="Arial"/>
                <w:lang w:eastAsia="en-AU"/>
              </w:rPr>
              <w:t>Meaningful health benefit very likely to achieved by consumers</w:t>
            </w:r>
          </w:p>
        </w:tc>
        <w:tc>
          <w:tcPr>
            <w:tcW w:w="1843" w:type="dxa"/>
          </w:tcPr>
          <w:p w:rsidR="003B53AE" w:rsidRPr="00B46598" w:rsidRDefault="003B53AE" w:rsidP="003B53AE">
            <w:pPr>
              <w:rPr>
                <w:rFonts w:cs="Arial"/>
                <w:lang w:eastAsia="en-AU"/>
              </w:rPr>
            </w:pPr>
            <w:r w:rsidRPr="00B46598">
              <w:rPr>
                <w:rFonts w:cs="Arial"/>
                <w:lang w:eastAsia="en-AU"/>
              </w:rPr>
              <w:t>Meaningful health benefit likely at the individual or population level</w:t>
            </w:r>
          </w:p>
        </w:tc>
        <w:tc>
          <w:tcPr>
            <w:tcW w:w="2126" w:type="dxa"/>
          </w:tcPr>
          <w:p w:rsidR="003B53AE" w:rsidRPr="00B46598" w:rsidRDefault="003B53AE" w:rsidP="003B53AE">
            <w:pPr>
              <w:rPr>
                <w:rFonts w:cs="Arial"/>
                <w:lang w:eastAsia="en-AU"/>
              </w:rPr>
            </w:pPr>
            <w:r w:rsidRPr="00B46598">
              <w:rPr>
                <w:rFonts w:cs="Arial"/>
                <w:lang w:eastAsia="en-AU"/>
              </w:rPr>
              <w:t>Clinical impact uncertain- meaningful health benefit possible.</w:t>
            </w:r>
          </w:p>
        </w:tc>
        <w:tc>
          <w:tcPr>
            <w:tcW w:w="2127" w:type="dxa"/>
          </w:tcPr>
          <w:p w:rsidR="003B53AE" w:rsidRPr="00B46598" w:rsidRDefault="003B53AE" w:rsidP="003B53AE">
            <w:pPr>
              <w:rPr>
                <w:rFonts w:cs="Arial"/>
                <w:lang w:eastAsia="en-AU"/>
              </w:rPr>
            </w:pPr>
            <w:r w:rsidRPr="00B46598">
              <w:rPr>
                <w:rFonts w:cs="Arial"/>
                <w:lang w:eastAsia="en-AU"/>
              </w:rPr>
              <w:t>Unlikely to be meaningful</w:t>
            </w:r>
          </w:p>
        </w:tc>
      </w:tr>
    </w:tbl>
    <w:p w:rsidR="003B53AE" w:rsidRPr="003B53AE" w:rsidRDefault="003B53AE" w:rsidP="008776D3">
      <w:pPr>
        <w:pStyle w:val="TableDescription"/>
      </w:pPr>
      <w:r w:rsidRPr="003B53AE">
        <w:t>SS=statistically significant</w:t>
      </w:r>
    </w:p>
    <w:p w:rsidR="003B53AE" w:rsidRPr="002A2919" w:rsidRDefault="003B53AE" w:rsidP="003B53AE">
      <w:pPr>
        <w:pStyle w:val="TableTitle"/>
        <w:rPr>
          <w:lang w:val="en-US" w:eastAsia="en-AU"/>
        </w:rPr>
      </w:pPr>
      <w:r w:rsidRPr="002A2919">
        <w:rPr>
          <w:lang w:val="en-US" w:eastAsia="en-AU"/>
        </w:rPr>
        <w:t>Additional comments (eg Justification re effect size):</w:t>
      </w:r>
    </w:p>
    <w:tbl>
      <w:tblPr>
        <w:tblStyle w:val="TableGrid"/>
        <w:tblW w:w="0" w:type="auto"/>
        <w:tblBorders>
          <w:insideH w:val="none" w:sz="0" w:space="0" w:color="auto"/>
        </w:tblBorders>
        <w:tblLook w:val="04A0"/>
      </w:tblPr>
      <w:tblGrid>
        <w:gridCol w:w="8720"/>
      </w:tblGrid>
      <w:tr w:rsidR="003B53AE" w:rsidRPr="004B1BF3" w:rsidTr="00225DD5">
        <w:trPr>
          <w:trHeight w:val="805"/>
        </w:trPr>
        <w:tc>
          <w:tcPr>
            <w:tcW w:w="8720" w:type="dxa"/>
            <w:vAlign w:val="center"/>
          </w:tcPr>
          <w:p w:rsidR="003B53AE" w:rsidRPr="004B1BF3" w:rsidRDefault="00354E95" w:rsidP="003B53AE">
            <w:r>
              <w:fldChar w:fldCharType="begin">
                <w:ffData>
                  <w:name w:val=""/>
                  <w:enabled/>
                  <w:calcOnExit w:val="0"/>
                  <w:statusText w:type="text" w:val="Additional comments (eg Justification re effect size):"/>
                  <w:textInput/>
                </w:ffData>
              </w:fldChar>
            </w:r>
            <w:r w:rsidR="00225DD5">
              <w:instrText xml:space="preserve"> FORMTEXT </w:instrText>
            </w:r>
            <w:r>
              <w:fldChar w:fldCharType="separate"/>
            </w:r>
            <w:r w:rsidR="00225DD5">
              <w:rPr>
                <w:noProof/>
              </w:rPr>
              <w:t> </w:t>
            </w:r>
            <w:r w:rsidR="00225DD5">
              <w:rPr>
                <w:noProof/>
              </w:rPr>
              <w:t> </w:t>
            </w:r>
            <w:r w:rsidR="00225DD5">
              <w:rPr>
                <w:noProof/>
              </w:rPr>
              <w:t> </w:t>
            </w:r>
            <w:r w:rsidR="00225DD5">
              <w:rPr>
                <w:noProof/>
              </w:rPr>
              <w:t> </w:t>
            </w:r>
            <w:r w:rsidR="00225DD5">
              <w:rPr>
                <w:noProof/>
              </w:rPr>
              <w:t> </w:t>
            </w:r>
            <w:r>
              <w:fldChar w:fldCharType="end"/>
            </w:r>
          </w:p>
        </w:tc>
      </w:tr>
      <w:tr w:rsidR="003B53AE" w:rsidRPr="004B1BF3" w:rsidTr="00225DD5">
        <w:trPr>
          <w:trHeight w:val="805"/>
        </w:trPr>
        <w:tc>
          <w:tcPr>
            <w:tcW w:w="8720" w:type="dxa"/>
            <w:vAlign w:val="center"/>
          </w:tcPr>
          <w:p w:rsidR="003B53AE" w:rsidRPr="004B1BF3" w:rsidRDefault="00354E95" w:rsidP="003B53AE">
            <w:r>
              <w:fldChar w:fldCharType="begin">
                <w:ffData>
                  <w:name w:val="Text13"/>
                  <w:enabled/>
                  <w:calcOnExit w:val="0"/>
                  <w:textInput/>
                </w:ffData>
              </w:fldChar>
            </w:r>
            <w:bookmarkStart w:id="128" w:name="Text13"/>
            <w:r w:rsidR="00225DD5">
              <w:instrText xml:space="preserve"> FORMTEXT </w:instrText>
            </w:r>
            <w:r>
              <w:fldChar w:fldCharType="separate"/>
            </w:r>
            <w:r w:rsidR="00225DD5">
              <w:rPr>
                <w:noProof/>
              </w:rPr>
              <w:t> </w:t>
            </w:r>
            <w:r w:rsidR="00225DD5">
              <w:rPr>
                <w:noProof/>
              </w:rPr>
              <w:t> </w:t>
            </w:r>
            <w:r w:rsidR="00225DD5">
              <w:rPr>
                <w:noProof/>
              </w:rPr>
              <w:t> </w:t>
            </w:r>
            <w:r w:rsidR="00225DD5">
              <w:rPr>
                <w:noProof/>
              </w:rPr>
              <w:t> </w:t>
            </w:r>
            <w:r w:rsidR="00225DD5">
              <w:rPr>
                <w:noProof/>
              </w:rPr>
              <w:t> </w:t>
            </w:r>
            <w:r>
              <w:fldChar w:fldCharType="end"/>
            </w:r>
            <w:bookmarkEnd w:id="128"/>
          </w:p>
        </w:tc>
      </w:tr>
      <w:tr w:rsidR="003B53AE" w:rsidRPr="004B1BF3" w:rsidTr="00225DD5">
        <w:trPr>
          <w:trHeight w:val="805"/>
        </w:trPr>
        <w:tc>
          <w:tcPr>
            <w:tcW w:w="8720" w:type="dxa"/>
            <w:vAlign w:val="center"/>
          </w:tcPr>
          <w:p w:rsidR="003B53AE" w:rsidRPr="004B1BF3" w:rsidRDefault="00354E95" w:rsidP="003B53AE">
            <w:r>
              <w:fldChar w:fldCharType="begin">
                <w:ffData>
                  <w:name w:val="Text14"/>
                  <w:enabled/>
                  <w:calcOnExit w:val="0"/>
                  <w:textInput/>
                </w:ffData>
              </w:fldChar>
            </w:r>
            <w:bookmarkStart w:id="129" w:name="Text14"/>
            <w:r w:rsidR="00225DD5">
              <w:instrText xml:space="preserve"> FORMTEXT </w:instrText>
            </w:r>
            <w:r>
              <w:fldChar w:fldCharType="separate"/>
            </w:r>
            <w:r w:rsidR="00225DD5">
              <w:rPr>
                <w:noProof/>
              </w:rPr>
              <w:t> </w:t>
            </w:r>
            <w:r w:rsidR="00225DD5">
              <w:rPr>
                <w:noProof/>
              </w:rPr>
              <w:t> </w:t>
            </w:r>
            <w:r w:rsidR="00225DD5">
              <w:rPr>
                <w:noProof/>
              </w:rPr>
              <w:t> </w:t>
            </w:r>
            <w:r w:rsidR="00225DD5">
              <w:rPr>
                <w:noProof/>
              </w:rPr>
              <w:t> </w:t>
            </w:r>
            <w:r w:rsidR="00225DD5">
              <w:rPr>
                <w:noProof/>
              </w:rPr>
              <w:t> </w:t>
            </w:r>
            <w:r>
              <w:fldChar w:fldCharType="end"/>
            </w:r>
            <w:bookmarkEnd w:id="129"/>
          </w:p>
        </w:tc>
      </w:tr>
      <w:tr w:rsidR="003B53AE" w:rsidRPr="004B1BF3" w:rsidTr="00225DD5">
        <w:trPr>
          <w:trHeight w:val="805"/>
        </w:trPr>
        <w:tc>
          <w:tcPr>
            <w:tcW w:w="8720" w:type="dxa"/>
            <w:vAlign w:val="center"/>
          </w:tcPr>
          <w:p w:rsidR="003B53AE" w:rsidRPr="004B1BF3" w:rsidRDefault="00354E95" w:rsidP="003B53AE">
            <w:r>
              <w:fldChar w:fldCharType="begin">
                <w:ffData>
                  <w:name w:val="Text15"/>
                  <w:enabled/>
                  <w:calcOnExit w:val="0"/>
                  <w:textInput/>
                </w:ffData>
              </w:fldChar>
            </w:r>
            <w:bookmarkStart w:id="130" w:name="Text15"/>
            <w:r w:rsidR="00225DD5">
              <w:instrText xml:space="preserve"> FORMTEXT </w:instrText>
            </w:r>
            <w:r>
              <w:fldChar w:fldCharType="separate"/>
            </w:r>
            <w:r w:rsidR="00225DD5">
              <w:rPr>
                <w:noProof/>
              </w:rPr>
              <w:t> </w:t>
            </w:r>
            <w:r w:rsidR="00225DD5">
              <w:rPr>
                <w:noProof/>
              </w:rPr>
              <w:t> </w:t>
            </w:r>
            <w:r w:rsidR="00225DD5">
              <w:rPr>
                <w:noProof/>
              </w:rPr>
              <w:t> </w:t>
            </w:r>
            <w:r w:rsidR="00225DD5">
              <w:rPr>
                <w:noProof/>
              </w:rPr>
              <w:t> </w:t>
            </w:r>
            <w:r w:rsidR="00225DD5">
              <w:rPr>
                <w:noProof/>
              </w:rPr>
              <w:t> </w:t>
            </w:r>
            <w:r>
              <w:fldChar w:fldCharType="end"/>
            </w:r>
            <w:bookmarkEnd w:id="130"/>
          </w:p>
        </w:tc>
      </w:tr>
      <w:tr w:rsidR="003B53AE" w:rsidRPr="004B1BF3" w:rsidTr="00225DD5">
        <w:trPr>
          <w:trHeight w:val="805"/>
        </w:trPr>
        <w:tc>
          <w:tcPr>
            <w:tcW w:w="8720" w:type="dxa"/>
            <w:vAlign w:val="center"/>
          </w:tcPr>
          <w:p w:rsidR="003B53AE" w:rsidRPr="004B1BF3" w:rsidRDefault="00354E95" w:rsidP="003B53AE">
            <w:r>
              <w:fldChar w:fldCharType="begin">
                <w:ffData>
                  <w:name w:val="Text16"/>
                  <w:enabled/>
                  <w:calcOnExit w:val="0"/>
                  <w:textInput/>
                </w:ffData>
              </w:fldChar>
            </w:r>
            <w:bookmarkStart w:id="131" w:name="Text16"/>
            <w:r w:rsidR="00225DD5">
              <w:instrText xml:space="preserve"> FORMTEXT </w:instrText>
            </w:r>
            <w:r>
              <w:fldChar w:fldCharType="separate"/>
            </w:r>
            <w:r w:rsidR="00225DD5">
              <w:rPr>
                <w:noProof/>
              </w:rPr>
              <w:t> </w:t>
            </w:r>
            <w:r w:rsidR="00225DD5">
              <w:rPr>
                <w:noProof/>
              </w:rPr>
              <w:t> </w:t>
            </w:r>
            <w:r w:rsidR="00225DD5">
              <w:rPr>
                <w:noProof/>
              </w:rPr>
              <w:t> </w:t>
            </w:r>
            <w:r w:rsidR="00225DD5">
              <w:rPr>
                <w:noProof/>
              </w:rPr>
              <w:t> </w:t>
            </w:r>
            <w:r w:rsidR="00225DD5">
              <w:rPr>
                <w:noProof/>
              </w:rPr>
              <w:t> </w:t>
            </w:r>
            <w:r>
              <w:fldChar w:fldCharType="end"/>
            </w:r>
            <w:bookmarkEnd w:id="131"/>
          </w:p>
        </w:tc>
      </w:tr>
      <w:tr w:rsidR="003B53AE" w:rsidRPr="004B1BF3" w:rsidTr="00225DD5">
        <w:trPr>
          <w:trHeight w:val="805"/>
        </w:trPr>
        <w:tc>
          <w:tcPr>
            <w:tcW w:w="8720" w:type="dxa"/>
            <w:vAlign w:val="center"/>
          </w:tcPr>
          <w:p w:rsidR="003B53AE" w:rsidRPr="004B1BF3" w:rsidRDefault="00354E95" w:rsidP="003B53AE">
            <w:r>
              <w:fldChar w:fldCharType="begin">
                <w:ffData>
                  <w:name w:val="Text17"/>
                  <w:enabled/>
                  <w:calcOnExit w:val="0"/>
                  <w:textInput/>
                </w:ffData>
              </w:fldChar>
            </w:r>
            <w:bookmarkStart w:id="132" w:name="Text17"/>
            <w:r w:rsidR="00225DD5">
              <w:instrText xml:space="preserve"> FORMTEXT </w:instrText>
            </w:r>
            <w:r>
              <w:fldChar w:fldCharType="separate"/>
            </w:r>
            <w:r w:rsidR="00225DD5">
              <w:rPr>
                <w:noProof/>
              </w:rPr>
              <w:t> </w:t>
            </w:r>
            <w:r w:rsidR="00225DD5">
              <w:rPr>
                <w:noProof/>
              </w:rPr>
              <w:t> </w:t>
            </w:r>
            <w:r w:rsidR="00225DD5">
              <w:rPr>
                <w:noProof/>
              </w:rPr>
              <w:t> </w:t>
            </w:r>
            <w:r w:rsidR="00225DD5">
              <w:rPr>
                <w:noProof/>
              </w:rPr>
              <w:t> </w:t>
            </w:r>
            <w:r w:rsidR="00225DD5">
              <w:rPr>
                <w:noProof/>
              </w:rPr>
              <w:t> </w:t>
            </w:r>
            <w:r>
              <w:fldChar w:fldCharType="end"/>
            </w:r>
            <w:bookmarkEnd w:id="132"/>
          </w:p>
        </w:tc>
      </w:tr>
      <w:tr w:rsidR="003B53AE" w:rsidRPr="004B1BF3" w:rsidTr="00225DD5">
        <w:trPr>
          <w:trHeight w:val="805"/>
        </w:trPr>
        <w:tc>
          <w:tcPr>
            <w:tcW w:w="8720" w:type="dxa"/>
            <w:vAlign w:val="center"/>
          </w:tcPr>
          <w:p w:rsidR="003B53AE" w:rsidRPr="004B1BF3" w:rsidRDefault="00354E95" w:rsidP="003B53AE">
            <w:r>
              <w:fldChar w:fldCharType="begin">
                <w:ffData>
                  <w:name w:val="Text18"/>
                  <w:enabled/>
                  <w:calcOnExit w:val="0"/>
                  <w:textInput/>
                </w:ffData>
              </w:fldChar>
            </w:r>
            <w:bookmarkStart w:id="133" w:name="Text18"/>
            <w:r w:rsidR="00225DD5">
              <w:instrText xml:space="preserve"> FORMTEXT </w:instrText>
            </w:r>
            <w:r>
              <w:fldChar w:fldCharType="separate"/>
            </w:r>
            <w:r w:rsidR="00225DD5">
              <w:rPr>
                <w:noProof/>
              </w:rPr>
              <w:t> </w:t>
            </w:r>
            <w:r w:rsidR="00225DD5">
              <w:rPr>
                <w:noProof/>
              </w:rPr>
              <w:t> </w:t>
            </w:r>
            <w:r w:rsidR="00225DD5">
              <w:rPr>
                <w:noProof/>
              </w:rPr>
              <w:t> </w:t>
            </w:r>
            <w:r w:rsidR="00225DD5">
              <w:rPr>
                <w:noProof/>
              </w:rPr>
              <w:t> </w:t>
            </w:r>
            <w:r w:rsidR="00225DD5">
              <w:rPr>
                <w:noProof/>
              </w:rPr>
              <w:t> </w:t>
            </w:r>
            <w:r>
              <w:fldChar w:fldCharType="end"/>
            </w:r>
            <w:bookmarkEnd w:id="133"/>
          </w:p>
        </w:tc>
      </w:tr>
    </w:tbl>
    <w:p w:rsidR="00225DD5" w:rsidRPr="00225DD5" w:rsidRDefault="00F30228" w:rsidP="00225DD5">
      <w:pPr>
        <w:pStyle w:val="Heading2"/>
        <w:pageBreakBefore/>
      </w:pPr>
      <w:bookmarkStart w:id="134" w:name="_Toc322341599"/>
      <w:bookmarkStart w:id="135" w:name="_Toc333593074"/>
      <w:bookmarkStart w:id="136" w:name="_Toc333593969"/>
      <w:bookmarkStart w:id="137" w:name="_Toc334443503"/>
      <w:r>
        <w:lastRenderedPageBreak/>
        <w:t>Appendix 4: Evidence r</w:t>
      </w:r>
      <w:r w:rsidR="00225DD5" w:rsidRPr="00225DD5">
        <w:t>eport (traditional)</w:t>
      </w:r>
      <w:bookmarkEnd w:id="134"/>
      <w:bookmarkEnd w:id="135"/>
      <w:bookmarkEnd w:id="136"/>
      <w:bookmarkEnd w:id="137"/>
    </w:p>
    <w:p w:rsidR="00225DD5" w:rsidRPr="007429E0" w:rsidRDefault="00225DD5" w:rsidP="00225DD5">
      <w:pPr>
        <w:rPr>
          <w:b/>
          <w:sz w:val="24"/>
          <w:szCs w:val="24"/>
        </w:rPr>
      </w:pPr>
      <w:r w:rsidRPr="007429E0">
        <w:rPr>
          <w:b/>
          <w:sz w:val="24"/>
          <w:szCs w:val="24"/>
        </w:rPr>
        <w:t>1. Sponsor and product details (section 3.2.1.1-2)</w:t>
      </w:r>
    </w:p>
    <w:tbl>
      <w:tblPr>
        <w:tblStyle w:val="TableGrid"/>
        <w:tblW w:w="0" w:type="auto"/>
        <w:tblLook w:val="04A0"/>
      </w:tblPr>
      <w:tblGrid>
        <w:gridCol w:w="2710"/>
        <w:gridCol w:w="6010"/>
      </w:tblGrid>
      <w:tr w:rsidR="00671E54" w:rsidRPr="004B1BF3" w:rsidTr="00671E54">
        <w:trPr>
          <w:trHeight w:val="482"/>
        </w:trPr>
        <w:tc>
          <w:tcPr>
            <w:tcW w:w="1686" w:type="dxa"/>
            <w:tcBorders>
              <w:top w:val="nil"/>
              <w:left w:val="nil"/>
              <w:bottom w:val="nil"/>
            </w:tcBorders>
            <w:vAlign w:val="center"/>
          </w:tcPr>
          <w:p w:rsidR="00671E54" w:rsidRPr="000B1A45" w:rsidRDefault="00671E54" w:rsidP="00671E54">
            <w:r>
              <w:t>Sponsor name</w:t>
            </w:r>
          </w:p>
        </w:tc>
        <w:tc>
          <w:tcPr>
            <w:tcW w:w="7034" w:type="dxa"/>
            <w:vAlign w:val="center"/>
          </w:tcPr>
          <w:p w:rsidR="00671E54" w:rsidRPr="004B1BF3" w:rsidRDefault="00354E95" w:rsidP="00671E54">
            <w:r>
              <w:fldChar w:fldCharType="begin">
                <w:ffData>
                  <w:name w:val="Text2"/>
                  <w:enabled/>
                  <w:calcOnExit w:val="0"/>
                  <w:statusText w:type="text" w:val="sponsor name"/>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r w:rsidR="00671E54" w:rsidRPr="004B1BF3" w:rsidTr="00671E54">
        <w:trPr>
          <w:trHeight w:val="482"/>
        </w:trPr>
        <w:tc>
          <w:tcPr>
            <w:tcW w:w="1686" w:type="dxa"/>
            <w:tcBorders>
              <w:top w:val="nil"/>
              <w:left w:val="nil"/>
              <w:bottom w:val="nil"/>
            </w:tcBorders>
            <w:vAlign w:val="center"/>
          </w:tcPr>
          <w:p w:rsidR="00671E54" w:rsidRPr="004B1BF3" w:rsidRDefault="00671E54" w:rsidP="00671E54">
            <w:r>
              <w:t>Designation</w:t>
            </w:r>
          </w:p>
        </w:tc>
        <w:tc>
          <w:tcPr>
            <w:tcW w:w="7034" w:type="dxa"/>
            <w:vAlign w:val="center"/>
          </w:tcPr>
          <w:p w:rsidR="00671E54" w:rsidRPr="004B1BF3" w:rsidRDefault="00354E95" w:rsidP="00671E54">
            <w:r>
              <w:fldChar w:fldCharType="begin">
                <w:ffData>
                  <w:name w:val=""/>
                  <w:enabled/>
                  <w:calcOnExit w:val="0"/>
                  <w:statusText w:type="text" w:val="Designation"/>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r w:rsidR="00671E54" w:rsidRPr="004B1BF3" w:rsidTr="00671E54">
        <w:trPr>
          <w:trHeight w:val="482"/>
        </w:trPr>
        <w:tc>
          <w:tcPr>
            <w:tcW w:w="1686" w:type="dxa"/>
            <w:tcBorders>
              <w:top w:val="nil"/>
              <w:left w:val="nil"/>
              <w:bottom w:val="nil"/>
            </w:tcBorders>
            <w:vAlign w:val="center"/>
          </w:tcPr>
          <w:p w:rsidR="00671E54" w:rsidRPr="004B1BF3" w:rsidRDefault="00671E54" w:rsidP="00671E54">
            <w:r>
              <w:t>Contact details</w:t>
            </w:r>
          </w:p>
        </w:tc>
        <w:tc>
          <w:tcPr>
            <w:tcW w:w="7034" w:type="dxa"/>
            <w:vAlign w:val="center"/>
          </w:tcPr>
          <w:p w:rsidR="00671E54" w:rsidRPr="004B1BF3" w:rsidRDefault="00354E95" w:rsidP="00671E54">
            <w:r>
              <w:fldChar w:fldCharType="begin">
                <w:ffData>
                  <w:name w:val=""/>
                  <w:enabled/>
                  <w:calcOnExit w:val="0"/>
                  <w:statusText w:type="text" w:val="Contact details"/>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r w:rsidR="00671E54" w:rsidRPr="004B1BF3" w:rsidTr="00671E54">
        <w:trPr>
          <w:trHeight w:val="482"/>
        </w:trPr>
        <w:tc>
          <w:tcPr>
            <w:tcW w:w="1686" w:type="dxa"/>
            <w:tcBorders>
              <w:top w:val="nil"/>
              <w:left w:val="nil"/>
              <w:bottom w:val="nil"/>
            </w:tcBorders>
            <w:vAlign w:val="center"/>
          </w:tcPr>
          <w:p w:rsidR="00671E54" w:rsidRDefault="00671E54" w:rsidP="00671E54">
            <w:r>
              <w:t>Other relevant information (e.g qualifications/experience)</w:t>
            </w:r>
          </w:p>
        </w:tc>
        <w:tc>
          <w:tcPr>
            <w:tcW w:w="7034" w:type="dxa"/>
            <w:vAlign w:val="center"/>
          </w:tcPr>
          <w:p w:rsidR="00671E54" w:rsidRDefault="00354E95" w:rsidP="00671E54">
            <w:r>
              <w:fldChar w:fldCharType="begin">
                <w:ffData>
                  <w:name w:val="Text3"/>
                  <w:enabled/>
                  <w:calcOnExit w:val="0"/>
                  <w:statusText w:type="text" w:val="Other relevant information (e.g qualifications/experience)"/>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r w:rsidR="00671E54" w:rsidRPr="004B1BF3" w:rsidTr="00671E54">
        <w:trPr>
          <w:trHeight w:val="482"/>
        </w:trPr>
        <w:tc>
          <w:tcPr>
            <w:tcW w:w="1686" w:type="dxa"/>
            <w:tcBorders>
              <w:top w:val="nil"/>
              <w:left w:val="nil"/>
              <w:bottom w:val="nil"/>
            </w:tcBorders>
            <w:vAlign w:val="center"/>
          </w:tcPr>
          <w:p w:rsidR="00671E54" w:rsidRDefault="00671E54" w:rsidP="00671E54">
            <w:r>
              <w:t>Product Name</w:t>
            </w:r>
          </w:p>
        </w:tc>
        <w:bookmarkStart w:id="138" w:name="Text19"/>
        <w:tc>
          <w:tcPr>
            <w:tcW w:w="7034" w:type="dxa"/>
            <w:vAlign w:val="center"/>
          </w:tcPr>
          <w:p w:rsidR="00671E54" w:rsidRDefault="00354E95" w:rsidP="00671E54">
            <w:r>
              <w:fldChar w:fldCharType="begin">
                <w:ffData>
                  <w:name w:val="Text19"/>
                  <w:enabled/>
                  <w:calcOnExit w:val="0"/>
                  <w:statusText w:type="text" w:val="product name"/>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bookmarkEnd w:id="138"/>
          </w:p>
        </w:tc>
      </w:tr>
    </w:tbl>
    <w:p w:rsidR="00225DD5" w:rsidRPr="00546751" w:rsidRDefault="00671E54" w:rsidP="00671E54">
      <w:pPr>
        <w:pStyle w:val="Numberbullet0"/>
        <w:numPr>
          <w:ilvl w:val="0"/>
          <w:numId w:val="0"/>
        </w:numPr>
        <w:rPr>
          <w:b/>
          <w:sz w:val="24"/>
          <w:szCs w:val="24"/>
        </w:rPr>
      </w:pPr>
      <w:r w:rsidRPr="00546751">
        <w:rPr>
          <w:b/>
          <w:sz w:val="24"/>
          <w:szCs w:val="24"/>
        </w:rPr>
        <w:t>2. Indication details (section 3.2.1.3)</w:t>
      </w:r>
    </w:p>
    <w:tbl>
      <w:tblPr>
        <w:tblStyle w:val="TableGrid"/>
        <w:tblW w:w="0" w:type="auto"/>
        <w:tblLook w:val="04A0"/>
      </w:tblPr>
      <w:tblGrid>
        <w:gridCol w:w="1646"/>
        <w:gridCol w:w="3400"/>
        <w:gridCol w:w="3674"/>
      </w:tblGrid>
      <w:tr w:rsidR="00671E54" w:rsidRPr="004B1BF3" w:rsidTr="00671E54">
        <w:trPr>
          <w:trHeight w:val="482"/>
        </w:trPr>
        <w:tc>
          <w:tcPr>
            <w:tcW w:w="1646" w:type="dxa"/>
            <w:tcBorders>
              <w:top w:val="nil"/>
              <w:left w:val="nil"/>
              <w:bottom w:val="nil"/>
            </w:tcBorders>
            <w:vAlign w:val="center"/>
          </w:tcPr>
          <w:p w:rsidR="00671E54" w:rsidRPr="000B1A45" w:rsidRDefault="00671E54" w:rsidP="00671E54">
            <w:r>
              <w:t>Listable indication</w:t>
            </w:r>
          </w:p>
        </w:tc>
        <w:tc>
          <w:tcPr>
            <w:tcW w:w="7074" w:type="dxa"/>
            <w:gridSpan w:val="2"/>
          </w:tcPr>
          <w:p w:rsidR="00671E54" w:rsidRPr="004B1BF3" w:rsidRDefault="00354E95" w:rsidP="00671E54">
            <w:r>
              <w:fldChar w:fldCharType="begin">
                <w:ffData>
                  <w:name w:val=""/>
                  <w:enabled/>
                  <w:calcOnExit w:val="0"/>
                  <w:statusText w:type="text" w:val="Listable indication"/>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r w:rsidR="00671E54" w:rsidRPr="004B1BF3" w:rsidTr="00671E54">
        <w:trPr>
          <w:trHeight w:val="482"/>
        </w:trPr>
        <w:tc>
          <w:tcPr>
            <w:tcW w:w="1646" w:type="dxa"/>
            <w:tcBorders>
              <w:top w:val="nil"/>
              <w:left w:val="nil"/>
              <w:bottom w:val="nil"/>
            </w:tcBorders>
            <w:vAlign w:val="center"/>
          </w:tcPr>
          <w:p w:rsidR="00671E54" w:rsidRPr="004B1BF3" w:rsidRDefault="00671E54" w:rsidP="00671E54">
            <w:r>
              <w:t>Ingredient details</w:t>
            </w:r>
          </w:p>
        </w:tc>
        <w:tc>
          <w:tcPr>
            <w:tcW w:w="3400" w:type="dxa"/>
          </w:tcPr>
          <w:p w:rsidR="00671E54" w:rsidRPr="004B1BF3" w:rsidRDefault="00671E54" w:rsidP="00671E54">
            <w:r>
              <w:t>Ingredient</w:t>
            </w:r>
          </w:p>
        </w:tc>
        <w:tc>
          <w:tcPr>
            <w:tcW w:w="3674" w:type="dxa"/>
            <w:vAlign w:val="center"/>
          </w:tcPr>
          <w:p w:rsidR="00671E54" w:rsidRPr="004B1BF3" w:rsidRDefault="00354E95" w:rsidP="00671E54">
            <w:r>
              <w:fldChar w:fldCharType="begin">
                <w:ffData>
                  <w:name w:val="Text4"/>
                  <w:enabled/>
                  <w:calcOnExit w:val="0"/>
                  <w:statusText w:type="text" w:val="Ingredient"/>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r w:rsidR="00671E54" w:rsidRPr="004B1BF3" w:rsidTr="00671E54">
        <w:trPr>
          <w:trHeight w:val="482"/>
        </w:trPr>
        <w:tc>
          <w:tcPr>
            <w:tcW w:w="1646" w:type="dxa"/>
            <w:tcBorders>
              <w:top w:val="nil"/>
              <w:left w:val="nil"/>
              <w:bottom w:val="nil"/>
            </w:tcBorders>
            <w:vAlign w:val="center"/>
          </w:tcPr>
          <w:p w:rsidR="00671E54" w:rsidRPr="004B1BF3" w:rsidRDefault="00671E54" w:rsidP="00671E54"/>
        </w:tc>
        <w:tc>
          <w:tcPr>
            <w:tcW w:w="3400" w:type="dxa"/>
          </w:tcPr>
          <w:p w:rsidR="00671E54" w:rsidRPr="004B1BF3" w:rsidRDefault="00671E54" w:rsidP="00671E54">
            <w:r>
              <w:t>Route of administration</w:t>
            </w:r>
          </w:p>
        </w:tc>
        <w:tc>
          <w:tcPr>
            <w:tcW w:w="3674" w:type="dxa"/>
            <w:vAlign w:val="center"/>
          </w:tcPr>
          <w:p w:rsidR="00671E54" w:rsidRPr="004B1BF3" w:rsidRDefault="00354E95" w:rsidP="00671E54">
            <w:r>
              <w:fldChar w:fldCharType="begin">
                <w:ffData>
                  <w:name w:val="Text5"/>
                  <w:enabled/>
                  <w:calcOnExit w:val="0"/>
                  <w:statusText w:type="text" w:val="Route of administration"/>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r w:rsidR="00671E54" w:rsidRPr="004B1BF3" w:rsidTr="00671E54">
        <w:trPr>
          <w:trHeight w:val="482"/>
        </w:trPr>
        <w:tc>
          <w:tcPr>
            <w:tcW w:w="1646" w:type="dxa"/>
            <w:tcBorders>
              <w:top w:val="nil"/>
              <w:left w:val="nil"/>
              <w:bottom w:val="nil"/>
            </w:tcBorders>
            <w:vAlign w:val="center"/>
          </w:tcPr>
          <w:p w:rsidR="00671E54" w:rsidRPr="004B1BF3" w:rsidRDefault="00671E54" w:rsidP="00671E54"/>
        </w:tc>
        <w:tc>
          <w:tcPr>
            <w:tcW w:w="3400" w:type="dxa"/>
          </w:tcPr>
          <w:p w:rsidR="00671E54" w:rsidRPr="004B1BF3" w:rsidRDefault="00671E54" w:rsidP="00671E54">
            <w:r>
              <w:t>Dose</w:t>
            </w:r>
          </w:p>
        </w:tc>
        <w:tc>
          <w:tcPr>
            <w:tcW w:w="3674" w:type="dxa"/>
            <w:vAlign w:val="center"/>
          </w:tcPr>
          <w:p w:rsidR="00671E54" w:rsidRPr="004B1BF3" w:rsidRDefault="00354E95" w:rsidP="00671E54">
            <w:r>
              <w:fldChar w:fldCharType="begin">
                <w:ffData>
                  <w:name w:val="Text6"/>
                  <w:enabled/>
                  <w:calcOnExit w:val="0"/>
                  <w:statusText w:type="text" w:val="Dose"/>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r w:rsidR="00671E54" w:rsidRPr="004B1BF3" w:rsidTr="00671E54">
        <w:trPr>
          <w:trHeight w:val="482"/>
        </w:trPr>
        <w:tc>
          <w:tcPr>
            <w:tcW w:w="1646" w:type="dxa"/>
            <w:tcBorders>
              <w:top w:val="nil"/>
              <w:left w:val="nil"/>
              <w:bottom w:val="nil"/>
            </w:tcBorders>
            <w:vAlign w:val="center"/>
          </w:tcPr>
          <w:p w:rsidR="00671E54" w:rsidRPr="004B1BF3" w:rsidRDefault="00671E54" w:rsidP="00671E54"/>
        </w:tc>
        <w:tc>
          <w:tcPr>
            <w:tcW w:w="3400" w:type="dxa"/>
          </w:tcPr>
          <w:p w:rsidR="00671E54" w:rsidRPr="004B1BF3" w:rsidRDefault="00671E54" w:rsidP="00671E54">
            <w:r>
              <w:t>Other details</w:t>
            </w:r>
          </w:p>
        </w:tc>
        <w:tc>
          <w:tcPr>
            <w:tcW w:w="3674" w:type="dxa"/>
            <w:vAlign w:val="center"/>
          </w:tcPr>
          <w:p w:rsidR="00671E54" w:rsidRPr="004B1BF3" w:rsidRDefault="00354E95" w:rsidP="00671E54">
            <w:r>
              <w:fldChar w:fldCharType="begin">
                <w:ffData>
                  <w:name w:val="Text7"/>
                  <w:enabled/>
                  <w:calcOnExit w:val="0"/>
                  <w:statusText w:type="text" w:val="Other details"/>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r w:rsidR="00671E54" w:rsidRPr="004B1BF3" w:rsidTr="00671E54">
        <w:trPr>
          <w:trHeight w:val="482"/>
        </w:trPr>
        <w:tc>
          <w:tcPr>
            <w:tcW w:w="1646" w:type="dxa"/>
            <w:tcBorders>
              <w:top w:val="nil"/>
              <w:left w:val="nil"/>
              <w:bottom w:val="nil"/>
            </w:tcBorders>
            <w:vAlign w:val="center"/>
          </w:tcPr>
          <w:p w:rsidR="00671E54" w:rsidRPr="004B1BF3" w:rsidRDefault="00671E54" w:rsidP="00671E54">
            <w:r>
              <w:t>Supported/not supported</w:t>
            </w:r>
          </w:p>
        </w:tc>
        <w:tc>
          <w:tcPr>
            <w:tcW w:w="7074" w:type="dxa"/>
            <w:gridSpan w:val="2"/>
          </w:tcPr>
          <w:p w:rsidR="00671E54" w:rsidRDefault="00354E95" w:rsidP="00671E54">
            <w:r>
              <w:fldChar w:fldCharType="begin">
                <w:ffData>
                  <w:name w:val="Text8"/>
                  <w:enabled/>
                  <w:calcOnExit w:val="0"/>
                  <w:statusText w:type="text" w:val="Supported/not supported"/>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r w:rsidR="00671E54" w:rsidRPr="004B1BF3" w:rsidTr="00671E54">
        <w:trPr>
          <w:trHeight w:val="482"/>
        </w:trPr>
        <w:tc>
          <w:tcPr>
            <w:tcW w:w="1646" w:type="dxa"/>
            <w:tcBorders>
              <w:top w:val="nil"/>
              <w:left w:val="nil"/>
              <w:bottom w:val="nil"/>
            </w:tcBorders>
            <w:vAlign w:val="center"/>
          </w:tcPr>
          <w:p w:rsidR="00671E54" w:rsidRDefault="00671E54" w:rsidP="00671E54">
            <w:r>
              <w:t>Signature</w:t>
            </w:r>
          </w:p>
        </w:tc>
        <w:tc>
          <w:tcPr>
            <w:tcW w:w="7074" w:type="dxa"/>
            <w:gridSpan w:val="2"/>
          </w:tcPr>
          <w:p w:rsidR="00671E54" w:rsidRDefault="00354E95" w:rsidP="00671E54">
            <w:r>
              <w:fldChar w:fldCharType="begin">
                <w:ffData>
                  <w:name w:val="Text9"/>
                  <w:enabled/>
                  <w:calcOnExit w:val="0"/>
                  <w:statusText w:type="text" w:val="Signature"/>
                  <w:textInput/>
                </w:ffData>
              </w:fldChar>
            </w:r>
            <w:r w:rsidR="00671E54">
              <w:instrText xml:space="preserve"> FORMTEXT </w:instrText>
            </w:r>
            <w:r>
              <w:fldChar w:fldCharType="separate"/>
            </w:r>
            <w:r w:rsidR="00671E54">
              <w:rPr>
                <w:noProof/>
              </w:rPr>
              <w:t> </w:t>
            </w:r>
            <w:r w:rsidR="00671E54">
              <w:rPr>
                <w:noProof/>
              </w:rPr>
              <w:t> </w:t>
            </w:r>
            <w:r w:rsidR="00671E54">
              <w:rPr>
                <w:noProof/>
              </w:rPr>
              <w:t> </w:t>
            </w:r>
            <w:r w:rsidR="00671E54">
              <w:rPr>
                <w:noProof/>
              </w:rPr>
              <w:t> </w:t>
            </w:r>
            <w:r w:rsidR="00671E54">
              <w:rPr>
                <w:noProof/>
              </w:rPr>
              <w:t> </w:t>
            </w:r>
            <w:r>
              <w:fldChar w:fldCharType="end"/>
            </w:r>
          </w:p>
        </w:tc>
      </w:tr>
    </w:tbl>
    <w:p w:rsidR="00546751" w:rsidRDefault="00671E54" w:rsidP="00546751">
      <w:pPr>
        <w:rPr>
          <w:b/>
        </w:rPr>
      </w:pPr>
      <w:r w:rsidRPr="00546751">
        <w:rPr>
          <w:b/>
        </w:rPr>
        <w:t>3. Identification of relevant evidence (section 3.2.2.4-5)</w:t>
      </w:r>
      <w:bookmarkEnd w:id="53"/>
    </w:p>
    <w:tbl>
      <w:tblPr>
        <w:tblStyle w:val="TableGrid"/>
        <w:tblW w:w="0" w:type="auto"/>
        <w:tblLook w:val="04A0"/>
      </w:tblPr>
      <w:tblGrid>
        <w:gridCol w:w="2044"/>
        <w:gridCol w:w="6676"/>
      </w:tblGrid>
      <w:tr w:rsidR="00546751" w:rsidRPr="004B1BF3" w:rsidTr="00546751">
        <w:trPr>
          <w:trHeight w:val="482"/>
        </w:trPr>
        <w:tc>
          <w:tcPr>
            <w:tcW w:w="2235" w:type="dxa"/>
            <w:tcBorders>
              <w:top w:val="nil"/>
              <w:left w:val="nil"/>
              <w:bottom w:val="nil"/>
            </w:tcBorders>
            <w:vAlign w:val="center"/>
          </w:tcPr>
          <w:p w:rsidR="00546751" w:rsidRPr="004B1BF3" w:rsidRDefault="00546751" w:rsidP="00546751">
            <w:r>
              <w:t>Search date</w:t>
            </w:r>
          </w:p>
        </w:tc>
        <w:tc>
          <w:tcPr>
            <w:tcW w:w="7620" w:type="dxa"/>
            <w:vAlign w:val="center"/>
          </w:tcPr>
          <w:p w:rsidR="00546751" w:rsidRPr="004B1BF3" w:rsidRDefault="00354E95" w:rsidP="00546751">
            <w:r>
              <w:fldChar w:fldCharType="begin">
                <w:ffData>
                  <w:name w:val=""/>
                  <w:enabled/>
                  <w:calcOnExit w:val="0"/>
                  <w:statusText w:type="text" w:val="search date"/>
                  <w:textInput/>
                </w:ffData>
              </w:fldChar>
            </w:r>
            <w:r w:rsidR="00546751">
              <w:instrText xml:space="preserve"> FORMTEXT </w:instrText>
            </w:r>
            <w:r>
              <w:fldChar w:fldCharType="separate"/>
            </w:r>
            <w:r w:rsidR="00546751">
              <w:rPr>
                <w:noProof/>
              </w:rPr>
              <w:t> </w:t>
            </w:r>
            <w:r w:rsidR="00546751">
              <w:rPr>
                <w:noProof/>
              </w:rPr>
              <w:t> </w:t>
            </w:r>
            <w:r w:rsidR="00546751">
              <w:rPr>
                <w:noProof/>
              </w:rPr>
              <w:t> </w:t>
            </w:r>
            <w:r w:rsidR="00546751">
              <w:rPr>
                <w:noProof/>
              </w:rPr>
              <w:t> </w:t>
            </w:r>
            <w:r w:rsidR="00546751">
              <w:rPr>
                <w:noProof/>
              </w:rPr>
              <w:t> </w:t>
            </w:r>
            <w:r>
              <w:fldChar w:fldCharType="end"/>
            </w:r>
          </w:p>
        </w:tc>
      </w:tr>
    </w:tbl>
    <w:p w:rsidR="00546751" w:rsidRDefault="00546751">
      <w:pPr>
        <w:spacing w:before="0" w:after="0" w:line="240" w:lineRule="auto"/>
        <w:rPr>
          <w:b/>
        </w:rPr>
      </w:pPr>
      <w:r>
        <w:rPr>
          <w:b/>
        </w:rPr>
        <w:br w:type="page"/>
      </w:r>
    </w:p>
    <w:p w:rsidR="00546751" w:rsidRDefault="00546751" w:rsidP="00546751">
      <w:pPr>
        <w:rPr>
          <w:b/>
          <w:sz w:val="24"/>
          <w:szCs w:val="24"/>
        </w:rPr>
      </w:pPr>
      <w:r w:rsidRPr="00F30228">
        <w:rPr>
          <w:b/>
        </w:rPr>
        <w:lastRenderedPageBreak/>
        <w:t>Sources</w:t>
      </w:r>
    </w:p>
    <w:tbl>
      <w:tblPr>
        <w:tblStyle w:val="TableTGAblue"/>
        <w:tblW w:w="8647" w:type="dxa"/>
        <w:tblLook w:val="00A0"/>
      </w:tblPr>
      <w:tblGrid>
        <w:gridCol w:w="5529"/>
        <w:gridCol w:w="3118"/>
      </w:tblGrid>
      <w:tr w:rsidR="00546751" w:rsidRPr="00546751" w:rsidTr="00546751">
        <w:trPr>
          <w:cnfStyle w:val="100000000000"/>
        </w:trPr>
        <w:tc>
          <w:tcPr>
            <w:tcW w:w="8647" w:type="dxa"/>
            <w:gridSpan w:val="2"/>
          </w:tcPr>
          <w:p w:rsidR="00546751" w:rsidRPr="00F30228" w:rsidRDefault="00546751" w:rsidP="00546751">
            <w:pPr>
              <w:pStyle w:val="TableHeading"/>
              <w:rPr>
                <w:rFonts w:ascii="Cambria" w:hAnsi="Cambria"/>
                <w:sz w:val="22"/>
                <w:lang w:val="en-US"/>
              </w:rPr>
            </w:pPr>
            <w:r w:rsidRPr="00F30228">
              <w:rPr>
                <w:rFonts w:ascii="Cambria" w:hAnsi="Cambria"/>
                <w:sz w:val="22"/>
              </w:rPr>
              <w:t>National formularies</w:t>
            </w:r>
          </w:p>
        </w:tc>
      </w:tr>
      <w:tr w:rsidR="00546751" w:rsidRPr="00546751" w:rsidTr="00546751">
        <w:tc>
          <w:tcPr>
            <w:tcW w:w="8647" w:type="dxa"/>
            <w:gridSpan w:val="2"/>
          </w:tcPr>
          <w:p w:rsidR="00546751" w:rsidRPr="00F30228" w:rsidRDefault="00354E95" w:rsidP="00546751">
            <w:pPr>
              <w:rPr>
                <w:b/>
              </w:rPr>
            </w:pPr>
            <w:r w:rsidRPr="00F30228">
              <w:rPr>
                <w:b/>
              </w:rPr>
              <w:fldChar w:fldCharType="begin">
                <w:ffData>
                  <w:name w:val=""/>
                  <w:enabled/>
                  <w:calcOnExit w:val="0"/>
                  <w:statusText w:type="text" w:val="national formularies"/>
                  <w:textInput/>
                </w:ffData>
              </w:fldChar>
            </w:r>
            <w:r w:rsidR="00546751" w:rsidRPr="00F30228">
              <w:rPr>
                <w:b/>
              </w:rPr>
              <w:instrText xml:space="preserve"> FORMTEXT </w:instrText>
            </w:r>
            <w:r w:rsidRPr="00F30228">
              <w:rPr>
                <w:b/>
              </w:rPr>
            </w:r>
            <w:r w:rsidRPr="00F30228">
              <w:rPr>
                <w:b/>
              </w:rPr>
              <w:fldChar w:fldCharType="separate"/>
            </w:r>
            <w:r w:rsidR="00546751" w:rsidRPr="00F30228">
              <w:rPr>
                <w:b/>
                <w:noProof/>
              </w:rPr>
              <w:t> </w:t>
            </w:r>
            <w:r w:rsidR="00546751" w:rsidRPr="00F30228">
              <w:rPr>
                <w:b/>
                <w:noProof/>
              </w:rPr>
              <w:t> </w:t>
            </w:r>
            <w:r w:rsidR="00546751" w:rsidRPr="00F30228">
              <w:rPr>
                <w:b/>
                <w:noProof/>
              </w:rPr>
              <w:t> </w:t>
            </w:r>
            <w:r w:rsidR="00546751" w:rsidRPr="00F30228">
              <w:rPr>
                <w:b/>
                <w:noProof/>
              </w:rPr>
              <w:t> </w:t>
            </w:r>
            <w:r w:rsidR="00546751" w:rsidRPr="00F30228">
              <w:rPr>
                <w:b/>
                <w:noProof/>
              </w:rPr>
              <w:t> </w:t>
            </w:r>
            <w:r w:rsidRPr="00F30228">
              <w:rPr>
                <w:b/>
              </w:rPr>
              <w:fldChar w:fldCharType="end"/>
            </w:r>
          </w:p>
        </w:tc>
      </w:tr>
      <w:tr w:rsidR="00546751" w:rsidRPr="00546751" w:rsidTr="00546751">
        <w:tc>
          <w:tcPr>
            <w:tcW w:w="8647" w:type="dxa"/>
            <w:gridSpan w:val="2"/>
          </w:tcPr>
          <w:p w:rsidR="00546751" w:rsidRPr="00F30228" w:rsidRDefault="00354E95" w:rsidP="00546751">
            <w:pPr>
              <w:rPr>
                <w:b/>
              </w:rPr>
            </w:pPr>
            <w:r w:rsidRPr="00F30228">
              <w:rPr>
                <w:b/>
              </w:rPr>
              <w:fldChar w:fldCharType="begin">
                <w:ffData>
                  <w:name w:val=""/>
                  <w:enabled/>
                  <w:calcOnExit w:val="0"/>
                  <w:statusText w:type="text" w:val="National formularies                          SUBTOTAL       "/>
                  <w:textInput/>
                </w:ffData>
              </w:fldChar>
            </w:r>
            <w:r w:rsidR="00546751" w:rsidRPr="00F30228">
              <w:rPr>
                <w:b/>
              </w:rPr>
              <w:instrText xml:space="preserve"> FORMTEXT </w:instrText>
            </w:r>
            <w:r w:rsidRPr="00F30228">
              <w:rPr>
                <w:b/>
              </w:rPr>
            </w:r>
            <w:r w:rsidRPr="00F30228">
              <w:rPr>
                <w:b/>
              </w:rPr>
              <w:fldChar w:fldCharType="separate"/>
            </w:r>
            <w:r w:rsidR="00546751" w:rsidRPr="00F30228">
              <w:rPr>
                <w:b/>
                <w:noProof/>
              </w:rPr>
              <w:t> </w:t>
            </w:r>
            <w:r w:rsidR="00546751" w:rsidRPr="00F30228">
              <w:rPr>
                <w:b/>
                <w:noProof/>
              </w:rPr>
              <w:t> </w:t>
            </w:r>
            <w:r w:rsidR="00546751" w:rsidRPr="00F30228">
              <w:rPr>
                <w:b/>
                <w:noProof/>
              </w:rPr>
              <w:t> </w:t>
            </w:r>
            <w:r w:rsidR="00546751" w:rsidRPr="00F30228">
              <w:rPr>
                <w:b/>
                <w:noProof/>
              </w:rPr>
              <w:t> </w:t>
            </w:r>
            <w:r w:rsidR="00546751" w:rsidRPr="00F30228">
              <w:rPr>
                <w:b/>
                <w:noProof/>
              </w:rPr>
              <w:t> </w:t>
            </w:r>
            <w:r w:rsidRPr="00F30228">
              <w:rPr>
                <w:b/>
              </w:rPr>
              <w:fldChar w:fldCharType="end"/>
            </w:r>
          </w:p>
        </w:tc>
      </w:tr>
      <w:tr w:rsidR="00546751" w:rsidRPr="00546751" w:rsidTr="00546751">
        <w:tc>
          <w:tcPr>
            <w:tcW w:w="8647" w:type="dxa"/>
            <w:gridSpan w:val="2"/>
          </w:tcPr>
          <w:p w:rsidR="00546751" w:rsidRPr="00F30228" w:rsidRDefault="00354E95" w:rsidP="00546751">
            <w:pPr>
              <w:rPr>
                <w:b/>
              </w:rPr>
            </w:pPr>
            <w:r w:rsidRPr="00F30228">
              <w:rPr>
                <w:b/>
              </w:rPr>
              <w:fldChar w:fldCharType="begin">
                <w:ffData>
                  <w:name w:val=""/>
                  <w:enabled/>
                  <w:calcOnExit w:val="0"/>
                  <w:statusText w:type="text" w:val="National formularies                          SUBTOTAL       "/>
                  <w:textInput/>
                </w:ffData>
              </w:fldChar>
            </w:r>
            <w:r w:rsidR="00546751" w:rsidRPr="00F30228">
              <w:rPr>
                <w:b/>
              </w:rPr>
              <w:instrText xml:space="preserve"> FORMTEXT </w:instrText>
            </w:r>
            <w:r w:rsidRPr="00F30228">
              <w:rPr>
                <w:b/>
              </w:rPr>
            </w:r>
            <w:r w:rsidRPr="00F30228">
              <w:rPr>
                <w:b/>
              </w:rPr>
              <w:fldChar w:fldCharType="separate"/>
            </w:r>
            <w:r w:rsidR="00546751" w:rsidRPr="00F30228">
              <w:rPr>
                <w:b/>
                <w:noProof/>
              </w:rPr>
              <w:t> </w:t>
            </w:r>
            <w:r w:rsidR="00546751" w:rsidRPr="00F30228">
              <w:rPr>
                <w:b/>
                <w:noProof/>
              </w:rPr>
              <w:t> </w:t>
            </w:r>
            <w:r w:rsidR="00546751" w:rsidRPr="00F30228">
              <w:rPr>
                <w:b/>
                <w:noProof/>
              </w:rPr>
              <w:t> </w:t>
            </w:r>
            <w:r w:rsidR="00546751" w:rsidRPr="00F30228">
              <w:rPr>
                <w:b/>
                <w:noProof/>
              </w:rPr>
              <w:t> </w:t>
            </w:r>
            <w:r w:rsidR="00546751" w:rsidRPr="00F30228">
              <w:rPr>
                <w:b/>
                <w:noProof/>
              </w:rPr>
              <w:t> </w:t>
            </w:r>
            <w:r w:rsidRPr="00F30228">
              <w:rPr>
                <w:b/>
              </w:rPr>
              <w:fldChar w:fldCharType="end"/>
            </w:r>
          </w:p>
        </w:tc>
      </w:tr>
      <w:tr w:rsidR="00546751" w:rsidRPr="00546751" w:rsidTr="00546751">
        <w:tc>
          <w:tcPr>
            <w:tcW w:w="8647" w:type="dxa"/>
            <w:gridSpan w:val="2"/>
          </w:tcPr>
          <w:p w:rsidR="00546751" w:rsidRPr="00F30228" w:rsidRDefault="00354E95" w:rsidP="00546751">
            <w:pPr>
              <w:rPr>
                <w:b/>
              </w:rPr>
            </w:pPr>
            <w:r w:rsidRPr="00F30228">
              <w:rPr>
                <w:b/>
              </w:rPr>
              <w:fldChar w:fldCharType="begin">
                <w:ffData>
                  <w:name w:val=""/>
                  <w:enabled/>
                  <w:calcOnExit w:val="0"/>
                  <w:statusText w:type="text" w:val="National formularies                          SUBTOTAL       "/>
                  <w:textInput/>
                </w:ffData>
              </w:fldChar>
            </w:r>
            <w:r w:rsidR="00546751" w:rsidRPr="00F30228">
              <w:rPr>
                <w:b/>
              </w:rPr>
              <w:instrText xml:space="preserve"> FORMTEXT </w:instrText>
            </w:r>
            <w:r w:rsidRPr="00F30228">
              <w:rPr>
                <w:b/>
              </w:rPr>
            </w:r>
            <w:r w:rsidRPr="00F30228">
              <w:rPr>
                <w:b/>
              </w:rPr>
              <w:fldChar w:fldCharType="separate"/>
            </w:r>
            <w:r w:rsidR="00546751" w:rsidRPr="00F30228">
              <w:rPr>
                <w:b/>
                <w:noProof/>
              </w:rPr>
              <w:t> </w:t>
            </w:r>
            <w:r w:rsidR="00546751" w:rsidRPr="00F30228">
              <w:rPr>
                <w:b/>
                <w:noProof/>
              </w:rPr>
              <w:t> </w:t>
            </w:r>
            <w:r w:rsidR="00546751" w:rsidRPr="00F30228">
              <w:rPr>
                <w:b/>
                <w:noProof/>
              </w:rPr>
              <w:t> </w:t>
            </w:r>
            <w:r w:rsidR="00546751" w:rsidRPr="00F30228">
              <w:rPr>
                <w:b/>
                <w:noProof/>
              </w:rPr>
              <w:t> </w:t>
            </w:r>
            <w:r w:rsidR="00546751" w:rsidRPr="00F30228">
              <w:rPr>
                <w:b/>
                <w:noProof/>
              </w:rPr>
              <w:t> </w:t>
            </w:r>
            <w:r w:rsidRPr="00F30228">
              <w:rPr>
                <w:b/>
              </w:rPr>
              <w:fldChar w:fldCharType="end"/>
            </w:r>
          </w:p>
        </w:tc>
      </w:tr>
      <w:tr w:rsidR="00546751" w:rsidRPr="00546751" w:rsidTr="00546751">
        <w:tc>
          <w:tcPr>
            <w:tcW w:w="5529" w:type="dxa"/>
          </w:tcPr>
          <w:p w:rsidR="00546751" w:rsidRPr="00F30228" w:rsidRDefault="00546751" w:rsidP="00546751">
            <w:pPr>
              <w:rPr>
                <w:b/>
              </w:rPr>
            </w:pPr>
            <w:r w:rsidRPr="00F30228">
              <w:rPr>
                <w:b/>
              </w:rPr>
              <w:t>SUBTOTAL</w:t>
            </w:r>
          </w:p>
        </w:tc>
        <w:tc>
          <w:tcPr>
            <w:tcW w:w="3118" w:type="dxa"/>
          </w:tcPr>
          <w:p w:rsidR="00546751" w:rsidRPr="00F30228" w:rsidRDefault="00354E95" w:rsidP="00546751">
            <w:pPr>
              <w:rPr>
                <w:b/>
              </w:rPr>
            </w:pPr>
            <w:r w:rsidRPr="00F30228">
              <w:rPr>
                <w:b/>
              </w:rPr>
              <w:fldChar w:fldCharType="begin">
                <w:ffData>
                  <w:name w:val=""/>
                  <w:enabled/>
                  <w:calcOnExit w:val="0"/>
                  <w:statusText w:type="text" w:val="subtotal  "/>
                  <w:textInput/>
                </w:ffData>
              </w:fldChar>
            </w:r>
            <w:r w:rsidR="00546751" w:rsidRPr="00F30228">
              <w:rPr>
                <w:b/>
              </w:rPr>
              <w:instrText xml:space="preserve"> FORMTEXT </w:instrText>
            </w:r>
            <w:r w:rsidRPr="00F30228">
              <w:rPr>
                <w:b/>
              </w:rPr>
            </w:r>
            <w:r w:rsidRPr="00F30228">
              <w:rPr>
                <w:b/>
              </w:rPr>
              <w:fldChar w:fldCharType="separate"/>
            </w:r>
            <w:r w:rsidR="00546751" w:rsidRPr="00F30228">
              <w:rPr>
                <w:b/>
                <w:noProof/>
              </w:rPr>
              <w:t> </w:t>
            </w:r>
            <w:r w:rsidR="00546751" w:rsidRPr="00F30228">
              <w:rPr>
                <w:b/>
                <w:noProof/>
              </w:rPr>
              <w:t> </w:t>
            </w:r>
            <w:r w:rsidR="00546751" w:rsidRPr="00F30228">
              <w:rPr>
                <w:b/>
                <w:noProof/>
              </w:rPr>
              <w:t> </w:t>
            </w:r>
            <w:r w:rsidR="00546751" w:rsidRPr="00F30228">
              <w:rPr>
                <w:b/>
                <w:noProof/>
              </w:rPr>
              <w:t> </w:t>
            </w:r>
            <w:r w:rsidR="00546751" w:rsidRPr="00F30228">
              <w:rPr>
                <w:b/>
                <w:noProof/>
              </w:rPr>
              <w:t> </w:t>
            </w:r>
            <w:r w:rsidRPr="00F30228">
              <w:rPr>
                <w:b/>
              </w:rPr>
              <w:fldChar w:fldCharType="end"/>
            </w:r>
          </w:p>
        </w:tc>
      </w:tr>
    </w:tbl>
    <w:p w:rsidR="00355A78" w:rsidRDefault="00355A78" w:rsidP="00546751">
      <w:pPr>
        <w:rPr>
          <w:b/>
        </w:rPr>
        <w:sectPr w:rsidR="00355A78" w:rsidSect="00355A78">
          <w:type w:val="continuous"/>
          <w:pgSz w:w="11906" w:h="16838" w:code="9"/>
          <w:pgMar w:top="1677" w:right="1701" w:bottom="709" w:left="1701" w:header="996" w:footer="0" w:gutter="0"/>
          <w:cols w:space="708"/>
          <w:titlePg/>
          <w:docGrid w:linePitch="360"/>
        </w:sectPr>
      </w:pPr>
    </w:p>
    <w:p w:rsidR="00355A78" w:rsidRDefault="00355A78" w:rsidP="00546751">
      <w:pPr>
        <w:rPr>
          <w:b/>
        </w:rPr>
        <w:sectPr w:rsidR="00355A78" w:rsidSect="00355A78">
          <w:type w:val="continuous"/>
          <w:pgSz w:w="11906" w:h="16838" w:code="9"/>
          <w:pgMar w:top="1677" w:right="1701" w:bottom="709" w:left="1701" w:header="996" w:footer="0" w:gutter="0"/>
          <w:cols w:space="708"/>
          <w:titlePg/>
          <w:docGrid w:linePitch="360"/>
        </w:sectPr>
      </w:pPr>
    </w:p>
    <w:tbl>
      <w:tblPr>
        <w:tblStyle w:val="TableTGAblue"/>
        <w:tblW w:w="8647" w:type="dxa"/>
        <w:tblLook w:val="00A0"/>
      </w:tblPr>
      <w:tblGrid>
        <w:gridCol w:w="4395"/>
        <w:gridCol w:w="4252"/>
      </w:tblGrid>
      <w:tr w:rsidR="00546751" w:rsidRPr="00546751" w:rsidTr="00546751">
        <w:trPr>
          <w:cnfStyle w:val="100000000000"/>
        </w:trPr>
        <w:tc>
          <w:tcPr>
            <w:tcW w:w="8647" w:type="dxa"/>
            <w:gridSpan w:val="2"/>
          </w:tcPr>
          <w:p w:rsidR="00546751" w:rsidRPr="00F30228" w:rsidRDefault="00546751" w:rsidP="00546751">
            <w:pPr>
              <w:pStyle w:val="TableHeading"/>
              <w:rPr>
                <w:rFonts w:ascii="Cambria" w:hAnsi="Cambria"/>
                <w:sz w:val="22"/>
                <w:lang w:val="en-US"/>
              </w:rPr>
            </w:pPr>
            <w:r w:rsidRPr="00F30228">
              <w:rPr>
                <w:rFonts w:ascii="Cambria" w:hAnsi="Cambria"/>
                <w:sz w:val="22"/>
              </w:rPr>
              <w:lastRenderedPageBreak/>
              <w:t>National pharmacopoeia</w:t>
            </w:r>
          </w:p>
        </w:tc>
      </w:tr>
      <w:tr w:rsidR="00546751" w:rsidRPr="00546751" w:rsidTr="00546751">
        <w:tc>
          <w:tcPr>
            <w:tcW w:w="8647" w:type="dxa"/>
            <w:gridSpan w:val="2"/>
          </w:tcPr>
          <w:p w:rsidR="00546751" w:rsidRPr="00F30228" w:rsidRDefault="00354E95" w:rsidP="00546751">
            <w:pPr>
              <w:rPr>
                <w:b/>
              </w:rPr>
            </w:pPr>
            <w:r w:rsidRPr="00F30228">
              <w:rPr>
                <w:b/>
              </w:rPr>
              <w:fldChar w:fldCharType="begin">
                <w:ffData>
                  <w:name w:val=""/>
                  <w:enabled/>
                  <w:calcOnExit w:val="0"/>
                  <w:statusText w:type="text" w:val="national pharmacopoeia"/>
                  <w:textInput/>
                </w:ffData>
              </w:fldChar>
            </w:r>
            <w:r w:rsidR="00D64CC6" w:rsidRPr="00F30228">
              <w:rPr>
                <w:b/>
              </w:rPr>
              <w:instrText xml:space="preserve"> FORMTEXT </w:instrText>
            </w:r>
            <w:r w:rsidRPr="00F30228">
              <w:rPr>
                <w:b/>
              </w:rPr>
            </w:r>
            <w:r w:rsidRPr="00F30228">
              <w:rPr>
                <w:b/>
              </w:rPr>
              <w:fldChar w:fldCharType="separate"/>
            </w:r>
            <w:r w:rsidR="00D64CC6" w:rsidRPr="00F30228">
              <w:rPr>
                <w:b/>
                <w:noProof/>
              </w:rPr>
              <w:t> </w:t>
            </w:r>
            <w:r w:rsidR="00D64CC6" w:rsidRPr="00F30228">
              <w:rPr>
                <w:b/>
                <w:noProof/>
              </w:rPr>
              <w:t> </w:t>
            </w:r>
            <w:r w:rsidR="00D64CC6" w:rsidRPr="00F30228">
              <w:rPr>
                <w:b/>
                <w:noProof/>
              </w:rPr>
              <w:t> </w:t>
            </w:r>
            <w:r w:rsidR="00D64CC6" w:rsidRPr="00F30228">
              <w:rPr>
                <w:b/>
                <w:noProof/>
              </w:rPr>
              <w:t> </w:t>
            </w:r>
            <w:r w:rsidR="00D64CC6" w:rsidRPr="00F30228">
              <w:rPr>
                <w:b/>
                <w:noProof/>
              </w:rPr>
              <w:t> </w:t>
            </w:r>
            <w:r w:rsidRPr="00F30228">
              <w:rPr>
                <w:b/>
              </w:rPr>
              <w:fldChar w:fldCharType="end"/>
            </w:r>
          </w:p>
        </w:tc>
      </w:tr>
      <w:tr w:rsidR="00546751" w:rsidRPr="00546751" w:rsidTr="00546751">
        <w:tc>
          <w:tcPr>
            <w:tcW w:w="8647" w:type="dxa"/>
            <w:gridSpan w:val="2"/>
          </w:tcPr>
          <w:p w:rsidR="00546751" w:rsidRPr="00F30228" w:rsidRDefault="00354E95" w:rsidP="00546751">
            <w:pPr>
              <w:rPr>
                <w:b/>
              </w:rPr>
            </w:pPr>
            <w:r w:rsidRPr="00F30228">
              <w:rPr>
                <w:b/>
              </w:rPr>
              <w:fldChar w:fldCharType="begin">
                <w:ffData>
                  <w:name w:val=""/>
                  <w:enabled/>
                  <w:calcOnExit w:val="0"/>
                  <w:statusText w:type="text" w:val=" National pharmacopoeia                          SUBTOTAL       "/>
                  <w:textInput/>
                </w:ffData>
              </w:fldChar>
            </w:r>
            <w:r w:rsidR="00D64CC6" w:rsidRPr="00F30228">
              <w:rPr>
                <w:b/>
              </w:rPr>
              <w:instrText xml:space="preserve"> FORMTEXT </w:instrText>
            </w:r>
            <w:r w:rsidRPr="00F30228">
              <w:rPr>
                <w:b/>
              </w:rPr>
            </w:r>
            <w:r w:rsidRPr="00F30228">
              <w:rPr>
                <w:b/>
              </w:rPr>
              <w:fldChar w:fldCharType="separate"/>
            </w:r>
            <w:r w:rsidR="00D64CC6" w:rsidRPr="00F30228">
              <w:rPr>
                <w:b/>
                <w:noProof/>
              </w:rPr>
              <w:t> </w:t>
            </w:r>
            <w:r w:rsidR="00D64CC6" w:rsidRPr="00F30228">
              <w:rPr>
                <w:b/>
                <w:noProof/>
              </w:rPr>
              <w:t> </w:t>
            </w:r>
            <w:r w:rsidR="00D64CC6" w:rsidRPr="00F30228">
              <w:rPr>
                <w:b/>
                <w:noProof/>
              </w:rPr>
              <w:t> </w:t>
            </w:r>
            <w:r w:rsidR="00D64CC6" w:rsidRPr="00F30228">
              <w:rPr>
                <w:b/>
                <w:noProof/>
              </w:rPr>
              <w:t> </w:t>
            </w:r>
            <w:r w:rsidR="00D64CC6" w:rsidRPr="00F30228">
              <w:rPr>
                <w:b/>
                <w:noProof/>
              </w:rPr>
              <w:t> </w:t>
            </w:r>
            <w:r w:rsidRPr="00F30228">
              <w:rPr>
                <w:b/>
              </w:rPr>
              <w:fldChar w:fldCharType="end"/>
            </w:r>
          </w:p>
        </w:tc>
      </w:tr>
      <w:tr w:rsidR="00546751" w:rsidRPr="00546751" w:rsidTr="00546751">
        <w:tc>
          <w:tcPr>
            <w:tcW w:w="8647" w:type="dxa"/>
            <w:gridSpan w:val="2"/>
          </w:tcPr>
          <w:p w:rsidR="00546751" w:rsidRPr="00F30228" w:rsidRDefault="00354E95" w:rsidP="00546751">
            <w:pPr>
              <w:rPr>
                <w:b/>
              </w:rPr>
            </w:pPr>
            <w:r w:rsidRPr="00F30228">
              <w:rPr>
                <w:b/>
              </w:rPr>
              <w:fldChar w:fldCharType="begin">
                <w:ffData>
                  <w:name w:val=""/>
                  <w:enabled/>
                  <w:calcOnExit w:val="0"/>
                  <w:statusText w:type="text" w:val=" National pharmacopoeia                          SUBTOTAL       "/>
                  <w:textInput/>
                </w:ffData>
              </w:fldChar>
            </w:r>
            <w:r w:rsidR="00D64CC6" w:rsidRPr="00F30228">
              <w:rPr>
                <w:b/>
              </w:rPr>
              <w:instrText xml:space="preserve"> FORMTEXT </w:instrText>
            </w:r>
            <w:r w:rsidRPr="00F30228">
              <w:rPr>
                <w:b/>
              </w:rPr>
            </w:r>
            <w:r w:rsidRPr="00F30228">
              <w:rPr>
                <w:b/>
              </w:rPr>
              <w:fldChar w:fldCharType="separate"/>
            </w:r>
            <w:r w:rsidR="00D64CC6" w:rsidRPr="00F30228">
              <w:rPr>
                <w:b/>
                <w:noProof/>
              </w:rPr>
              <w:t> </w:t>
            </w:r>
            <w:r w:rsidR="00D64CC6" w:rsidRPr="00F30228">
              <w:rPr>
                <w:b/>
                <w:noProof/>
              </w:rPr>
              <w:t> </w:t>
            </w:r>
            <w:r w:rsidR="00D64CC6" w:rsidRPr="00F30228">
              <w:rPr>
                <w:b/>
                <w:noProof/>
              </w:rPr>
              <w:t> </w:t>
            </w:r>
            <w:r w:rsidR="00D64CC6" w:rsidRPr="00F30228">
              <w:rPr>
                <w:b/>
                <w:noProof/>
              </w:rPr>
              <w:t> </w:t>
            </w:r>
            <w:r w:rsidR="00D64CC6" w:rsidRPr="00F30228">
              <w:rPr>
                <w:b/>
                <w:noProof/>
              </w:rPr>
              <w:t> </w:t>
            </w:r>
            <w:r w:rsidRPr="00F30228">
              <w:rPr>
                <w:b/>
              </w:rPr>
              <w:fldChar w:fldCharType="end"/>
            </w:r>
          </w:p>
        </w:tc>
      </w:tr>
      <w:tr w:rsidR="00546751" w:rsidRPr="00546751" w:rsidTr="00546751">
        <w:tc>
          <w:tcPr>
            <w:tcW w:w="8647" w:type="dxa"/>
            <w:gridSpan w:val="2"/>
          </w:tcPr>
          <w:p w:rsidR="00546751" w:rsidRPr="00F30228" w:rsidRDefault="00354E95" w:rsidP="00546751">
            <w:pPr>
              <w:rPr>
                <w:b/>
              </w:rPr>
            </w:pPr>
            <w:r w:rsidRPr="00F30228">
              <w:rPr>
                <w:b/>
              </w:rPr>
              <w:fldChar w:fldCharType="begin">
                <w:ffData>
                  <w:name w:val=""/>
                  <w:enabled/>
                  <w:calcOnExit w:val="0"/>
                  <w:statusText w:type="text" w:val=" National pharmacopoeia                          SUBTOTAL       "/>
                  <w:textInput/>
                </w:ffData>
              </w:fldChar>
            </w:r>
            <w:r w:rsidR="00D64CC6" w:rsidRPr="00F30228">
              <w:rPr>
                <w:b/>
              </w:rPr>
              <w:instrText xml:space="preserve"> FORMTEXT </w:instrText>
            </w:r>
            <w:r w:rsidRPr="00F30228">
              <w:rPr>
                <w:b/>
              </w:rPr>
            </w:r>
            <w:r w:rsidRPr="00F30228">
              <w:rPr>
                <w:b/>
              </w:rPr>
              <w:fldChar w:fldCharType="separate"/>
            </w:r>
            <w:r w:rsidR="00D64CC6" w:rsidRPr="00F30228">
              <w:rPr>
                <w:b/>
                <w:noProof/>
              </w:rPr>
              <w:t> </w:t>
            </w:r>
            <w:r w:rsidR="00D64CC6" w:rsidRPr="00F30228">
              <w:rPr>
                <w:b/>
                <w:noProof/>
              </w:rPr>
              <w:t> </w:t>
            </w:r>
            <w:r w:rsidR="00D64CC6" w:rsidRPr="00F30228">
              <w:rPr>
                <w:b/>
                <w:noProof/>
              </w:rPr>
              <w:t> </w:t>
            </w:r>
            <w:r w:rsidR="00D64CC6" w:rsidRPr="00F30228">
              <w:rPr>
                <w:b/>
                <w:noProof/>
              </w:rPr>
              <w:t> </w:t>
            </w:r>
            <w:r w:rsidR="00D64CC6" w:rsidRPr="00F30228">
              <w:rPr>
                <w:b/>
                <w:noProof/>
              </w:rPr>
              <w:t> </w:t>
            </w:r>
            <w:r w:rsidRPr="00F30228">
              <w:rPr>
                <w:b/>
              </w:rPr>
              <w:fldChar w:fldCharType="end"/>
            </w:r>
          </w:p>
        </w:tc>
      </w:tr>
      <w:tr w:rsidR="00546751" w:rsidRPr="00546751" w:rsidTr="00546751">
        <w:tc>
          <w:tcPr>
            <w:tcW w:w="4395" w:type="dxa"/>
          </w:tcPr>
          <w:p w:rsidR="00546751" w:rsidRPr="00F30228" w:rsidRDefault="00546751" w:rsidP="00546751">
            <w:pPr>
              <w:rPr>
                <w:b/>
              </w:rPr>
            </w:pPr>
            <w:r w:rsidRPr="00F30228">
              <w:rPr>
                <w:b/>
              </w:rPr>
              <w:t>SUBTOTAL</w:t>
            </w:r>
          </w:p>
        </w:tc>
        <w:tc>
          <w:tcPr>
            <w:tcW w:w="4252" w:type="dxa"/>
          </w:tcPr>
          <w:p w:rsidR="00546751" w:rsidRPr="00F30228" w:rsidRDefault="00354E95" w:rsidP="00546751">
            <w:pPr>
              <w:rPr>
                <w:b/>
              </w:rPr>
            </w:pPr>
            <w:r w:rsidRPr="00F30228">
              <w:rPr>
                <w:b/>
              </w:rPr>
              <w:fldChar w:fldCharType="begin">
                <w:ffData>
                  <w:name w:val=""/>
                  <w:enabled/>
                  <w:calcOnExit w:val="0"/>
                  <w:statusText w:type="text" w:val=" National pharmacopoeia                          SUBTOTAL       "/>
                  <w:textInput/>
                </w:ffData>
              </w:fldChar>
            </w:r>
            <w:r w:rsidR="00D64CC6" w:rsidRPr="00F30228">
              <w:rPr>
                <w:b/>
              </w:rPr>
              <w:instrText xml:space="preserve"> FORMTEXT </w:instrText>
            </w:r>
            <w:r w:rsidRPr="00F30228">
              <w:rPr>
                <w:b/>
              </w:rPr>
            </w:r>
            <w:r w:rsidRPr="00F30228">
              <w:rPr>
                <w:b/>
              </w:rPr>
              <w:fldChar w:fldCharType="separate"/>
            </w:r>
            <w:r w:rsidR="00D64CC6" w:rsidRPr="00F30228">
              <w:rPr>
                <w:b/>
                <w:noProof/>
              </w:rPr>
              <w:t> </w:t>
            </w:r>
            <w:r w:rsidR="00D64CC6" w:rsidRPr="00F30228">
              <w:rPr>
                <w:b/>
                <w:noProof/>
              </w:rPr>
              <w:t> </w:t>
            </w:r>
            <w:r w:rsidR="00D64CC6" w:rsidRPr="00F30228">
              <w:rPr>
                <w:b/>
                <w:noProof/>
              </w:rPr>
              <w:t> </w:t>
            </w:r>
            <w:r w:rsidR="00D64CC6" w:rsidRPr="00F30228">
              <w:rPr>
                <w:b/>
                <w:noProof/>
              </w:rPr>
              <w:t> </w:t>
            </w:r>
            <w:r w:rsidR="00D64CC6" w:rsidRPr="00F30228">
              <w:rPr>
                <w:b/>
                <w:noProof/>
              </w:rPr>
              <w:t> </w:t>
            </w:r>
            <w:r w:rsidRPr="00F30228">
              <w:rPr>
                <w:b/>
              </w:rPr>
              <w:fldChar w:fldCharType="end"/>
            </w:r>
          </w:p>
        </w:tc>
      </w:tr>
    </w:tbl>
    <w:p w:rsidR="00355A78" w:rsidRDefault="00355A78" w:rsidP="00546751">
      <w:pPr>
        <w:rPr>
          <w:b/>
        </w:rPr>
        <w:sectPr w:rsidR="00355A78" w:rsidSect="00355A78">
          <w:type w:val="continuous"/>
          <w:pgSz w:w="11906" w:h="16838" w:code="9"/>
          <w:pgMar w:top="1677" w:right="1701" w:bottom="709" w:left="1701" w:header="996" w:footer="0" w:gutter="0"/>
          <w:cols w:space="708"/>
          <w:titlePg/>
          <w:docGrid w:linePitch="360"/>
        </w:sectPr>
      </w:pPr>
    </w:p>
    <w:p w:rsidR="00355A78" w:rsidRDefault="00355A78" w:rsidP="00546751">
      <w:pPr>
        <w:rPr>
          <w:b/>
        </w:rPr>
        <w:sectPr w:rsidR="00355A78" w:rsidSect="00355A78">
          <w:type w:val="continuous"/>
          <w:pgSz w:w="11906" w:h="16838" w:code="9"/>
          <w:pgMar w:top="1677" w:right="1701" w:bottom="709" w:left="1701" w:header="996" w:footer="0" w:gutter="0"/>
          <w:cols w:space="708"/>
          <w:titlePg/>
          <w:docGrid w:linePitch="360"/>
        </w:sectPr>
      </w:pPr>
    </w:p>
    <w:tbl>
      <w:tblPr>
        <w:tblW w:w="8647" w:type="dxa"/>
        <w:tblInd w:w="108"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0A0"/>
      </w:tblPr>
      <w:tblGrid>
        <w:gridCol w:w="4395"/>
        <w:gridCol w:w="1134"/>
        <w:gridCol w:w="3118"/>
      </w:tblGrid>
      <w:tr w:rsidR="00D64CC6" w:rsidRPr="00D64CC6" w:rsidTr="00D64CC6">
        <w:trPr>
          <w:cantSplit/>
          <w:tblHeader/>
        </w:trPr>
        <w:tc>
          <w:tcPr>
            <w:tcW w:w="4395" w:type="dxa"/>
            <w:shd w:val="clear" w:color="auto" w:fill="0070C0"/>
          </w:tcPr>
          <w:p w:rsidR="00D64CC6" w:rsidRPr="00F9589C" w:rsidRDefault="00D64CC6" w:rsidP="00D64CC6">
            <w:pPr>
              <w:pStyle w:val="TableHeading"/>
              <w:rPr>
                <w:rFonts w:ascii="Cambria" w:hAnsi="Cambria"/>
                <w:sz w:val="22"/>
                <w:lang w:val="en-US"/>
              </w:rPr>
            </w:pPr>
            <w:r w:rsidRPr="00F9589C">
              <w:rPr>
                <w:rFonts w:ascii="Cambria" w:hAnsi="Cambria"/>
                <w:sz w:val="22"/>
              </w:rPr>
              <w:lastRenderedPageBreak/>
              <w:t>Textbooks</w:t>
            </w:r>
          </w:p>
        </w:tc>
        <w:tc>
          <w:tcPr>
            <w:tcW w:w="4252" w:type="dxa"/>
            <w:gridSpan w:val="2"/>
            <w:shd w:val="clear" w:color="auto" w:fill="0070C0"/>
          </w:tcPr>
          <w:p w:rsidR="00D64CC6" w:rsidRPr="00F9589C" w:rsidRDefault="00D64CC6" w:rsidP="00D64CC6">
            <w:pPr>
              <w:pStyle w:val="TableHeading"/>
              <w:rPr>
                <w:rFonts w:ascii="Cambria" w:hAnsi="Cambria"/>
                <w:sz w:val="22"/>
                <w:lang w:val="en-US"/>
              </w:rPr>
            </w:pPr>
            <w:r w:rsidRPr="00F9589C">
              <w:rPr>
                <w:rFonts w:ascii="Cambria" w:hAnsi="Cambria"/>
                <w:sz w:val="22"/>
              </w:rPr>
              <w:t>Primary references</w:t>
            </w:r>
          </w:p>
        </w:tc>
      </w:tr>
      <w:tr w:rsidR="00D64CC6" w:rsidRPr="00D64CC6" w:rsidTr="00D64CC6">
        <w:trPr>
          <w:cantSplit/>
        </w:trPr>
        <w:tc>
          <w:tcPr>
            <w:tcW w:w="4395" w:type="dxa"/>
            <w:tcBorders>
              <w:bottom w:val="single" w:sz="4" w:space="0" w:color="auto"/>
            </w:tcBorders>
          </w:tcPr>
          <w:p w:rsidR="00D64CC6" w:rsidRPr="00F9589C" w:rsidRDefault="00354E95" w:rsidP="00D64CC6">
            <w:pPr>
              <w:rPr>
                <w:b/>
              </w:rPr>
            </w:pPr>
            <w:r w:rsidRPr="00F9589C">
              <w:rPr>
                <w:b/>
              </w:rPr>
              <w:fldChar w:fldCharType="begin">
                <w:ffData>
                  <w:name w:val=""/>
                  <w:enabled/>
                  <w:calcOnExit w:val="0"/>
                  <w:statusText w:type="text" w:val="textbooks"/>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p>
        </w:tc>
        <w:bookmarkStart w:id="139" w:name="Text21"/>
        <w:tc>
          <w:tcPr>
            <w:tcW w:w="4252" w:type="dxa"/>
            <w:gridSpan w:val="2"/>
            <w:tcBorders>
              <w:bottom w:val="single" w:sz="4" w:space="0" w:color="auto"/>
            </w:tcBorders>
          </w:tcPr>
          <w:p w:rsidR="00D64CC6" w:rsidRPr="00F9589C" w:rsidRDefault="00354E95" w:rsidP="00D64CC6">
            <w:pPr>
              <w:rPr>
                <w:b/>
              </w:rPr>
            </w:pPr>
            <w:r w:rsidRPr="00F9589C">
              <w:rPr>
                <w:b/>
              </w:rPr>
              <w:fldChar w:fldCharType="begin">
                <w:ffData>
                  <w:name w:val="Text21"/>
                  <w:enabled/>
                  <w:calcOnExit w:val="0"/>
                  <w:statusText w:type="text" w:val="primary referrences"/>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bookmarkEnd w:id="139"/>
          </w:p>
        </w:tc>
      </w:tr>
      <w:tr w:rsidR="00D64CC6" w:rsidRPr="00D64CC6" w:rsidTr="00D64CC6">
        <w:trPr>
          <w:cantSplit/>
        </w:trPr>
        <w:tc>
          <w:tcPr>
            <w:tcW w:w="4395" w:type="dxa"/>
            <w:tcBorders>
              <w:bottom w:val="single" w:sz="4" w:space="0" w:color="auto"/>
            </w:tcBorders>
          </w:tcPr>
          <w:p w:rsidR="00D64CC6" w:rsidRPr="00F9589C" w:rsidRDefault="00354E95" w:rsidP="00D64CC6">
            <w:pPr>
              <w:rPr>
                <w:b/>
              </w:rPr>
            </w:pPr>
            <w:r w:rsidRPr="00F9589C">
              <w:rPr>
                <w:b/>
              </w:rPr>
              <w:fldChar w:fldCharType="begin">
                <w:ffData>
                  <w:name w:val=""/>
                  <w:enabled/>
                  <w:calcOnExit w:val="0"/>
                  <w:statusText w:type="text" w:val="textbooks"/>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p>
        </w:tc>
        <w:bookmarkStart w:id="140" w:name="Text22"/>
        <w:tc>
          <w:tcPr>
            <w:tcW w:w="4252" w:type="dxa"/>
            <w:gridSpan w:val="2"/>
            <w:tcBorders>
              <w:bottom w:val="single" w:sz="4" w:space="0" w:color="auto"/>
            </w:tcBorders>
          </w:tcPr>
          <w:p w:rsidR="00D64CC6" w:rsidRPr="00F9589C" w:rsidRDefault="00354E95" w:rsidP="00D64CC6">
            <w:pPr>
              <w:rPr>
                <w:b/>
              </w:rPr>
            </w:pPr>
            <w:r w:rsidRPr="00F9589C">
              <w:rPr>
                <w:b/>
              </w:rPr>
              <w:fldChar w:fldCharType="begin">
                <w:ffData>
                  <w:name w:val="Text22"/>
                  <w:enabled/>
                  <w:calcOnExit w:val="0"/>
                  <w:statusText w:type="text" w:val="primary referrences"/>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bookmarkEnd w:id="140"/>
          </w:p>
        </w:tc>
      </w:tr>
      <w:tr w:rsidR="00D64CC6" w:rsidRPr="00D64CC6" w:rsidTr="00D64CC6">
        <w:trPr>
          <w:cantSplit/>
        </w:trPr>
        <w:tc>
          <w:tcPr>
            <w:tcW w:w="4395" w:type="dxa"/>
            <w:tcBorders>
              <w:bottom w:val="single" w:sz="4" w:space="0" w:color="auto"/>
            </w:tcBorders>
          </w:tcPr>
          <w:p w:rsidR="00D64CC6" w:rsidRPr="00F9589C" w:rsidRDefault="00354E95" w:rsidP="00D64CC6">
            <w:pPr>
              <w:rPr>
                <w:b/>
              </w:rPr>
            </w:pPr>
            <w:r w:rsidRPr="00F9589C">
              <w:rPr>
                <w:b/>
              </w:rPr>
              <w:fldChar w:fldCharType="begin">
                <w:ffData>
                  <w:name w:val=""/>
                  <w:enabled/>
                  <w:calcOnExit w:val="0"/>
                  <w:statusText w:type="text" w:val="textbooks"/>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p>
        </w:tc>
        <w:bookmarkStart w:id="141" w:name="Text23"/>
        <w:tc>
          <w:tcPr>
            <w:tcW w:w="4252" w:type="dxa"/>
            <w:gridSpan w:val="2"/>
            <w:tcBorders>
              <w:bottom w:val="single" w:sz="4" w:space="0" w:color="auto"/>
            </w:tcBorders>
          </w:tcPr>
          <w:p w:rsidR="00D64CC6" w:rsidRPr="00F9589C" w:rsidRDefault="00354E95" w:rsidP="00D64CC6">
            <w:pPr>
              <w:rPr>
                <w:b/>
              </w:rPr>
            </w:pPr>
            <w:r w:rsidRPr="00F9589C">
              <w:rPr>
                <w:b/>
              </w:rPr>
              <w:fldChar w:fldCharType="begin">
                <w:ffData>
                  <w:name w:val="Text23"/>
                  <w:enabled/>
                  <w:calcOnExit w:val="0"/>
                  <w:statusText w:type="text" w:val="primary referrences"/>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bookmarkEnd w:id="141"/>
          </w:p>
        </w:tc>
      </w:tr>
      <w:tr w:rsidR="00D64CC6" w:rsidRPr="00D64CC6" w:rsidTr="00D64CC6">
        <w:trPr>
          <w:cantSplit/>
        </w:trPr>
        <w:tc>
          <w:tcPr>
            <w:tcW w:w="4395" w:type="dxa"/>
            <w:tcBorders>
              <w:bottom w:val="single" w:sz="4" w:space="0" w:color="auto"/>
            </w:tcBorders>
          </w:tcPr>
          <w:p w:rsidR="00D64CC6" w:rsidRPr="00F9589C" w:rsidRDefault="00D64CC6" w:rsidP="00D64CC6">
            <w:pPr>
              <w:rPr>
                <w:b/>
              </w:rPr>
            </w:pPr>
            <w:r w:rsidRPr="00F9589C">
              <w:rPr>
                <w:b/>
              </w:rPr>
              <w:t>SUBTOTAL</w:t>
            </w:r>
          </w:p>
        </w:tc>
        <w:tc>
          <w:tcPr>
            <w:tcW w:w="4252" w:type="dxa"/>
            <w:gridSpan w:val="2"/>
            <w:tcBorders>
              <w:bottom w:val="single" w:sz="4" w:space="0" w:color="auto"/>
            </w:tcBorders>
          </w:tcPr>
          <w:p w:rsidR="00D64CC6" w:rsidRPr="00F9589C" w:rsidRDefault="00354E95" w:rsidP="00D64CC6">
            <w:pPr>
              <w:rPr>
                <w:b/>
              </w:rPr>
            </w:pPr>
            <w:r w:rsidRPr="00F9589C">
              <w:rPr>
                <w:b/>
              </w:rPr>
              <w:fldChar w:fldCharType="begin">
                <w:ffData>
                  <w:name w:val=""/>
                  <w:enabled/>
                  <w:calcOnExit w:val="0"/>
                  <w:statusText w:type="text" w:val="subtotal"/>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p>
        </w:tc>
      </w:tr>
      <w:tr w:rsidR="00D64CC6" w:rsidRPr="00D64CC6" w:rsidTr="00D64CC6">
        <w:trPr>
          <w:cantSplit/>
          <w:tblHeader/>
        </w:trPr>
        <w:tc>
          <w:tcPr>
            <w:tcW w:w="8647" w:type="dxa"/>
            <w:gridSpan w:val="3"/>
            <w:shd w:val="clear" w:color="auto" w:fill="0070C0"/>
          </w:tcPr>
          <w:p w:rsidR="00D64CC6" w:rsidRPr="00F9589C" w:rsidRDefault="00D64CC6" w:rsidP="00D64CC6">
            <w:pPr>
              <w:pStyle w:val="TableHeading"/>
              <w:rPr>
                <w:rFonts w:ascii="Cambria" w:hAnsi="Cambria"/>
                <w:sz w:val="22"/>
                <w:lang w:val="en-US"/>
              </w:rPr>
            </w:pPr>
            <w:r w:rsidRPr="00F9589C">
              <w:rPr>
                <w:rFonts w:ascii="Cambria" w:hAnsi="Cambria"/>
                <w:sz w:val="22"/>
              </w:rPr>
              <w:t xml:space="preserve">Original historical references </w:t>
            </w:r>
          </w:p>
        </w:tc>
      </w:tr>
      <w:tr w:rsidR="00D64CC6" w:rsidRPr="00D64CC6" w:rsidTr="00F9589C">
        <w:trPr>
          <w:cantSplit/>
          <w:trHeight w:val="712"/>
        </w:trPr>
        <w:tc>
          <w:tcPr>
            <w:tcW w:w="8647" w:type="dxa"/>
            <w:gridSpan w:val="3"/>
            <w:tcBorders>
              <w:bottom w:val="single" w:sz="4" w:space="0" w:color="auto"/>
            </w:tcBorders>
          </w:tcPr>
          <w:p w:rsidR="00D64CC6" w:rsidRPr="00F9589C" w:rsidRDefault="00354E95" w:rsidP="00D64CC6">
            <w:pPr>
              <w:rPr>
                <w:b/>
              </w:rPr>
            </w:pPr>
            <w:r w:rsidRPr="00F9589C">
              <w:rPr>
                <w:b/>
              </w:rPr>
              <w:lastRenderedPageBreak/>
              <w:fldChar w:fldCharType="begin">
                <w:ffData>
                  <w:name w:val=""/>
                  <w:enabled/>
                  <w:calcOnExit w:val="0"/>
                  <w:statusText w:type="text" w:val="original historical references"/>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p>
        </w:tc>
      </w:tr>
      <w:tr w:rsidR="00D64CC6" w:rsidRPr="00D64CC6" w:rsidTr="00D64CC6">
        <w:trPr>
          <w:cantSplit/>
        </w:trPr>
        <w:tc>
          <w:tcPr>
            <w:tcW w:w="8647" w:type="dxa"/>
            <w:gridSpan w:val="3"/>
            <w:tcBorders>
              <w:bottom w:val="single" w:sz="4" w:space="0" w:color="auto"/>
            </w:tcBorders>
          </w:tcPr>
          <w:p w:rsidR="00D64CC6" w:rsidRPr="00F9589C" w:rsidRDefault="00354E95" w:rsidP="00D64CC6">
            <w:pPr>
              <w:rPr>
                <w:b/>
              </w:rPr>
            </w:pPr>
            <w:r w:rsidRPr="00F9589C">
              <w:rPr>
                <w:b/>
              </w:rPr>
              <w:fldChar w:fldCharType="begin">
                <w:ffData>
                  <w:name w:val=""/>
                  <w:enabled/>
                  <w:calcOnExit w:val="0"/>
                  <w:statusText w:type="text" w:val="Original historical references "/>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p>
        </w:tc>
      </w:tr>
      <w:tr w:rsidR="00D64CC6" w:rsidRPr="00D64CC6" w:rsidTr="00D64CC6">
        <w:trPr>
          <w:cantSplit/>
        </w:trPr>
        <w:tc>
          <w:tcPr>
            <w:tcW w:w="8647" w:type="dxa"/>
            <w:gridSpan w:val="3"/>
            <w:tcBorders>
              <w:bottom w:val="single" w:sz="4" w:space="0" w:color="auto"/>
            </w:tcBorders>
          </w:tcPr>
          <w:p w:rsidR="00D64CC6" w:rsidRPr="00F9589C" w:rsidRDefault="00354E95" w:rsidP="00D64CC6">
            <w:pPr>
              <w:rPr>
                <w:b/>
              </w:rPr>
            </w:pPr>
            <w:r w:rsidRPr="00F9589C">
              <w:rPr>
                <w:b/>
              </w:rPr>
              <w:fldChar w:fldCharType="begin">
                <w:ffData>
                  <w:name w:val=""/>
                  <w:enabled/>
                  <w:calcOnExit w:val="0"/>
                  <w:statusText w:type="text" w:val="Original historical references "/>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p>
        </w:tc>
      </w:tr>
      <w:tr w:rsidR="00D64CC6" w:rsidRPr="00D64CC6" w:rsidTr="00D64CC6">
        <w:trPr>
          <w:cantSplit/>
        </w:trPr>
        <w:tc>
          <w:tcPr>
            <w:tcW w:w="8647" w:type="dxa"/>
            <w:gridSpan w:val="3"/>
            <w:tcBorders>
              <w:bottom w:val="single" w:sz="4" w:space="0" w:color="auto"/>
            </w:tcBorders>
          </w:tcPr>
          <w:p w:rsidR="00D64CC6" w:rsidRPr="00F9589C" w:rsidRDefault="00354E95" w:rsidP="00D64CC6">
            <w:pPr>
              <w:rPr>
                <w:b/>
              </w:rPr>
            </w:pPr>
            <w:r w:rsidRPr="00F9589C">
              <w:rPr>
                <w:b/>
              </w:rPr>
              <w:fldChar w:fldCharType="begin">
                <w:ffData>
                  <w:name w:val=""/>
                  <w:enabled/>
                  <w:calcOnExit w:val="0"/>
                  <w:statusText w:type="text" w:val="Original historical references "/>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p>
        </w:tc>
      </w:tr>
      <w:tr w:rsidR="00D64CC6" w:rsidRPr="00D64CC6" w:rsidTr="00D64CC6">
        <w:trPr>
          <w:cantSplit/>
        </w:trPr>
        <w:tc>
          <w:tcPr>
            <w:tcW w:w="5529" w:type="dxa"/>
            <w:gridSpan w:val="2"/>
            <w:tcBorders>
              <w:bottom w:val="single" w:sz="4" w:space="0" w:color="auto"/>
            </w:tcBorders>
          </w:tcPr>
          <w:p w:rsidR="00D64CC6" w:rsidRPr="00F9589C" w:rsidRDefault="00D64CC6" w:rsidP="00D64CC6">
            <w:pPr>
              <w:rPr>
                <w:b/>
              </w:rPr>
            </w:pPr>
            <w:r w:rsidRPr="00F9589C">
              <w:rPr>
                <w:b/>
              </w:rPr>
              <w:t>SUBTOTAL</w:t>
            </w:r>
          </w:p>
        </w:tc>
        <w:tc>
          <w:tcPr>
            <w:tcW w:w="3118" w:type="dxa"/>
            <w:tcBorders>
              <w:bottom w:val="single" w:sz="4" w:space="0" w:color="auto"/>
            </w:tcBorders>
          </w:tcPr>
          <w:p w:rsidR="00D64CC6" w:rsidRPr="00F9589C" w:rsidRDefault="00354E95" w:rsidP="00D64CC6">
            <w:pPr>
              <w:rPr>
                <w:b/>
              </w:rPr>
            </w:pPr>
            <w:r w:rsidRPr="00F9589C">
              <w:rPr>
                <w:b/>
              </w:rPr>
              <w:fldChar w:fldCharType="begin">
                <w:ffData>
                  <w:name w:val=""/>
                  <w:enabled/>
                  <w:calcOnExit w:val="0"/>
                  <w:statusText w:type="text" w:val="subtotal"/>
                  <w:textInput/>
                </w:ffData>
              </w:fldChar>
            </w:r>
            <w:r w:rsidR="00D64CC6" w:rsidRPr="00F9589C">
              <w:rPr>
                <w:b/>
              </w:rPr>
              <w:instrText xml:space="preserve"> FORMTEXT </w:instrText>
            </w:r>
            <w:r w:rsidRPr="00F9589C">
              <w:rPr>
                <w:b/>
              </w:rPr>
            </w:r>
            <w:r w:rsidRPr="00F9589C">
              <w:rPr>
                <w:b/>
              </w:rPr>
              <w:fldChar w:fldCharType="separate"/>
            </w:r>
            <w:r w:rsidR="00D64CC6" w:rsidRPr="00F9589C">
              <w:rPr>
                <w:b/>
                <w:noProof/>
              </w:rPr>
              <w:t> </w:t>
            </w:r>
            <w:r w:rsidR="00D64CC6" w:rsidRPr="00F9589C">
              <w:rPr>
                <w:b/>
                <w:noProof/>
              </w:rPr>
              <w:t> </w:t>
            </w:r>
            <w:r w:rsidR="00D64CC6" w:rsidRPr="00F9589C">
              <w:rPr>
                <w:b/>
                <w:noProof/>
              </w:rPr>
              <w:t> </w:t>
            </w:r>
            <w:r w:rsidR="00D64CC6" w:rsidRPr="00F9589C">
              <w:rPr>
                <w:b/>
                <w:noProof/>
              </w:rPr>
              <w:t> </w:t>
            </w:r>
            <w:r w:rsidR="00D64CC6" w:rsidRPr="00F9589C">
              <w:rPr>
                <w:b/>
                <w:noProof/>
              </w:rPr>
              <w:t> </w:t>
            </w:r>
            <w:r w:rsidRPr="00F9589C">
              <w:rPr>
                <w:b/>
              </w:rPr>
              <w:fldChar w:fldCharType="end"/>
            </w:r>
          </w:p>
        </w:tc>
      </w:tr>
    </w:tbl>
    <w:p w:rsidR="00D64CC6" w:rsidRPr="00D64CC6" w:rsidRDefault="00D64CC6" w:rsidP="00D64CC6">
      <w:pPr>
        <w:rPr>
          <w:b/>
          <w:sz w:val="24"/>
          <w:szCs w:val="24"/>
          <w:lang w:val="en-US" w:eastAsia="en-AU"/>
        </w:rPr>
      </w:pPr>
      <w:r w:rsidRPr="00D64CC6">
        <w:rPr>
          <w:b/>
          <w:sz w:val="24"/>
          <w:szCs w:val="24"/>
          <w:lang w:val="en-US" w:eastAsia="en-AU"/>
        </w:rPr>
        <w:t>Summary (duplicates removed)</w:t>
      </w:r>
    </w:p>
    <w:tbl>
      <w:tblPr>
        <w:tblW w:w="8692" w:type="dxa"/>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0A0"/>
      </w:tblPr>
      <w:tblGrid>
        <w:gridCol w:w="1421"/>
        <w:gridCol w:w="1149"/>
        <w:gridCol w:w="1157"/>
        <w:gridCol w:w="1333"/>
        <w:gridCol w:w="1326"/>
        <w:gridCol w:w="22"/>
        <w:gridCol w:w="1164"/>
        <w:gridCol w:w="1071"/>
        <w:gridCol w:w="49"/>
      </w:tblGrid>
      <w:tr w:rsidR="00D64CC6" w:rsidRPr="00D64CC6" w:rsidTr="00D64CC6">
        <w:trPr>
          <w:cantSplit/>
          <w:tblHeader/>
        </w:trPr>
        <w:tc>
          <w:tcPr>
            <w:tcW w:w="1456" w:type="dxa"/>
            <w:tcBorders>
              <w:top w:val="single" w:sz="4" w:space="0" w:color="auto"/>
              <w:left w:val="single" w:sz="4" w:space="0" w:color="auto"/>
              <w:bottom w:val="single" w:sz="4" w:space="0" w:color="auto"/>
              <w:right w:val="single" w:sz="4" w:space="0" w:color="auto"/>
            </w:tcBorders>
            <w:shd w:val="clear" w:color="auto" w:fill="1F497D"/>
          </w:tcPr>
          <w:p w:rsidR="00D64CC6" w:rsidRPr="00F9589C" w:rsidRDefault="00D64CC6" w:rsidP="00D64CC6">
            <w:pPr>
              <w:spacing w:before="0" w:after="120"/>
              <w:rPr>
                <w:rFonts w:cs="Arial"/>
                <w:b/>
                <w:color w:val="FFFFFF"/>
                <w:sz w:val="24"/>
                <w:szCs w:val="24"/>
                <w:lang w:val="en-US" w:eastAsia="en-AU"/>
              </w:rPr>
            </w:pPr>
            <w:r w:rsidRPr="00F9589C">
              <w:rPr>
                <w:rFonts w:cs="Arial"/>
                <w:b/>
                <w:color w:val="FFFFFF"/>
                <w:lang w:val="en-US" w:eastAsia="en-AU"/>
              </w:rPr>
              <w:t>Source</w:t>
            </w:r>
          </w:p>
        </w:tc>
        <w:tc>
          <w:tcPr>
            <w:tcW w:w="1174" w:type="dxa"/>
            <w:tcBorders>
              <w:top w:val="single" w:sz="4" w:space="0" w:color="auto"/>
              <w:left w:val="single" w:sz="4" w:space="0" w:color="auto"/>
              <w:bottom w:val="single" w:sz="4" w:space="0" w:color="auto"/>
              <w:right w:val="single" w:sz="4" w:space="0" w:color="auto"/>
            </w:tcBorders>
            <w:shd w:val="clear" w:color="auto" w:fill="1F497D"/>
          </w:tcPr>
          <w:p w:rsidR="00D64CC6" w:rsidRPr="00F9589C" w:rsidRDefault="00D64CC6" w:rsidP="00D64CC6">
            <w:pPr>
              <w:spacing w:before="0" w:after="120"/>
              <w:rPr>
                <w:rFonts w:cs="Arial"/>
                <w:b/>
                <w:color w:val="FFFFFF"/>
                <w:sz w:val="24"/>
                <w:szCs w:val="24"/>
                <w:lang w:val="en-US" w:eastAsia="en-AU"/>
              </w:rPr>
            </w:pPr>
            <w:r w:rsidRPr="00F9589C">
              <w:rPr>
                <w:rFonts w:cs="Arial"/>
                <w:b/>
                <w:color w:val="FFFFFF"/>
                <w:lang w:val="en-US" w:eastAsia="en-AU"/>
              </w:rPr>
              <w:t>Type</w:t>
            </w:r>
          </w:p>
        </w:tc>
        <w:tc>
          <w:tcPr>
            <w:tcW w:w="4941" w:type="dxa"/>
            <w:gridSpan w:val="5"/>
            <w:tcBorders>
              <w:top w:val="single" w:sz="4" w:space="0" w:color="auto"/>
              <w:left w:val="single" w:sz="4" w:space="0" w:color="auto"/>
              <w:bottom w:val="single" w:sz="4" w:space="0" w:color="auto"/>
              <w:right w:val="single" w:sz="4" w:space="0" w:color="auto"/>
            </w:tcBorders>
            <w:shd w:val="clear" w:color="auto" w:fill="1F497D"/>
          </w:tcPr>
          <w:p w:rsidR="00D64CC6" w:rsidRPr="00F9589C" w:rsidRDefault="00D64CC6" w:rsidP="00D64CC6">
            <w:pPr>
              <w:spacing w:before="0" w:after="120"/>
              <w:rPr>
                <w:rFonts w:cs="Arial"/>
                <w:b/>
                <w:color w:val="FFFFFF"/>
                <w:sz w:val="24"/>
                <w:szCs w:val="24"/>
                <w:lang w:val="en-US" w:eastAsia="en-AU"/>
              </w:rPr>
            </w:pPr>
            <w:r w:rsidRPr="00F9589C">
              <w:rPr>
                <w:rFonts w:cs="Arial"/>
                <w:b/>
                <w:color w:val="FFFFFF"/>
                <w:lang w:val="en-US" w:eastAsia="en-AU"/>
              </w:rPr>
              <w:t>Relevance</w:t>
            </w:r>
          </w:p>
        </w:tc>
        <w:tc>
          <w:tcPr>
            <w:tcW w:w="1121" w:type="dxa"/>
            <w:gridSpan w:val="2"/>
            <w:tcBorders>
              <w:top w:val="single" w:sz="4" w:space="0" w:color="auto"/>
              <w:left w:val="single" w:sz="4" w:space="0" w:color="auto"/>
              <w:bottom w:val="single" w:sz="4" w:space="0" w:color="auto"/>
              <w:right w:val="single" w:sz="4" w:space="0" w:color="auto"/>
            </w:tcBorders>
            <w:shd w:val="clear" w:color="auto" w:fill="1F497D"/>
          </w:tcPr>
          <w:p w:rsidR="00D64CC6" w:rsidRPr="00F9589C" w:rsidRDefault="00D64CC6" w:rsidP="00D64CC6">
            <w:pPr>
              <w:spacing w:before="0" w:after="120"/>
              <w:rPr>
                <w:rFonts w:cs="Arial"/>
                <w:b/>
                <w:color w:val="FFFFFF"/>
                <w:sz w:val="24"/>
                <w:szCs w:val="24"/>
                <w:lang w:val="en-US" w:eastAsia="en-AU"/>
              </w:rPr>
            </w:pPr>
            <w:r w:rsidRPr="00F9589C">
              <w:rPr>
                <w:rFonts w:cs="Arial"/>
                <w:b/>
                <w:color w:val="FFFFFF"/>
                <w:lang w:val="en-US" w:eastAsia="en-AU"/>
              </w:rPr>
              <w:t>Included</w:t>
            </w:r>
          </w:p>
        </w:tc>
      </w:tr>
      <w:tr w:rsidR="006D5628" w:rsidRPr="00D64CC6" w:rsidTr="00D64CC6">
        <w:tc>
          <w:tcPr>
            <w:tcW w:w="1456" w:type="dxa"/>
            <w:tcBorders>
              <w:top w:val="single" w:sz="4" w:space="0" w:color="auto"/>
            </w:tcBorders>
            <w:shd w:val="clear" w:color="auto" w:fill="95B3D7"/>
          </w:tcPr>
          <w:p w:rsidR="006D5628" w:rsidRPr="00F9589C" w:rsidRDefault="006D5628" w:rsidP="00D64CC6">
            <w:pPr>
              <w:spacing w:before="0" w:after="120"/>
              <w:rPr>
                <w:rFonts w:cs="Arial"/>
                <w:b/>
                <w:color w:val="FFFFFF"/>
                <w:lang w:val="en-US" w:eastAsia="en-AU"/>
              </w:rPr>
            </w:pPr>
          </w:p>
        </w:tc>
        <w:tc>
          <w:tcPr>
            <w:tcW w:w="1174" w:type="dxa"/>
            <w:tcBorders>
              <w:top w:val="single" w:sz="4" w:space="0" w:color="auto"/>
            </w:tcBorders>
            <w:shd w:val="clear" w:color="auto" w:fill="95B3D7"/>
          </w:tcPr>
          <w:p w:rsidR="006D5628" w:rsidRPr="00F9589C" w:rsidRDefault="006D5628" w:rsidP="00D64CC6">
            <w:pPr>
              <w:spacing w:before="0" w:after="120"/>
              <w:rPr>
                <w:rFonts w:cs="Arial"/>
                <w:b/>
                <w:color w:val="FFFFFF"/>
                <w:lang w:val="en-US" w:eastAsia="en-AU"/>
              </w:rPr>
            </w:pPr>
          </w:p>
        </w:tc>
        <w:tc>
          <w:tcPr>
            <w:tcW w:w="1158" w:type="dxa"/>
            <w:tcBorders>
              <w:top w:val="single" w:sz="4" w:space="0" w:color="auto"/>
            </w:tcBorders>
            <w:shd w:val="clear" w:color="auto" w:fill="95B3D7"/>
          </w:tcPr>
          <w:p w:rsidR="006D5628" w:rsidRPr="00F9589C" w:rsidRDefault="006D5628" w:rsidP="006D5628">
            <w:pPr>
              <w:pStyle w:val="TableHeading"/>
              <w:rPr>
                <w:rFonts w:ascii="Cambria" w:hAnsi="Cambria" w:cs="Arial"/>
                <w:sz w:val="22"/>
                <w:lang w:val="en-US" w:eastAsia="en-AU"/>
              </w:rPr>
            </w:pPr>
            <w:r w:rsidRPr="00F9589C">
              <w:rPr>
                <w:rFonts w:ascii="Cambria" w:hAnsi="Cambria" w:cs="Arial"/>
                <w:sz w:val="22"/>
                <w:lang w:val="en-US" w:eastAsia="en-AU"/>
              </w:rPr>
              <w:t>Medicine</w:t>
            </w:r>
          </w:p>
        </w:tc>
        <w:tc>
          <w:tcPr>
            <w:tcW w:w="1255" w:type="dxa"/>
            <w:tcBorders>
              <w:top w:val="single" w:sz="4" w:space="0" w:color="auto"/>
            </w:tcBorders>
            <w:shd w:val="clear" w:color="auto" w:fill="95B3D7"/>
          </w:tcPr>
          <w:p w:rsidR="006D5628" w:rsidRPr="00F9589C" w:rsidRDefault="006D5628" w:rsidP="006D5628">
            <w:pPr>
              <w:pStyle w:val="TableHeading"/>
              <w:rPr>
                <w:rFonts w:ascii="Cambria" w:hAnsi="Cambria" w:cs="Arial"/>
                <w:sz w:val="22"/>
                <w:lang w:val="en-US" w:eastAsia="en-AU"/>
              </w:rPr>
            </w:pPr>
            <w:r w:rsidRPr="00F9589C">
              <w:rPr>
                <w:rFonts w:ascii="Cambria" w:hAnsi="Cambria" w:cs="Arial"/>
                <w:sz w:val="22"/>
                <w:lang w:val="en-US" w:eastAsia="en-AU"/>
              </w:rPr>
              <w:t>Population</w:t>
            </w:r>
          </w:p>
        </w:tc>
        <w:tc>
          <w:tcPr>
            <w:tcW w:w="1353" w:type="dxa"/>
            <w:gridSpan w:val="2"/>
            <w:tcBorders>
              <w:top w:val="single" w:sz="4" w:space="0" w:color="auto"/>
            </w:tcBorders>
            <w:shd w:val="clear" w:color="auto" w:fill="95B3D7"/>
          </w:tcPr>
          <w:p w:rsidR="006D5628" w:rsidRPr="00F9589C" w:rsidRDefault="006D5628" w:rsidP="006D5628">
            <w:pPr>
              <w:pStyle w:val="TableHeading"/>
              <w:rPr>
                <w:rFonts w:ascii="Cambria" w:hAnsi="Cambria" w:cs="Arial"/>
                <w:sz w:val="22"/>
                <w:lang w:val="en-US" w:eastAsia="en-AU"/>
              </w:rPr>
            </w:pPr>
            <w:r w:rsidRPr="00F9589C">
              <w:rPr>
                <w:rFonts w:ascii="Cambria" w:hAnsi="Cambria" w:cs="Arial"/>
                <w:sz w:val="22"/>
                <w:lang w:val="en-US" w:eastAsia="en-AU"/>
              </w:rPr>
              <w:t>Indication</w:t>
            </w:r>
          </w:p>
        </w:tc>
        <w:tc>
          <w:tcPr>
            <w:tcW w:w="1175" w:type="dxa"/>
            <w:tcBorders>
              <w:top w:val="single" w:sz="4" w:space="0" w:color="auto"/>
            </w:tcBorders>
            <w:shd w:val="clear" w:color="auto" w:fill="95B3D7"/>
          </w:tcPr>
          <w:p w:rsidR="006D5628" w:rsidRPr="00F9589C" w:rsidRDefault="006D5628" w:rsidP="006D5628">
            <w:pPr>
              <w:pStyle w:val="TableHeading"/>
              <w:rPr>
                <w:rFonts w:ascii="Cambria" w:hAnsi="Cambria" w:cs="Arial"/>
                <w:sz w:val="22"/>
                <w:lang w:val="en-US" w:eastAsia="en-AU"/>
              </w:rPr>
            </w:pPr>
            <w:r w:rsidRPr="00F9589C">
              <w:rPr>
                <w:rFonts w:ascii="Cambria" w:hAnsi="Cambria" w:cs="Arial"/>
                <w:sz w:val="22"/>
                <w:lang w:val="en-US" w:eastAsia="en-AU"/>
              </w:rPr>
              <w:t>Context</w:t>
            </w:r>
          </w:p>
        </w:tc>
        <w:tc>
          <w:tcPr>
            <w:tcW w:w="1121" w:type="dxa"/>
            <w:gridSpan w:val="2"/>
            <w:tcBorders>
              <w:top w:val="single" w:sz="4" w:space="0" w:color="auto"/>
            </w:tcBorders>
            <w:shd w:val="clear" w:color="auto" w:fill="95B3D7"/>
          </w:tcPr>
          <w:p w:rsidR="006D5628" w:rsidRPr="00F9589C" w:rsidRDefault="006D5628" w:rsidP="00D64CC6">
            <w:pPr>
              <w:spacing w:before="0" w:after="120"/>
              <w:rPr>
                <w:rFonts w:cs="Arial"/>
                <w:b/>
                <w:color w:val="FFFFFF"/>
                <w:lang w:val="en-US" w:eastAsia="en-AU"/>
              </w:rPr>
            </w:pPr>
          </w:p>
        </w:tc>
      </w:tr>
      <w:tr w:rsidR="006D5628" w:rsidRPr="00D64CC6" w:rsidTr="00F9589C">
        <w:tc>
          <w:tcPr>
            <w:tcW w:w="1456" w:type="dxa"/>
            <w:vAlign w:val="center"/>
          </w:tcPr>
          <w:p w:rsidR="006D5628" w:rsidRPr="00F9589C" w:rsidRDefault="00354E95" w:rsidP="00F9589C">
            <w:pPr>
              <w:spacing w:before="0" w:after="120"/>
              <w:rPr>
                <w:sz w:val="24"/>
                <w:szCs w:val="24"/>
                <w:lang w:val="en-US" w:eastAsia="en-AU"/>
              </w:rPr>
            </w:pPr>
            <w:r w:rsidRPr="00F9589C">
              <w:rPr>
                <w:rFonts w:cs="Arial"/>
              </w:rPr>
              <w:fldChar w:fldCharType="begin">
                <w:ffData>
                  <w:name w:val=""/>
                  <w:enabled/>
                  <w:calcOnExit w:val="0"/>
                  <w:statusText w:type="text" w:val="sourc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74" w:type="dxa"/>
            <w:vAlign w:val="center"/>
          </w:tcPr>
          <w:p w:rsidR="006D5628" w:rsidRPr="00F9589C" w:rsidRDefault="00354E95" w:rsidP="00F9589C">
            <w:pPr>
              <w:spacing w:before="0" w:after="120"/>
              <w:rPr>
                <w:sz w:val="24"/>
                <w:szCs w:val="24"/>
                <w:lang w:val="en-US" w:eastAsia="en-AU"/>
              </w:rPr>
            </w:pPr>
            <w:r w:rsidRPr="00F9589C">
              <w:rPr>
                <w:rFonts w:cs="Arial"/>
              </w:rPr>
              <w:fldChar w:fldCharType="begin">
                <w:ffData>
                  <w:name w:val=""/>
                  <w:enabled/>
                  <w:calcOnExit w:val="0"/>
                  <w:statusText w:type="text" w:val="typ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58"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medicin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255"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properties"/>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353" w:type="dxa"/>
            <w:gridSpan w:val="2"/>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indication"/>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75"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context"/>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21" w:type="dxa"/>
            <w:gridSpan w:val="2"/>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included yes or no"/>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r>
      <w:tr w:rsidR="006D5628" w:rsidRPr="00D64CC6" w:rsidTr="00F9589C">
        <w:tc>
          <w:tcPr>
            <w:tcW w:w="1456" w:type="dxa"/>
            <w:vAlign w:val="center"/>
          </w:tcPr>
          <w:p w:rsidR="006D5628" w:rsidRPr="00F9589C" w:rsidRDefault="00354E95" w:rsidP="00F9589C">
            <w:pPr>
              <w:spacing w:before="0" w:after="120"/>
              <w:rPr>
                <w:sz w:val="24"/>
                <w:szCs w:val="24"/>
                <w:lang w:val="en-US" w:eastAsia="en-AU"/>
              </w:rPr>
            </w:pPr>
            <w:r w:rsidRPr="00F9589C">
              <w:rPr>
                <w:rFonts w:cs="Arial"/>
              </w:rPr>
              <w:fldChar w:fldCharType="begin">
                <w:ffData>
                  <w:name w:val=""/>
                  <w:enabled/>
                  <w:calcOnExit w:val="0"/>
                  <w:statusText w:type="text" w:val="sourc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74" w:type="dxa"/>
            <w:vAlign w:val="center"/>
          </w:tcPr>
          <w:p w:rsidR="006D5628" w:rsidRPr="00F9589C" w:rsidRDefault="00354E95" w:rsidP="00F9589C">
            <w:pPr>
              <w:spacing w:before="0" w:after="120"/>
              <w:rPr>
                <w:sz w:val="24"/>
                <w:szCs w:val="24"/>
                <w:lang w:val="en-US" w:eastAsia="en-AU"/>
              </w:rPr>
            </w:pPr>
            <w:r w:rsidRPr="00F9589C">
              <w:rPr>
                <w:rFonts w:cs="Arial"/>
              </w:rPr>
              <w:fldChar w:fldCharType="begin">
                <w:ffData>
                  <w:name w:val=""/>
                  <w:enabled/>
                  <w:calcOnExit w:val="0"/>
                  <w:statusText w:type="text" w:val="typ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58"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medicin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255"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properties"/>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353" w:type="dxa"/>
            <w:gridSpan w:val="2"/>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indication"/>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75"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context"/>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21" w:type="dxa"/>
            <w:gridSpan w:val="2"/>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included yes or no"/>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r>
      <w:tr w:rsidR="006D5628" w:rsidRPr="00D64CC6" w:rsidTr="00F9589C">
        <w:tc>
          <w:tcPr>
            <w:tcW w:w="1456" w:type="dxa"/>
            <w:vAlign w:val="center"/>
          </w:tcPr>
          <w:p w:rsidR="006D5628" w:rsidRPr="00F9589C" w:rsidRDefault="00354E95" w:rsidP="00F9589C">
            <w:pPr>
              <w:spacing w:before="0" w:after="120"/>
              <w:rPr>
                <w:sz w:val="24"/>
                <w:szCs w:val="24"/>
                <w:lang w:val="en-US" w:eastAsia="en-AU"/>
              </w:rPr>
            </w:pPr>
            <w:r w:rsidRPr="00F9589C">
              <w:rPr>
                <w:rFonts w:cs="Arial"/>
              </w:rPr>
              <w:fldChar w:fldCharType="begin">
                <w:ffData>
                  <w:name w:val=""/>
                  <w:enabled/>
                  <w:calcOnExit w:val="0"/>
                  <w:statusText w:type="text" w:val="sourc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74" w:type="dxa"/>
            <w:vAlign w:val="center"/>
          </w:tcPr>
          <w:p w:rsidR="006D5628" w:rsidRPr="00F9589C" w:rsidRDefault="00354E95" w:rsidP="00F9589C">
            <w:pPr>
              <w:spacing w:before="0" w:after="120"/>
              <w:rPr>
                <w:sz w:val="24"/>
                <w:szCs w:val="24"/>
                <w:lang w:val="en-US" w:eastAsia="en-AU"/>
              </w:rPr>
            </w:pPr>
            <w:r w:rsidRPr="00F9589C">
              <w:rPr>
                <w:rFonts w:cs="Arial"/>
              </w:rPr>
              <w:fldChar w:fldCharType="begin">
                <w:ffData>
                  <w:name w:val=""/>
                  <w:enabled/>
                  <w:calcOnExit w:val="0"/>
                  <w:statusText w:type="text" w:val="typ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58"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medicin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255"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properties"/>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353" w:type="dxa"/>
            <w:gridSpan w:val="2"/>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indication"/>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75"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context"/>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21" w:type="dxa"/>
            <w:gridSpan w:val="2"/>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included yes or no"/>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r>
      <w:tr w:rsidR="006D5628" w:rsidRPr="00D64CC6" w:rsidTr="00F9589C">
        <w:tc>
          <w:tcPr>
            <w:tcW w:w="1456" w:type="dxa"/>
            <w:vAlign w:val="center"/>
          </w:tcPr>
          <w:p w:rsidR="006D5628" w:rsidRPr="00F9589C" w:rsidRDefault="00354E95" w:rsidP="00F9589C">
            <w:pPr>
              <w:spacing w:before="0" w:after="120"/>
              <w:rPr>
                <w:sz w:val="24"/>
                <w:szCs w:val="24"/>
                <w:lang w:val="en-US" w:eastAsia="en-AU"/>
              </w:rPr>
            </w:pPr>
            <w:r w:rsidRPr="00F9589C">
              <w:rPr>
                <w:rFonts w:cs="Arial"/>
              </w:rPr>
              <w:fldChar w:fldCharType="begin">
                <w:ffData>
                  <w:name w:val=""/>
                  <w:enabled/>
                  <w:calcOnExit w:val="0"/>
                  <w:statusText w:type="text" w:val="sourc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74" w:type="dxa"/>
            <w:vAlign w:val="center"/>
          </w:tcPr>
          <w:p w:rsidR="006D5628" w:rsidRPr="00F9589C" w:rsidRDefault="00354E95" w:rsidP="00F9589C">
            <w:pPr>
              <w:spacing w:before="0" w:after="120"/>
              <w:rPr>
                <w:sz w:val="24"/>
                <w:szCs w:val="24"/>
                <w:lang w:val="en-US" w:eastAsia="en-AU"/>
              </w:rPr>
            </w:pPr>
            <w:r w:rsidRPr="00F9589C">
              <w:rPr>
                <w:rFonts w:cs="Arial"/>
              </w:rPr>
              <w:fldChar w:fldCharType="begin">
                <w:ffData>
                  <w:name w:val=""/>
                  <w:enabled/>
                  <w:calcOnExit w:val="0"/>
                  <w:statusText w:type="text" w:val="typ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58"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medicin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255"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properties"/>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353" w:type="dxa"/>
            <w:gridSpan w:val="2"/>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indication"/>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75"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context"/>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21" w:type="dxa"/>
            <w:gridSpan w:val="2"/>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included yes or no"/>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r>
      <w:tr w:rsidR="006D5628" w:rsidRPr="00D64CC6" w:rsidTr="00F9589C">
        <w:tc>
          <w:tcPr>
            <w:tcW w:w="1456" w:type="dxa"/>
            <w:vAlign w:val="center"/>
          </w:tcPr>
          <w:p w:rsidR="006D5628" w:rsidRPr="00F9589C" w:rsidRDefault="00354E95" w:rsidP="00F9589C">
            <w:pPr>
              <w:spacing w:before="0" w:after="120"/>
              <w:rPr>
                <w:sz w:val="24"/>
                <w:szCs w:val="24"/>
                <w:lang w:val="en-US" w:eastAsia="en-AU"/>
              </w:rPr>
            </w:pPr>
            <w:r w:rsidRPr="00F9589C">
              <w:rPr>
                <w:rFonts w:cs="Arial"/>
              </w:rPr>
              <w:fldChar w:fldCharType="begin">
                <w:ffData>
                  <w:name w:val=""/>
                  <w:enabled/>
                  <w:calcOnExit w:val="0"/>
                  <w:statusText w:type="text" w:val="sourc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74" w:type="dxa"/>
            <w:vAlign w:val="center"/>
          </w:tcPr>
          <w:p w:rsidR="006D5628" w:rsidRPr="00F9589C" w:rsidRDefault="00354E95" w:rsidP="00F9589C">
            <w:pPr>
              <w:spacing w:before="0" w:after="120"/>
              <w:rPr>
                <w:sz w:val="24"/>
                <w:szCs w:val="24"/>
                <w:lang w:val="en-US" w:eastAsia="en-AU"/>
              </w:rPr>
            </w:pPr>
            <w:r w:rsidRPr="00F9589C">
              <w:rPr>
                <w:rFonts w:cs="Arial"/>
              </w:rPr>
              <w:fldChar w:fldCharType="begin">
                <w:ffData>
                  <w:name w:val=""/>
                  <w:enabled/>
                  <w:calcOnExit w:val="0"/>
                  <w:statusText w:type="text" w:val="typ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58"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medicine"/>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255"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properties"/>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353" w:type="dxa"/>
            <w:gridSpan w:val="2"/>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indication"/>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75" w:type="dxa"/>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relevance score from 0-3 context"/>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c>
          <w:tcPr>
            <w:tcW w:w="1121" w:type="dxa"/>
            <w:gridSpan w:val="2"/>
            <w:vAlign w:val="center"/>
          </w:tcPr>
          <w:p w:rsidR="006D5628" w:rsidRPr="00F9589C" w:rsidRDefault="00354E95" w:rsidP="00F9589C">
            <w:pPr>
              <w:rPr>
                <w:rFonts w:cs="Arial"/>
                <w:lang w:val="en-US" w:eastAsia="en-AU"/>
              </w:rPr>
            </w:pPr>
            <w:r w:rsidRPr="00F9589C">
              <w:rPr>
                <w:rFonts w:cs="Arial"/>
              </w:rPr>
              <w:fldChar w:fldCharType="begin">
                <w:ffData>
                  <w:name w:val=""/>
                  <w:enabled/>
                  <w:calcOnExit w:val="0"/>
                  <w:statusText w:type="text" w:val="included yes or no"/>
                  <w:textInput/>
                </w:ffData>
              </w:fldChar>
            </w:r>
            <w:r w:rsidR="006D5628" w:rsidRPr="00F9589C">
              <w:rPr>
                <w:rFonts w:cs="Arial"/>
              </w:rPr>
              <w:instrText xml:space="preserve"> FORMTEXT </w:instrText>
            </w:r>
            <w:r w:rsidRPr="00F9589C">
              <w:rPr>
                <w:rFonts w:cs="Arial"/>
              </w:rPr>
            </w:r>
            <w:r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Pr="00F9589C">
              <w:rPr>
                <w:rFonts w:cs="Arial"/>
              </w:rPr>
              <w:fldChar w:fldCharType="end"/>
            </w:r>
          </w:p>
        </w:tc>
      </w:tr>
      <w:tr w:rsidR="00D64CC6" w:rsidRPr="00D64CC6" w:rsidTr="00F95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dxa"/>
          <w:cantSplit/>
          <w:tblHeader/>
        </w:trPr>
        <w:tc>
          <w:tcPr>
            <w:tcW w:w="6374" w:type="dxa"/>
            <w:gridSpan w:val="5"/>
            <w:shd w:val="clear" w:color="auto" w:fill="auto"/>
            <w:vAlign w:val="center"/>
          </w:tcPr>
          <w:p w:rsidR="00D64CC6" w:rsidRPr="00F9589C" w:rsidRDefault="00D64CC6" w:rsidP="00F9589C">
            <w:pPr>
              <w:spacing w:before="0" w:after="120"/>
              <w:rPr>
                <w:b/>
              </w:rPr>
            </w:pPr>
            <w:r w:rsidRPr="00F9589C">
              <w:rPr>
                <w:b/>
              </w:rPr>
              <w:t>Average Relevance Score of included studies (4-12)</w:t>
            </w:r>
          </w:p>
        </w:tc>
        <w:tc>
          <w:tcPr>
            <w:tcW w:w="2268" w:type="dxa"/>
            <w:gridSpan w:val="3"/>
            <w:shd w:val="clear" w:color="auto" w:fill="FFFFFF"/>
            <w:vAlign w:val="center"/>
          </w:tcPr>
          <w:p w:rsidR="00D64CC6" w:rsidRPr="00F9589C" w:rsidRDefault="00D64CC6" w:rsidP="00F9589C">
            <w:pPr>
              <w:spacing w:before="0" w:after="120" w:line="240" w:lineRule="auto"/>
              <w:rPr>
                <w:b/>
                <w:color w:val="FFFFFF"/>
                <w:lang w:val="en-US"/>
              </w:rPr>
            </w:pPr>
            <w:r w:rsidRPr="00F9589C">
              <w:rPr>
                <w:color w:val="FFFFFF"/>
                <w:lang w:val="en-US"/>
              </w:rPr>
              <w:t xml:space="preserve">       </w:t>
            </w:r>
            <w:r w:rsidR="00354E95" w:rsidRPr="00F9589C">
              <w:rPr>
                <w:rFonts w:cs="Arial"/>
              </w:rPr>
              <w:fldChar w:fldCharType="begin">
                <w:ffData>
                  <w:name w:val=""/>
                  <w:enabled/>
                  <w:calcOnExit w:val="0"/>
                  <w:statusText w:type="text" w:val="Average Relevance Score of included studies (4-12)"/>
                  <w:textInput/>
                </w:ffData>
              </w:fldChar>
            </w:r>
            <w:r w:rsidR="006D5628" w:rsidRPr="00F9589C">
              <w:rPr>
                <w:rFonts w:cs="Arial"/>
              </w:rPr>
              <w:instrText xml:space="preserve"> FORMTEXT </w:instrText>
            </w:r>
            <w:r w:rsidR="00354E95" w:rsidRPr="00F9589C">
              <w:rPr>
                <w:rFonts w:cs="Arial"/>
              </w:rPr>
            </w:r>
            <w:r w:rsidR="00354E95" w:rsidRPr="00F9589C">
              <w:rPr>
                <w:rFonts w:cs="Arial"/>
              </w:rPr>
              <w:fldChar w:fldCharType="separate"/>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6D5628" w:rsidRPr="00F9589C">
              <w:rPr>
                <w:rFonts w:cs="Arial"/>
                <w:noProof/>
              </w:rPr>
              <w:t> </w:t>
            </w:r>
            <w:r w:rsidR="00354E95" w:rsidRPr="00F9589C">
              <w:rPr>
                <w:rFonts w:cs="Arial"/>
              </w:rPr>
              <w:fldChar w:fldCharType="end"/>
            </w:r>
          </w:p>
        </w:tc>
      </w:tr>
    </w:tbl>
    <w:p w:rsidR="006D5628" w:rsidRDefault="006D5628">
      <w:pPr>
        <w:spacing w:before="0" w:after="0" w:line="240" w:lineRule="auto"/>
        <w:rPr>
          <w:b/>
          <w:sz w:val="24"/>
          <w:szCs w:val="24"/>
          <w:lang w:val="en-US" w:eastAsia="en-AU"/>
        </w:rPr>
      </w:pPr>
      <w:r>
        <w:rPr>
          <w:b/>
          <w:sz w:val="24"/>
          <w:szCs w:val="24"/>
          <w:lang w:val="en-US" w:eastAsia="en-AU"/>
        </w:rPr>
        <w:br w:type="page"/>
      </w:r>
    </w:p>
    <w:p w:rsidR="006D5628" w:rsidRPr="006D5628" w:rsidRDefault="006D5628" w:rsidP="006D5628">
      <w:pPr>
        <w:keepNext/>
        <w:keepLines/>
        <w:rPr>
          <w:b/>
          <w:sz w:val="24"/>
          <w:szCs w:val="24"/>
          <w:lang w:val="en-US" w:eastAsia="en-AU"/>
        </w:rPr>
      </w:pPr>
      <w:r w:rsidRPr="006D5628">
        <w:rPr>
          <w:b/>
          <w:sz w:val="24"/>
          <w:szCs w:val="24"/>
          <w:lang w:val="en-US" w:eastAsia="en-AU"/>
        </w:rPr>
        <w:lastRenderedPageBreak/>
        <w:t xml:space="preserve">Guidance for assessing relevance </w:t>
      </w:r>
    </w:p>
    <w:tbl>
      <w:tblPr>
        <w:tblStyle w:val="TableTGA2"/>
        <w:tblW w:w="8789" w:type="dxa"/>
        <w:tblLayout w:type="fixed"/>
        <w:tblLook w:val="00A0"/>
      </w:tblPr>
      <w:tblGrid>
        <w:gridCol w:w="1418"/>
        <w:gridCol w:w="1843"/>
        <w:gridCol w:w="1984"/>
        <w:gridCol w:w="1985"/>
        <w:gridCol w:w="1559"/>
      </w:tblGrid>
      <w:tr w:rsidR="006D5628" w:rsidRPr="00F71C8B" w:rsidTr="006D5628">
        <w:trPr>
          <w:cnfStyle w:val="100000000000"/>
          <w:tblHeader/>
        </w:trPr>
        <w:tc>
          <w:tcPr>
            <w:tcW w:w="1418" w:type="dxa"/>
            <w:shd w:val="clear" w:color="auto" w:fill="0070C0"/>
          </w:tcPr>
          <w:p w:rsidR="006D5628" w:rsidRPr="00530CDD" w:rsidRDefault="006D5628" w:rsidP="006D5628">
            <w:pPr>
              <w:pStyle w:val="TableHeading"/>
              <w:rPr>
                <w:rFonts w:ascii="Cambria" w:hAnsi="Cambria"/>
                <w:sz w:val="22"/>
              </w:rPr>
            </w:pPr>
          </w:p>
        </w:tc>
        <w:tc>
          <w:tcPr>
            <w:tcW w:w="1843" w:type="dxa"/>
            <w:shd w:val="clear" w:color="auto" w:fill="0070C0"/>
          </w:tcPr>
          <w:p w:rsidR="006D5628" w:rsidRPr="00530CDD" w:rsidRDefault="006D5628" w:rsidP="006D5628">
            <w:pPr>
              <w:pStyle w:val="TableHeading"/>
              <w:rPr>
                <w:rFonts w:ascii="Cambria" w:hAnsi="Cambria"/>
                <w:sz w:val="22"/>
              </w:rPr>
            </w:pPr>
            <w:r w:rsidRPr="00530CDD">
              <w:rPr>
                <w:rFonts w:ascii="Cambria" w:hAnsi="Cambria"/>
                <w:sz w:val="22"/>
              </w:rPr>
              <w:t>Excellent</w:t>
            </w:r>
          </w:p>
        </w:tc>
        <w:tc>
          <w:tcPr>
            <w:tcW w:w="1984" w:type="dxa"/>
            <w:shd w:val="clear" w:color="auto" w:fill="0070C0"/>
          </w:tcPr>
          <w:p w:rsidR="006D5628" w:rsidRPr="00530CDD" w:rsidRDefault="006D5628" w:rsidP="006D5628">
            <w:pPr>
              <w:pStyle w:val="TableHeading"/>
              <w:rPr>
                <w:rFonts w:ascii="Cambria" w:hAnsi="Cambria"/>
                <w:sz w:val="22"/>
              </w:rPr>
            </w:pPr>
            <w:r w:rsidRPr="00530CDD">
              <w:rPr>
                <w:rFonts w:ascii="Cambria" w:hAnsi="Cambria"/>
                <w:sz w:val="22"/>
              </w:rPr>
              <w:t>Good</w:t>
            </w:r>
          </w:p>
        </w:tc>
        <w:tc>
          <w:tcPr>
            <w:tcW w:w="1985" w:type="dxa"/>
            <w:shd w:val="clear" w:color="auto" w:fill="0070C0"/>
          </w:tcPr>
          <w:p w:rsidR="006D5628" w:rsidRPr="00530CDD" w:rsidRDefault="006D5628" w:rsidP="006D5628">
            <w:pPr>
              <w:pStyle w:val="TableHeading"/>
              <w:rPr>
                <w:rFonts w:ascii="Cambria" w:hAnsi="Cambria"/>
                <w:sz w:val="22"/>
              </w:rPr>
            </w:pPr>
            <w:r w:rsidRPr="00530CDD">
              <w:rPr>
                <w:rFonts w:ascii="Cambria" w:hAnsi="Cambria"/>
                <w:sz w:val="22"/>
              </w:rPr>
              <w:t>Satisfactory</w:t>
            </w:r>
          </w:p>
        </w:tc>
        <w:tc>
          <w:tcPr>
            <w:tcW w:w="1559" w:type="dxa"/>
            <w:shd w:val="clear" w:color="auto" w:fill="0070C0"/>
          </w:tcPr>
          <w:p w:rsidR="006D5628" w:rsidRPr="00530CDD" w:rsidRDefault="006D5628" w:rsidP="006D5628">
            <w:pPr>
              <w:pStyle w:val="TableHeading"/>
              <w:rPr>
                <w:rFonts w:ascii="Cambria" w:hAnsi="Cambria"/>
                <w:sz w:val="22"/>
              </w:rPr>
            </w:pPr>
            <w:r w:rsidRPr="00530CDD">
              <w:rPr>
                <w:rFonts w:ascii="Cambria" w:hAnsi="Cambria"/>
                <w:sz w:val="22"/>
              </w:rPr>
              <w:t>Unsatisfactory</w:t>
            </w:r>
          </w:p>
        </w:tc>
      </w:tr>
      <w:tr w:rsidR="006D5628" w:rsidRPr="00F71C8B" w:rsidTr="006D5628">
        <w:tc>
          <w:tcPr>
            <w:tcW w:w="1418" w:type="dxa"/>
          </w:tcPr>
          <w:p w:rsidR="006D5628" w:rsidRPr="00F71C8B" w:rsidRDefault="006D5628" w:rsidP="006D5628">
            <w:pPr>
              <w:rPr>
                <w:lang w:eastAsia="en-AU"/>
              </w:rPr>
            </w:pPr>
            <w:r w:rsidRPr="00F71C8B">
              <w:rPr>
                <w:lang w:eastAsia="en-AU"/>
              </w:rPr>
              <w:t>Relevance to medicine</w:t>
            </w:r>
          </w:p>
        </w:tc>
        <w:tc>
          <w:tcPr>
            <w:tcW w:w="1843" w:type="dxa"/>
          </w:tcPr>
          <w:p w:rsidR="006D5628" w:rsidRPr="00F71C8B" w:rsidRDefault="006D5628" w:rsidP="006D5628">
            <w:pPr>
              <w:rPr>
                <w:lang w:eastAsia="en-AU"/>
              </w:rPr>
            </w:pPr>
            <w:r w:rsidRPr="00F71C8B">
              <w:rPr>
                <w:lang w:eastAsia="en-AU"/>
              </w:rPr>
              <w:t xml:space="preserve">Identical active ingredient, </w:t>
            </w:r>
            <w:r>
              <w:rPr>
                <w:lang w:eastAsia="en-AU"/>
              </w:rPr>
              <w:t>dosing details</w:t>
            </w:r>
            <w:r w:rsidRPr="00F71C8B">
              <w:rPr>
                <w:lang w:eastAsia="en-AU"/>
              </w:rPr>
              <w:t xml:space="preserve"> and route of administration</w:t>
            </w:r>
          </w:p>
        </w:tc>
        <w:tc>
          <w:tcPr>
            <w:tcW w:w="1984" w:type="dxa"/>
          </w:tcPr>
          <w:p w:rsidR="006D5628" w:rsidRPr="00F71C8B" w:rsidRDefault="006D5628" w:rsidP="006D5628">
            <w:pPr>
              <w:rPr>
                <w:lang w:eastAsia="en-AU"/>
              </w:rPr>
            </w:pPr>
            <w:r w:rsidRPr="00F71C8B">
              <w:rPr>
                <w:lang w:eastAsia="en-AU"/>
              </w:rPr>
              <w:t>Identical active ingredient and route of administration, Co</w:t>
            </w:r>
            <w:r>
              <w:rPr>
                <w:lang w:eastAsia="en-AU"/>
              </w:rPr>
              <w:t>mparable</w:t>
            </w:r>
            <w:r w:rsidRPr="00F71C8B">
              <w:rPr>
                <w:lang w:eastAsia="en-AU"/>
              </w:rPr>
              <w:t xml:space="preserve"> </w:t>
            </w:r>
            <w:r>
              <w:rPr>
                <w:lang w:eastAsia="en-AU"/>
              </w:rPr>
              <w:t>dosing details</w:t>
            </w:r>
            <w:r>
              <w:t xml:space="preserve">, dose form </w:t>
            </w:r>
            <w:r w:rsidRPr="00F71C8B">
              <w:rPr>
                <w:lang w:eastAsia="en-AU"/>
              </w:rPr>
              <w:t>and formulation</w:t>
            </w:r>
          </w:p>
        </w:tc>
        <w:tc>
          <w:tcPr>
            <w:tcW w:w="1985" w:type="dxa"/>
          </w:tcPr>
          <w:p w:rsidR="006D5628" w:rsidRPr="00F71C8B" w:rsidRDefault="006D5628" w:rsidP="006D5628">
            <w:pPr>
              <w:rPr>
                <w:lang w:eastAsia="en-AU"/>
              </w:rPr>
            </w:pPr>
            <w:r w:rsidRPr="00F71C8B">
              <w:rPr>
                <w:lang w:eastAsia="en-AU"/>
              </w:rPr>
              <w:t>Identical route of administration C</w:t>
            </w:r>
            <w:r>
              <w:rPr>
                <w:lang w:eastAsia="en-AU"/>
              </w:rPr>
              <w:t>omparable</w:t>
            </w:r>
            <w:r w:rsidRPr="00F71C8B">
              <w:rPr>
                <w:lang w:eastAsia="en-AU"/>
              </w:rPr>
              <w:t xml:space="preserve"> active ingredient</w:t>
            </w:r>
            <w:r>
              <w:rPr>
                <w:lang w:eastAsia="en-AU"/>
              </w:rPr>
              <w:t xml:space="preserve"> or formulation dosing details</w:t>
            </w:r>
            <w:r>
              <w:t xml:space="preserve"> and dose form</w:t>
            </w:r>
          </w:p>
        </w:tc>
        <w:tc>
          <w:tcPr>
            <w:tcW w:w="1559" w:type="dxa"/>
          </w:tcPr>
          <w:p w:rsidR="006D5628" w:rsidRPr="00F71C8B" w:rsidRDefault="006D5628" w:rsidP="006D5628">
            <w:r w:rsidRPr="00F71C8B">
              <w:rPr>
                <w:lang w:eastAsia="en-AU"/>
              </w:rPr>
              <w:t xml:space="preserve">Different </w:t>
            </w:r>
            <w:r>
              <w:rPr>
                <w:lang w:eastAsia="en-AU"/>
              </w:rPr>
              <w:t>active</w:t>
            </w:r>
            <w:r w:rsidRPr="00F71C8B">
              <w:rPr>
                <w:lang w:eastAsia="en-AU"/>
              </w:rPr>
              <w:t xml:space="preserve"> ingredient or route of administration</w:t>
            </w:r>
          </w:p>
        </w:tc>
      </w:tr>
      <w:tr w:rsidR="006D5628" w:rsidRPr="00F71C8B" w:rsidTr="006D5628">
        <w:tc>
          <w:tcPr>
            <w:tcW w:w="1418" w:type="dxa"/>
          </w:tcPr>
          <w:p w:rsidR="006D5628" w:rsidRPr="00F71C8B" w:rsidRDefault="006D5628" w:rsidP="00E75630">
            <w:pPr>
              <w:rPr>
                <w:color w:val="000000"/>
                <w:lang w:eastAsia="en-AU"/>
              </w:rPr>
            </w:pPr>
            <w:r w:rsidRPr="00F71C8B">
              <w:rPr>
                <w:lang w:eastAsia="en-AU"/>
              </w:rPr>
              <w:t>Relevance to target population</w:t>
            </w:r>
          </w:p>
        </w:tc>
        <w:tc>
          <w:tcPr>
            <w:tcW w:w="1843" w:type="dxa"/>
          </w:tcPr>
          <w:p w:rsidR="006D5628" w:rsidRPr="00F71C8B" w:rsidRDefault="006D5628" w:rsidP="006D5628">
            <w:pPr>
              <w:rPr>
                <w:lang w:eastAsia="en-AU"/>
              </w:rPr>
            </w:pPr>
            <w:r>
              <w:rPr>
                <w:lang w:eastAsia="en-AU"/>
              </w:rPr>
              <w:t>Traditional p</w:t>
            </w:r>
            <w:r w:rsidRPr="00F71C8B">
              <w:rPr>
                <w:lang w:eastAsia="en-AU"/>
              </w:rPr>
              <w:t>opulation is identical to the target population</w:t>
            </w:r>
          </w:p>
        </w:tc>
        <w:tc>
          <w:tcPr>
            <w:tcW w:w="1984" w:type="dxa"/>
          </w:tcPr>
          <w:p w:rsidR="006D5628" w:rsidRPr="00F71C8B" w:rsidRDefault="006D5628" w:rsidP="006D5628">
            <w:pPr>
              <w:rPr>
                <w:lang w:eastAsia="en-AU"/>
              </w:rPr>
            </w:pPr>
            <w:r>
              <w:rPr>
                <w:lang w:eastAsia="en-AU"/>
              </w:rPr>
              <w:t>Traditional p</w:t>
            </w:r>
            <w:r w:rsidRPr="00F71C8B">
              <w:rPr>
                <w:lang w:eastAsia="en-AU"/>
              </w:rPr>
              <w:t xml:space="preserve">opulation is </w:t>
            </w:r>
            <w:r>
              <w:rPr>
                <w:lang w:eastAsia="en-AU"/>
              </w:rPr>
              <w:t>comparable</w:t>
            </w:r>
            <w:r w:rsidRPr="00F71C8B">
              <w:rPr>
                <w:lang w:eastAsia="en-AU"/>
              </w:rPr>
              <w:t xml:space="preserve"> to the target population</w:t>
            </w:r>
          </w:p>
        </w:tc>
        <w:tc>
          <w:tcPr>
            <w:tcW w:w="1985" w:type="dxa"/>
          </w:tcPr>
          <w:p w:rsidR="006D5628" w:rsidRPr="00F71C8B" w:rsidRDefault="006D5628" w:rsidP="006D5628">
            <w:pPr>
              <w:rPr>
                <w:lang w:eastAsia="en-AU"/>
              </w:rPr>
            </w:pPr>
            <w:r w:rsidRPr="00F71C8B">
              <w:rPr>
                <w:lang w:eastAsia="en-AU"/>
              </w:rPr>
              <w:t xml:space="preserve">Some differences between </w:t>
            </w:r>
            <w:r>
              <w:rPr>
                <w:lang w:eastAsia="en-AU"/>
              </w:rPr>
              <w:t>traditional population and target populations but</w:t>
            </w:r>
            <w:r w:rsidRPr="00F71C8B">
              <w:rPr>
                <w:lang w:eastAsia="en-AU"/>
              </w:rPr>
              <w:t xml:space="preserve"> ‘clinically reasonable’ to </w:t>
            </w:r>
            <w:r>
              <w:rPr>
                <w:lang w:eastAsia="en-AU"/>
              </w:rPr>
              <w:t>extrapolate</w:t>
            </w:r>
            <w:r w:rsidRPr="00F71C8B">
              <w:rPr>
                <w:lang w:eastAsia="en-AU"/>
              </w:rPr>
              <w:t xml:space="preserve"> evidence to the target population</w:t>
            </w:r>
          </w:p>
        </w:tc>
        <w:tc>
          <w:tcPr>
            <w:tcW w:w="1559" w:type="dxa"/>
          </w:tcPr>
          <w:p w:rsidR="006D5628" w:rsidRPr="00F71C8B" w:rsidRDefault="006D5628" w:rsidP="006D5628">
            <w:pPr>
              <w:rPr>
                <w:lang w:eastAsia="en-AU"/>
              </w:rPr>
            </w:pPr>
            <w:r w:rsidRPr="00F71C8B">
              <w:rPr>
                <w:lang w:eastAsia="en-AU"/>
              </w:rPr>
              <w:t xml:space="preserve">Major differences or differences of uncertain clinical </w:t>
            </w:r>
            <w:r>
              <w:rPr>
                <w:lang w:eastAsia="en-AU"/>
              </w:rPr>
              <w:t>significance exist between traditional</w:t>
            </w:r>
            <w:r w:rsidRPr="00F71C8B">
              <w:rPr>
                <w:lang w:eastAsia="en-AU"/>
              </w:rPr>
              <w:t xml:space="preserve"> and target populations </w:t>
            </w:r>
          </w:p>
        </w:tc>
      </w:tr>
      <w:tr w:rsidR="006D5628" w:rsidRPr="00F71C8B" w:rsidTr="006D5628">
        <w:tc>
          <w:tcPr>
            <w:tcW w:w="1418" w:type="dxa"/>
          </w:tcPr>
          <w:p w:rsidR="006D5628" w:rsidRPr="00F71C8B" w:rsidRDefault="006D5628" w:rsidP="006D5628">
            <w:pPr>
              <w:rPr>
                <w:lang w:eastAsia="en-AU"/>
              </w:rPr>
            </w:pPr>
            <w:r w:rsidRPr="00F71C8B">
              <w:rPr>
                <w:lang w:eastAsia="en-AU"/>
              </w:rPr>
              <w:t xml:space="preserve">Relevance to </w:t>
            </w:r>
            <w:r>
              <w:rPr>
                <w:lang w:eastAsia="en-AU"/>
              </w:rPr>
              <w:t xml:space="preserve">traditional </w:t>
            </w:r>
            <w:r w:rsidRPr="00F71C8B">
              <w:rPr>
                <w:lang w:eastAsia="en-AU"/>
              </w:rPr>
              <w:t>health benefit</w:t>
            </w:r>
          </w:p>
        </w:tc>
        <w:tc>
          <w:tcPr>
            <w:tcW w:w="1843" w:type="dxa"/>
          </w:tcPr>
          <w:p w:rsidR="006D5628" w:rsidRPr="00F71C8B" w:rsidRDefault="006D5628" w:rsidP="006D5628">
            <w:pPr>
              <w:rPr>
                <w:lang w:eastAsia="en-AU"/>
              </w:rPr>
            </w:pPr>
            <w:r>
              <w:t xml:space="preserve">The wording of the </w:t>
            </w:r>
            <w:r w:rsidRPr="00F71C8B">
              <w:t xml:space="preserve">indication is </w:t>
            </w:r>
            <w:r w:rsidRPr="00812542">
              <w:t>identical</w:t>
            </w:r>
            <w:r>
              <w:t xml:space="preserve"> to item of evidence, </w:t>
            </w:r>
            <w:r w:rsidRPr="00F71C8B">
              <w:t>including</w:t>
            </w:r>
            <w:r>
              <w:t xml:space="preserve">, the use of </w:t>
            </w:r>
            <w:r w:rsidRPr="00F71C8B">
              <w:t>traditional terminology</w:t>
            </w:r>
            <w:r>
              <w:t>.</w:t>
            </w:r>
          </w:p>
        </w:tc>
        <w:tc>
          <w:tcPr>
            <w:tcW w:w="1984" w:type="dxa"/>
          </w:tcPr>
          <w:p w:rsidR="006D5628" w:rsidRPr="00F71C8B" w:rsidRDefault="006D5628" w:rsidP="006D5628">
            <w:pPr>
              <w:rPr>
                <w:lang w:eastAsia="en-AU"/>
              </w:rPr>
            </w:pPr>
            <w:r w:rsidRPr="00F71C8B">
              <w:t xml:space="preserve">The wording </w:t>
            </w:r>
            <w:r>
              <w:t xml:space="preserve">of the </w:t>
            </w:r>
            <w:r w:rsidRPr="00F71C8B">
              <w:t xml:space="preserve">indication is </w:t>
            </w:r>
            <w:r w:rsidRPr="00812542">
              <w:t>identical</w:t>
            </w:r>
            <w:r>
              <w:t xml:space="preserve"> in intent to item of evidence, </w:t>
            </w:r>
            <w:r w:rsidRPr="00F71C8B">
              <w:t>including</w:t>
            </w:r>
            <w:r>
              <w:t xml:space="preserve">, the use of </w:t>
            </w:r>
            <w:r w:rsidRPr="00F71C8B">
              <w:t>traditional terminology</w:t>
            </w:r>
            <w:r>
              <w:t xml:space="preserve"> (traditional synonym used to describe the indication).</w:t>
            </w:r>
          </w:p>
        </w:tc>
        <w:tc>
          <w:tcPr>
            <w:tcW w:w="1985" w:type="dxa"/>
          </w:tcPr>
          <w:p w:rsidR="006D5628" w:rsidRPr="00F71C8B" w:rsidRDefault="006D5628" w:rsidP="006D5628">
            <w:pPr>
              <w:rPr>
                <w:rFonts w:ascii="Times New Roman" w:hAnsi="Times New Roman"/>
                <w:sz w:val="24"/>
                <w:szCs w:val="24"/>
                <w:lang w:eastAsia="en-AU"/>
              </w:rPr>
            </w:pPr>
            <w:r w:rsidRPr="00F71C8B">
              <w:t xml:space="preserve">The wording </w:t>
            </w:r>
            <w:r>
              <w:t>for the</w:t>
            </w:r>
            <w:r w:rsidRPr="00F71C8B">
              <w:t xml:space="preserve"> indication is </w:t>
            </w:r>
            <w:r w:rsidRPr="00812542">
              <w:t>identical</w:t>
            </w:r>
            <w:r>
              <w:t xml:space="preserve"> in intent to item of evidence, but using contemporary</w:t>
            </w:r>
            <w:r w:rsidRPr="00F71C8B">
              <w:t xml:space="preserve"> terminology</w:t>
            </w:r>
            <w:r>
              <w:t xml:space="preserve"> (modern synonym used to describe the traditional indication).</w:t>
            </w:r>
          </w:p>
        </w:tc>
        <w:tc>
          <w:tcPr>
            <w:tcW w:w="1559" w:type="dxa"/>
          </w:tcPr>
          <w:p w:rsidR="006D5628" w:rsidRPr="00F71C8B" w:rsidRDefault="006D5628" w:rsidP="006D5628">
            <w:pPr>
              <w:rPr>
                <w:rFonts w:ascii="Times New Roman" w:hAnsi="Times New Roman"/>
                <w:sz w:val="24"/>
                <w:szCs w:val="24"/>
                <w:lang w:eastAsia="en-AU"/>
              </w:rPr>
            </w:pPr>
            <w:r w:rsidRPr="00F71C8B">
              <w:t xml:space="preserve">The wording </w:t>
            </w:r>
            <w:r>
              <w:t xml:space="preserve">and intent for the </w:t>
            </w:r>
            <w:r w:rsidRPr="00F71C8B">
              <w:t xml:space="preserve">indication is </w:t>
            </w:r>
            <w:r w:rsidRPr="00812542">
              <w:t>i</w:t>
            </w:r>
            <w:r>
              <w:t>nconsistent with the item of evidence.</w:t>
            </w:r>
          </w:p>
        </w:tc>
      </w:tr>
      <w:tr w:rsidR="006D5628" w:rsidRPr="00F71C8B" w:rsidTr="006D5628">
        <w:tc>
          <w:tcPr>
            <w:tcW w:w="1418" w:type="dxa"/>
          </w:tcPr>
          <w:p w:rsidR="006D5628" w:rsidRDefault="006D5628" w:rsidP="006D5628">
            <w:pPr>
              <w:rPr>
                <w:lang w:eastAsia="en-AU"/>
              </w:rPr>
            </w:pPr>
            <w:r>
              <w:rPr>
                <w:lang w:eastAsia="en-AU"/>
              </w:rPr>
              <w:t>Relevance</w:t>
            </w:r>
            <w:r w:rsidRPr="00F71C8B">
              <w:rPr>
                <w:lang w:eastAsia="en-AU"/>
              </w:rPr>
              <w:t xml:space="preserve"> to </w:t>
            </w:r>
            <w:r>
              <w:rPr>
                <w:lang w:eastAsia="en-AU"/>
              </w:rPr>
              <w:t xml:space="preserve">traditional </w:t>
            </w:r>
            <w:r w:rsidRPr="00F71C8B">
              <w:rPr>
                <w:lang w:eastAsia="en-AU"/>
              </w:rPr>
              <w:t>context</w:t>
            </w:r>
          </w:p>
        </w:tc>
        <w:tc>
          <w:tcPr>
            <w:tcW w:w="1843" w:type="dxa"/>
          </w:tcPr>
          <w:p w:rsidR="006D5628" w:rsidRPr="00F71C8B" w:rsidRDefault="006D5628" w:rsidP="006D5628">
            <w:pPr>
              <w:rPr>
                <w:lang w:eastAsia="en-AU"/>
              </w:rPr>
            </w:pPr>
            <w:r w:rsidRPr="00F71C8B">
              <w:rPr>
                <w:lang w:eastAsia="en-AU"/>
              </w:rPr>
              <w:t>Clearly identified</w:t>
            </w:r>
            <w:r>
              <w:rPr>
                <w:lang w:eastAsia="en-AU"/>
              </w:rPr>
              <w:t xml:space="preserve"> and used continuously</w:t>
            </w:r>
            <w:r w:rsidRPr="00F71C8B">
              <w:rPr>
                <w:lang w:eastAsia="en-AU"/>
              </w:rPr>
              <w:t xml:space="preserve"> within the relevant </w:t>
            </w:r>
            <w:r w:rsidRPr="00247042">
              <w:rPr>
                <w:lang w:eastAsia="en-AU"/>
              </w:rPr>
              <w:t>traditional paradigm</w:t>
            </w:r>
            <w:r>
              <w:rPr>
                <w:lang w:eastAsia="en-AU"/>
              </w:rPr>
              <w:t xml:space="preserve"> over at least 75 years</w:t>
            </w:r>
          </w:p>
        </w:tc>
        <w:tc>
          <w:tcPr>
            <w:tcW w:w="1984" w:type="dxa"/>
          </w:tcPr>
          <w:p w:rsidR="006D5628" w:rsidRDefault="006D5628" w:rsidP="006D5628">
            <w:pPr>
              <w:rPr>
                <w:lang w:eastAsia="en-AU"/>
              </w:rPr>
            </w:pPr>
            <w:r w:rsidRPr="00F71C8B">
              <w:rPr>
                <w:lang w:eastAsia="en-AU"/>
              </w:rPr>
              <w:t xml:space="preserve">Identified </w:t>
            </w:r>
            <w:r>
              <w:rPr>
                <w:lang w:eastAsia="en-AU"/>
              </w:rPr>
              <w:t xml:space="preserve">within the relevant traditional </w:t>
            </w:r>
            <w:r w:rsidRPr="00F71C8B">
              <w:rPr>
                <w:lang w:eastAsia="en-AU"/>
              </w:rPr>
              <w:t>paradigm</w:t>
            </w:r>
            <w:r>
              <w:rPr>
                <w:lang w:eastAsia="en-AU"/>
              </w:rPr>
              <w:t xml:space="preserve"> but with disclarity regarding consistency of use over a period of 75 years</w:t>
            </w:r>
          </w:p>
        </w:tc>
        <w:tc>
          <w:tcPr>
            <w:tcW w:w="1985" w:type="dxa"/>
          </w:tcPr>
          <w:p w:rsidR="006D5628" w:rsidRDefault="006D5628" w:rsidP="006D5628">
            <w:pPr>
              <w:rPr>
                <w:lang w:eastAsia="en-AU"/>
              </w:rPr>
            </w:pPr>
            <w:r w:rsidRPr="00F71C8B">
              <w:rPr>
                <w:lang w:eastAsia="en-AU"/>
              </w:rPr>
              <w:t xml:space="preserve">Identified </w:t>
            </w:r>
            <w:r>
              <w:rPr>
                <w:lang w:eastAsia="en-AU"/>
              </w:rPr>
              <w:t xml:space="preserve">within the relevant traditional </w:t>
            </w:r>
            <w:r w:rsidRPr="00F71C8B">
              <w:rPr>
                <w:lang w:eastAsia="en-AU"/>
              </w:rPr>
              <w:t>paradigm</w:t>
            </w:r>
            <w:r>
              <w:rPr>
                <w:lang w:eastAsia="en-AU"/>
              </w:rPr>
              <w:t xml:space="preserve"> with some disclarity regarding characterisation of the active ingredients or formulation</w:t>
            </w:r>
          </w:p>
        </w:tc>
        <w:tc>
          <w:tcPr>
            <w:tcW w:w="1559" w:type="dxa"/>
          </w:tcPr>
          <w:p w:rsidR="006D5628" w:rsidRPr="00F71C8B" w:rsidRDefault="006D5628" w:rsidP="006D5628">
            <w:pPr>
              <w:rPr>
                <w:lang w:eastAsia="en-AU"/>
              </w:rPr>
            </w:pPr>
            <w:r w:rsidRPr="00F71C8B">
              <w:rPr>
                <w:lang w:eastAsia="en-AU"/>
              </w:rPr>
              <w:t>Not cons</w:t>
            </w:r>
            <w:r>
              <w:rPr>
                <w:lang w:eastAsia="en-AU"/>
              </w:rPr>
              <w:t>istent with the relevant traditional</w:t>
            </w:r>
            <w:r w:rsidRPr="00F71C8B">
              <w:rPr>
                <w:lang w:eastAsia="en-AU"/>
              </w:rPr>
              <w:t xml:space="preserve"> paradigm</w:t>
            </w:r>
          </w:p>
        </w:tc>
      </w:tr>
    </w:tbl>
    <w:p w:rsidR="002B0D20" w:rsidRDefault="002B0D20">
      <w:pPr>
        <w:spacing w:before="0" w:after="0" w:line="240" w:lineRule="auto"/>
        <w:rPr>
          <w:b/>
          <w:sz w:val="24"/>
          <w:szCs w:val="24"/>
        </w:rPr>
      </w:pPr>
      <w:r>
        <w:rPr>
          <w:b/>
          <w:sz w:val="24"/>
          <w:szCs w:val="24"/>
        </w:rPr>
        <w:br w:type="page"/>
      </w:r>
    </w:p>
    <w:p w:rsidR="002B0D20" w:rsidRPr="002B0D20" w:rsidRDefault="002B0D20" w:rsidP="002B0D20">
      <w:pPr>
        <w:rPr>
          <w:b/>
          <w:sz w:val="24"/>
          <w:szCs w:val="24"/>
          <w:lang w:eastAsia="en-AU"/>
        </w:rPr>
      </w:pPr>
      <w:r w:rsidRPr="002B0D20">
        <w:rPr>
          <w:b/>
          <w:sz w:val="24"/>
          <w:szCs w:val="24"/>
          <w:lang w:eastAsia="en-AU"/>
        </w:rPr>
        <w:lastRenderedPageBreak/>
        <w:t>4. Quality of evidence (Section 3.2.2.6)</w:t>
      </w:r>
    </w:p>
    <w:tbl>
      <w:tblPr>
        <w:tblW w:w="8784" w:type="dxa"/>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0A0"/>
      </w:tblPr>
      <w:tblGrid>
        <w:gridCol w:w="3652"/>
        <w:gridCol w:w="4253"/>
        <w:gridCol w:w="879"/>
      </w:tblGrid>
      <w:tr w:rsidR="002B0D20" w:rsidRPr="00F71C8B" w:rsidTr="002B0D20">
        <w:trPr>
          <w:cantSplit/>
          <w:tblHeader/>
        </w:trPr>
        <w:tc>
          <w:tcPr>
            <w:tcW w:w="3652" w:type="dxa"/>
            <w:tcBorders>
              <w:top w:val="single" w:sz="4" w:space="0" w:color="auto"/>
              <w:left w:val="single" w:sz="4" w:space="0" w:color="auto"/>
              <w:bottom w:val="single" w:sz="4" w:space="0" w:color="auto"/>
              <w:right w:val="single" w:sz="4" w:space="0" w:color="auto"/>
            </w:tcBorders>
            <w:shd w:val="clear" w:color="auto" w:fill="0070C0"/>
          </w:tcPr>
          <w:p w:rsidR="002B0D20" w:rsidRPr="00FA15B5" w:rsidRDefault="002B0D20" w:rsidP="002B0D20">
            <w:pPr>
              <w:pStyle w:val="TableHeading"/>
              <w:rPr>
                <w:rFonts w:ascii="Cambria" w:hAnsi="Cambria"/>
                <w:sz w:val="22"/>
                <w:lang w:val="en-US" w:eastAsia="en-AU"/>
              </w:rPr>
            </w:pPr>
            <w:r w:rsidRPr="00FA15B5">
              <w:rPr>
                <w:rFonts w:ascii="Cambria" w:hAnsi="Cambria"/>
                <w:sz w:val="22"/>
                <w:lang w:val="en-US" w:eastAsia="en-AU"/>
              </w:rPr>
              <w:t>Item</w:t>
            </w:r>
          </w:p>
        </w:tc>
        <w:tc>
          <w:tcPr>
            <w:tcW w:w="5132" w:type="dxa"/>
            <w:gridSpan w:val="2"/>
            <w:tcBorders>
              <w:left w:val="single" w:sz="4" w:space="0" w:color="auto"/>
            </w:tcBorders>
            <w:shd w:val="clear" w:color="auto" w:fill="0070C0"/>
          </w:tcPr>
          <w:p w:rsidR="002B0D20" w:rsidRPr="00FA15B5" w:rsidRDefault="002B0D20" w:rsidP="002B0D20">
            <w:pPr>
              <w:pStyle w:val="TableHeading"/>
              <w:rPr>
                <w:rFonts w:ascii="Cambria" w:hAnsi="Cambria"/>
                <w:sz w:val="22"/>
                <w:lang w:val="en-US" w:eastAsia="en-AU"/>
              </w:rPr>
            </w:pPr>
            <w:r w:rsidRPr="00FA15B5">
              <w:rPr>
                <w:rFonts w:ascii="Cambria" w:hAnsi="Cambria"/>
                <w:sz w:val="22"/>
                <w:lang w:val="en-US" w:eastAsia="en-AU"/>
              </w:rPr>
              <w:t>Yes (2), Partial/requires interpretation (1) or No (0)</w:t>
            </w:r>
          </w:p>
        </w:tc>
      </w:tr>
      <w:tr w:rsidR="002B0D20" w:rsidRPr="00F71C8B" w:rsidTr="002B0D20">
        <w:tc>
          <w:tcPr>
            <w:tcW w:w="3652" w:type="dxa"/>
            <w:tcBorders>
              <w:top w:val="single" w:sz="4" w:space="0" w:color="auto"/>
            </w:tcBorders>
          </w:tcPr>
          <w:p w:rsidR="002B0D20" w:rsidRPr="00F71C8B" w:rsidRDefault="002B0D20" w:rsidP="002B0D20">
            <w:pPr>
              <w:rPr>
                <w:sz w:val="24"/>
                <w:szCs w:val="24"/>
                <w:lang w:val="en-US" w:eastAsia="en-AU"/>
              </w:rPr>
            </w:pPr>
            <w:r w:rsidRPr="00F71C8B">
              <w:rPr>
                <w:lang w:val="en-US" w:eastAsia="en-AU"/>
              </w:rPr>
              <w:t>Paradigm defined</w:t>
            </w:r>
          </w:p>
        </w:tc>
        <w:tc>
          <w:tcPr>
            <w:tcW w:w="5132" w:type="dxa"/>
            <w:gridSpan w:val="2"/>
          </w:tcPr>
          <w:p w:rsidR="002B0D20" w:rsidRPr="00FA15B5" w:rsidRDefault="00354E95" w:rsidP="002B0D20">
            <w:pPr>
              <w:rPr>
                <w:sz w:val="24"/>
                <w:szCs w:val="24"/>
                <w:lang w:val="en-US" w:eastAsia="en-AU"/>
              </w:rPr>
            </w:pPr>
            <w:r w:rsidRPr="00FA15B5">
              <w:rPr>
                <w:rFonts w:cs="Arial"/>
              </w:rPr>
              <w:fldChar w:fldCharType="begin">
                <w:ffData>
                  <w:name w:val=""/>
                  <w:enabled/>
                  <w:calcOnExit w:val="0"/>
                  <w:statusText w:type="text" w:val="Paradigm defined"/>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r>
      <w:tr w:rsidR="002B0D20" w:rsidRPr="00F71C8B" w:rsidTr="002B0D20">
        <w:tc>
          <w:tcPr>
            <w:tcW w:w="3652" w:type="dxa"/>
          </w:tcPr>
          <w:p w:rsidR="002B0D20" w:rsidRPr="00F71C8B" w:rsidRDefault="002B0D20" w:rsidP="002B0D20">
            <w:pPr>
              <w:rPr>
                <w:sz w:val="24"/>
                <w:szCs w:val="24"/>
                <w:lang w:val="en-US" w:eastAsia="en-AU"/>
              </w:rPr>
            </w:pPr>
            <w:r w:rsidRPr="00F71C8B">
              <w:rPr>
                <w:lang w:val="en-US" w:eastAsia="en-AU"/>
              </w:rPr>
              <w:t>Ingredient described</w:t>
            </w:r>
          </w:p>
        </w:tc>
        <w:tc>
          <w:tcPr>
            <w:tcW w:w="5132" w:type="dxa"/>
            <w:gridSpan w:val="2"/>
          </w:tcPr>
          <w:p w:rsidR="002B0D20" w:rsidRPr="00FA15B5" w:rsidRDefault="00354E95" w:rsidP="002B0D20">
            <w:pPr>
              <w:rPr>
                <w:sz w:val="24"/>
                <w:szCs w:val="24"/>
                <w:lang w:val="en-US" w:eastAsia="en-AU"/>
              </w:rPr>
            </w:pPr>
            <w:r w:rsidRPr="00FA15B5">
              <w:rPr>
                <w:rFonts w:cs="Arial"/>
              </w:rPr>
              <w:fldChar w:fldCharType="begin">
                <w:ffData>
                  <w:name w:val=""/>
                  <w:enabled/>
                  <w:calcOnExit w:val="0"/>
                  <w:statusText w:type="text" w:val="Ingredient described"/>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r>
      <w:tr w:rsidR="002B0D20" w:rsidRPr="00F71C8B" w:rsidTr="002B0D20">
        <w:tc>
          <w:tcPr>
            <w:tcW w:w="3652" w:type="dxa"/>
          </w:tcPr>
          <w:p w:rsidR="002B0D20" w:rsidRPr="00F71C8B" w:rsidRDefault="002B0D20" w:rsidP="002B0D20">
            <w:pPr>
              <w:rPr>
                <w:sz w:val="24"/>
                <w:szCs w:val="24"/>
                <w:lang w:val="en-US" w:eastAsia="en-AU"/>
              </w:rPr>
            </w:pPr>
            <w:r w:rsidRPr="00F71C8B">
              <w:rPr>
                <w:lang w:val="en-US" w:eastAsia="en-AU"/>
              </w:rPr>
              <w:t>Preparation described</w:t>
            </w:r>
          </w:p>
        </w:tc>
        <w:tc>
          <w:tcPr>
            <w:tcW w:w="5132" w:type="dxa"/>
            <w:gridSpan w:val="2"/>
          </w:tcPr>
          <w:p w:rsidR="002B0D20" w:rsidRPr="00FA15B5" w:rsidRDefault="00354E95" w:rsidP="002B0D20">
            <w:pPr>
              <w:rPr>
                <w:sz w:val="24"/>
                <w:szCs w:val="24"/>
                <w:lang w:val="en-US" w:eastAsia="en-AU"/>
              </w:rPr>
            </w:pPr>
            <w:r w:rsidRPr="00FA15B5">
              <w:rPr>
                <w:rFonts w:cs="Arial"/>
              </w:rPr>
              <w:fldChar w:fldCharType="begin">
                <w:ffData>
                  <w:name w:val=""/>
                  <w:enabled/>
                  <w:calcOnExit w:val="0"/>
                  <w:statusText w:type="text" w:val="Preparation described"/>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r>
      <w:tr w:rsidR="002B0D20" w:rsidRPr="00F71C8B" w:rsidTr="002B0D20">
        <w:tc>
          <w:tcPr>
            <w:tcW w:w="3652" w:type="dxa"/>
          </w:tcPr>
          <w:p w:rsidR="002B0D20" w:rsidRPr="00F71C8B" w:rsidRDefault="002B0D20" w:rsidP="002B0D20">
            <w:pPr>
              <w:rPr>
                <w:sz w:val="24"/>
                <w:szCs w:val="24"/>
                <w:lang w:val="en-US" w:eastAsia="en-AU"/>
              </w:rPr>
            </w:pPr>
            <w:r w:rsidRPr="00F71C8B">
              <w:rPr>
                <w:lang w:val="en-US" w:eastAsia="en-AU"/>
              </w:rPr>
              <w:t>Dose documented</w:t>
            </w:r>
          </w:p>
        </w:tc>
        <w:tc>
          <w:tcPr>
            <w:tcW w:w="5132" w:type="dxa"/>
            <w:gridSpan w:val="2"/>
          </w:tcPr>
          <w:p w:rsidR="002B0D20" w:rsidRPr="00FA15B5" w:rsidRDefault="00354E95" w:rsidP="002B0D20">
            <w:pPr>
              <w:rPr>
                <w:sz w:val="24"/>
                <w:szCs w:val="24"/>
                <w:lang w:val="en-US" w:eastAsia="en-AU"/>
              </w:rPr>
            </w:pPr>
            <w:r w:rsidRPr="00FA15B5">
              <w:rPr>
                <w:rFonts w:cs="Arial"/>
              </w:rPr>
              <w:fldChar w:fldCharType="begin">
                <w:ffData>
                  <w:name w:val=""/>
                  <w:enabled/>
                  <w:calcOnExit w:val="0"/>
                  <w:statusText w:type="text" w:val="Dose documented"/>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r>
      <w:tr w:rsidR="002B0D20" w:rsidRPr="00F71C8B" w:rsidTr="002B0D20">
        <w:tc>
          <w:tcPr>
            <w:tcW w:w="3652" w:type="dxa"/>
          </w:tcPr>
          <w:p w:rsidR="002B0D20" w:rsidRPr="00F71C8B" w:rsidRDefault="002B0D20" w:rsidP="002B0D20">
            <w:pPr>
              <w:rPr>
                <w:sz w:val="24"/>
                <w:szCs w:val="24"/>
                <w:lang w:val="en-US" w:eastAsia="en-AU"/>
              </w:rPr>
            </w:pPr>
            <w:r w:rsidRPr="00F71C8B">
              <w:rPr>
                <w:lang w:val="en-US" w:eastAsia="en-AU"/>
              </w:rPr>
              <w:t>Route of administration</w:t>
            </w:r>
          </w:p>
        </w:tc>
        <w:tc>
          <w:tcPr>
            <w:tcW w:w="5132" w:type="dxa"/>
            <w:gridSpan w:val="2"/>
          </w:tcPr>
          <w:p w:rsidR="002B0D20" w:rsidRPr="00FA15B5" w:rsidRDefault="00354E95" w:rsidP="002B0D20">
            <w:pPr>
              <w:rPr>
                <w:sz w:val="24"/>
                <w:szCs w:val="24"/>
                <w:lang w:val="en-US" w:eastAsia="en-AU"/>
              </w:rPr>
            </w:pPr>
            <w:r w:rsidRPr="00FA15B5">
              <w:rPr>
                <w:rFonts w:cs="Arial"/>
              </w:rPr>
              <w:fldChar w:fldCharType="begin">
                <w:ffData>
                  <w:name w:val=""/>
                  <w:enabled/>
                  <w:calcOnExit w:val="0"/>
                  <w:statusText w:type="text" w:val="Route of administration"/>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r>
      <w:tr w:rsidR="002B0D20" w:rsidRPr="00F71C8B" w:rsidTr="002B0D20">
        <w:tc>
          <w:tcPr>
            <w:tcW w:w="3652" w:type="dxa"/>
          </w:tcPr>
          <w:p w:rsidR="002B0D20" w:rsidRPr="00F71C8B" w:rsidRDefault="002B0D20" w:rsidP="002B0D20">
            <w:pPr>
              <w:rPr>
                <w:sz w:val="24"/>
                <w:szCs w:val="24"/>
                <w:lang w:val="en-US" w:eastAsia="en-AU"/>
              </w:rPr>
            </w:pPr>
            <w:r w:rsidRPr="00F71C8B">
              <w:rPr>
                <w:lang w:val="en-US" w:eastAsia="en-AU"/>
              </w:rPr>
              <w:t>Target population defined</w:t>
            </w:r>
          </w:p>
        </w:tc>
        <w:tc>
          <w:tcPr>
            <w:tcW w:w="5132" w:type="dxa"/>
            <w:gridSpan w:val="2"/>
          </w:tcPr>
          <w:p w:rsidR="002B0D20" w:rsidRPr="00FA15B5" w:rsidRDefault="00354E95" w:rsidP="002B0D20">
            <w:pPr>
              <w:rPr>
                <w:sz w:val="24"/>
                <w:szCs w:val="24"/>
                <w:lang w:val="en-US" w:eastAsia="en-AU"/>
              </w:rPr>
            </w:pPr>
            <w:r w:rsidRPr="00FA15B5">
              <w:rPr>
                <w:rFonts w:cs="Arial"/>
              </w:rPr>
              <w:fldChar w:fldCharType="begin">
                <w:ffData>
                  <w:name w:val=""/>
                  <w:enabled/>
                  <w:calcOnExit w:val="0"/>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r>
      <w:tr w:rsidR="002B0D20" w:rsidRPr="00F71C8B" w:rsidTr="002B0D20">
        <w:tc>
          <w:tcPr>
            <w:tcW w:w="3652" w:type="dxa"/>
          </w:tcPr>
          <w:p w:rsidR="002B0D20" w:rsidRPr="00F71C8B" w:rsidRDefault="002B0D20" w:rsidP="002B0D20">
            <w:pPr>
              <w:rPr>
                <w:sz w:val="24"/>
                <w:szCs w:val="24"/>
                <w:lang w:val="en-US" w:eastAsia="en-AU"/>
              </w:rPr>
            </w:pPr>
            <w:r w:rsidRPr="00F71C8B">
              <w:rPr>
                <w:lang w:val="en-US" w:eastAsia="en-AU"/>
              </w:rPr>
              <w:t>Health benefit described</w:t>
            </w:r>
          </w:p>
        </w:tc>
        <w:tc>
          <w:tcPr>
            <w:tcW w:w="5132" w:type="dxa"/>
            <w:gridSpan w:val="2"/>
          </w:tcPr>
          <w:p w:rsidR="002B0D20" w:rsidRPr="00FA15B5" w:rsidRDefault="00354E95" w:rsidP="002B0D20">
            <w:pPr>
              <w:rPr>
                <w:sz w:val="24"/>
                <w:szCs w:val="24"/>
                <w:lang w:val="en-US" w:eastAsia="en-AU"/>
              </w:rPr>
            </w:pPr>
            <w:r w:rsidRPr="00FA15B5">
              <w:rPr>
                <w:rFonts w:cs="Arial"/>
              </w:rPr>
              <w:fldChar w:fldCharType="begin">
                <w:ffData>
                  <w:name w:val=""/>
                  <w:enabled/>
                  <w:calcOnExit w:val="0"/>
                  <w:statusText w:type="text" w:val="Health benefit described"/>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r>
      <w:tr w:rsidR="002B0D20" w:rsidRPr="00F71C8B" w:rsidTr="002B0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7905" w:type="dxa"/>
            <w:gridSpan w:val="2"/>
            <w:shd w:val="clear" w:color="auto" w:fill="auto"/>
          </w:tcPr>
          <w:p w:rsidR="002B0D20" w:rsidRPr="002E76B0" w:rsidRDefault="002B0D20" w:rsidP="002B0D20">
            <w:pPr>
              <w:jc w:val="right"/>
              <w:rPr>
                <w:b/>
                <w:lang w:val="en-US"/>
              </w:rPr>
            </w:pPr>
            <w:r w:rsidRPr="002E76B0">
              <w:rPr>
                <w:b/>
                <w:lang w:val="en-US"/>
              </w:rPr>
              <w:t>Average Quality Score of included studies (0-14)</w:t>
            </w:r>
          </w:p>
        </w:tc>
        <w:tc>
          <w:tcPr>
            <w:tcW w:w="879" w:type="dxa"/>
            <w:shd w:val="clear" w:color="auto" w:fill="FFFFFF"/>
          </w:tcPr>
          <w:p w:rsidR="002B0D20" w:rsidRPr="00F71C8B" w:rsidRDefault="002B0D20" w:rsidP="002B0D20">
            <w:pPr>
              <w:rPr>
                <w:b/>
                <w:color w:val="FFFFFF"/>
                <w:lang w:val="en-US"/>
              </w:rPr>
            </w:pPr>
            <w:r w:rsidRPr="00F71C8B">
              <w:rPr>
                <w:b/>
                <w:color w:val="FFFFFF"/>
                <w:lang w:val="en-US"/>
              </w:rPr>
              <w:t xml:space="preserve">       </w:t>
            </w:r>
          </w:p>
        </w:tc>
      </w:tr>
    </w:tbl>
    <w:p w:rsidR="002B0D20" w:rsidRPr="002B0D20" w:rsidRDefault="002B0D20" w:rsidP="002B0D20">
      <w:pPr>
        <w:rPr>
          <w:rFonts w:asciiTheme="minorHAnsi" w:hAnsiTheme="minorHAnsi" w:cs="Arial"/>
          <w:b/>
          <w:sz w:val="24"/>
          <w:szCs w:val="24"/>
          <w:lang w:eastAsia="en-AU"/>
        </w:rPr>
      </w:pPr>
      <w:r w:rsidRPr="002B0D20">
        <w:rPr>
          <w:rFonts w:asciiTheme="minorHAnsi" w:hAnsiTheme="minorHAnsi" w:cs="Arial"/>
          <w:b/>
          <w:sz w:val="24"/>
          <w:szCs w:val="24"/>
          <w:lang w:eastAsia="en-AU"/>
        </w:rPr>
        <w:t>5. Traditional therapeutic use (Section 3.2.2.7)</w:t>
      </w:r>
    </w:p>
    <w:tbl>
      <w:tblPr>
        <w:tblW w:w="8784" w:type="dxa"/>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0A0"/>
      </w:tblPr>
      <w:tblGrid>
        <w:gridCol w:w="2660"/>
        <w:gridCol w:w="6124"/>
      </w:tblGrid>
      <w:tr w:rsidR="002B0D20" w:rsidRPr="00F71C8B" w:rsidTr="002B0D20">
        <w:trPr>
          <w:cantSplit/>
          <w:tblHeader/>
        </w:trPr>
        <w:tc>
          <w:tcPr>
            <w:tcW w:w="2660" w:type="dxa"/>
            <w:tcBorders>
              <w:top w:val="single" w:sz="4" w:space="0" w:color="auto"/>
              <w:left w:val="single" w:sz="4" w:space="0" w:color="auto"/>
              <w:bottom w:val="single" w:sz="4" w:space="0" w:color="auto"/>
              <w:right w:val="single" w:sz="4" w:space="0" w:color="auto"/>
            </w:tcBorders>
            <w:shd w:val="clear" w:color="auto" w:fill="0070C0"/>
          </w:tcPr>
          <w:p w:rsidR="002B0D20" w:rsidRPr="00FA15B5" w:rsidRDefault="002B0D20" w:rsidP="002B0D20">
            <w:pPr>
              <w:pStyle w:val="TableHeading"/>
              <w:rPr>
                <w:rFonts w:ascii="Cambria" w:hAnsi="Cambria"/>
                <w:sz w:val="22"/>
                <w:lang w:val="en-US" w:eastAsia="en-AU"/>
              </w:rPr>
            </w:pPr>
            <w:r w:rsidRPr="00FA15B5">
              <w:rPr>
                <w:rFonts w:ascii="Cambria" w:hAnsi="Cambria"/>
                <w:sz w:val="22"/>
                <w:lang w:val="en-US" w:eastAsia="en-AU"/>
              </w:rPr>
              <w:t>Reference</w:t>
            </w:r>
          </w:p>
        </w:tc>
        <w:tc>
          <w:tcPr>
            <w:tcW w:w="6124" w:type="dxa"/>
            <w:tcBorders>
              <w:top w:val="single" w:sz="4" w:space="0" w:color="auto"/>
              <w:left w:val="single" w:sz="4" w:space="0" w:color="auto"/>
              <w:bottom w:val="single" w:sz="4" w:space="0" w:color="auto"/>
              <w:right w:val="single" w:sz="4" w:space="0" w:color="auto"/>
            </w:tcBorders>
            <w:shd w:val="clear" w:color="auto" w:fill="0070C0"/>
          </w:tcPr>
          <w:p w:rsidR="002B0D20" w:rsidRPr="00FA15B5" w:rsidRDefault="002B0D20" w:rsidP="002B0D20">
            <w:pPr>
              <w:pStyle w:val="TableHeading"/>
              <w:rPr>
                <w:rFonts w:ascii="Cambria" w:hAnsi="Cambria"/>
                <w:sz w:val="22"/>
                <w:lang w:val="en-US" w:eastAsia="en-AU"/>
              </w:rPr>
            </w:pPr>
            <w:r w:rsidRPr="00FA15B5">
              <w:rPr>
                <w:rFonts w:ascii="Cambria" w:hAnsi="Cambria"/>
                <w:sz w:val="22"/>
                <w:lang w:val="en-US" w:eastAsia="en-AU"/>
              </w:rPr>
              <w:t>Indication (direct quote)</w:t>
            </w:r>
          </w:p>
        </w:tc>
      </w:tr>
      <w:tr w:rsidR="002B0D20" w:rsidRPr="00F71C8B" w:rsidTr="002B0D20">
        <w:tc>
          <w:tcPr>
            <w:tcW w:w="2660" w:type="dxa"/>
            <w:tcBorders>
              <w:top w:val="single" w:sz="4" w:space="0" w:color="auto"/>
            </w:tcBorders>
          </w:tcPr>
          <w:p w:rsidR="002B0D20" w:rsidRPr="00FA15B5" w:rsidRDefault="00354E95" w:rsidP="002B0D20">
            <w:pPr>
              <w:spacing w:after="0" w:line="240" w:lineRule="auto"/>
              <w:rPr>
                <w:sz w:val="24"/>
                <w:szCs w:val="24"/>
                <w:lang w:val="en-US" w:eastAsia="en-AU"/>
              </w:rPr>
            </w:pPr>
            <w:r w:rsidRPr="00FA15B5">
              <w:rPr>
                <w:rFonts w:cs="Arial"/>
              </w:rPr>
              <w:fldChar w:fldCharType="begin">
                <w:ffData>
                  <w:name w:val=""/>
                  <w:enabled/>
                  <w:calcOnExit w:val="0"/>
                  <w:statusText w:type="text" w:val="reference"/>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c>
          <w:tcPr>
            <w:tcW w:w="6124" w:type="dxa"/>
            <w:tcBorders>
              <w:top w:val="single" w:sz="4" w:space="0" w:color="auto"/>
            </w:tcBorders>
          </w:tcPr>
          <w:p w:rsidR="002B0D20" w:rsidRPr="00FA15B5" w:rsidRDefault="00354E95" w:rsidP="002B0D20">
            <w:pPr>
              <w:spacing w:after="0" w:line="240" w:lineRule="auto"/>
              <w:rPr>
                <w:sz w:val="24"/>
                <w:szCs w:val="24"/>
                <w:lang w:val="en-US" w:eastAsia="en-AU"/>
              </w:rPr>
            </w:pPr>
            <w:r w:rsidRPr="00FA15B5">
              <w:rPr>
                <w:rFonts w:cs="Arial"/>
              </w:rPr>
              <w:fldChar w:fldCharType="begin">
                <w:ffData>
                  <w:name w:val=""/>
                  <w:enabled/>
                  <w:calcOnExit w:val="0"/>
                  <w:statusText w:type="text" w:val="indication direct quote"/>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r>
      <w:tr w:rsidR="002B0D20" w:rsidRPr="00F71C8B" w:rsidTr="002B0D20">
        <w:tc>
          <w:tcPr>
            <w:tcW w:w="2660" w:type="dxa"/>
            <w:tcBorders>
              <w:top w:val="single" w:sz="4" w:space="0" w:color="auto"/>
            </w:tcBorders>
          </w:tcPr>
          <w:p w:rsidR="002B0D20" w:rsidRPr="00FA15B5" w:rsidRDefault="00354E95" w:rsidP="002B0D20">
            <w:pPr>
              <w:spacing w:after="0" w:line="240" w:lineRule="auto"/>
              <w:rPr>
                <w:sz w:val="24"/>
                <w:szCs w:val="24"/>
                <w:lang w:val="en-US" w:eastAsia="en-AU"/>
              </w:rPr>
            </w:pPr>
            <w:r w:rsidRPr="00FA15B5">
              <w:rPr>
                <w:rFonts w:cs="Arial"/>
              </w:rPr>
              <w:fldChar w:fldCharType="begin">
                <w:ffData>
                  <w:name w:val=""/>
                  <w:enabled/>
                  <w:calcOnExit w:val="0"/>
                  <w:statusText w:type="text" w:val="reference"/>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c>
          <w:tcPr>
            <w:tcW w:w="6124" w:type="dxa"/>
            <w:tcBorders>
              <w:top w:val="single" w:sz="4" w:space="0" w:color="auto"/>
            </w:tcBorders>
          </w:tcPr>
          <w:p w:rsidR="002B0D20" w:rsidRPr="00FA15B5" w:rsidRDefault="00354E95" w:rsidP="002B0D20">
            <w:pPr>
              <w:spacing w:after="0" w:line="240" w:lineRule="auto"/>
              <w:rPr>
                <w:sz w:val="24"/>
                <w:szCs w:val="24"/>
                <w:lang w:val="en-US" w:eastAsia="en-AU"/>
              </w:rPr>
            </w:pPr>
            <w:r w:rsidRPr="00FA15B5">
              <w:rPr>
                <w:rFonts w:cs="Arial"/>
              </w:rPr>
              <w:fldChar w:fldCharType="begin">
                <w:ffData>
                  <w:name w:val=""/>
                  <w:enabled/>
                  <w:calcOnExit w:val="0"/>
                  <w:statusText w:type="text" w:val="indication direct quote"/>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r>
      <w:tr w:rsidR="002B0D20" w:rsidRPr="00F71C8B" w:rsidTr="002B0D20">
        <w:tc>
          <w:tcPr>
            <w:tcW w:w="2660" w:type="dxa"/>
            <w:tcBorders>
              <w:top w:val="single" w:sz="4" w:space="0" w:color="auto"/>
            </w:tcBorders>
          </w:tcPr>
          <w:p w:rsidR="002B0D20" w:rsidRPr="00FA15B5" w:rsidRDefault="00354E95" w:rsidP="002B0D20">
            <w:pPr>
              <w:spacing w:after="0" w:line="240" w:lineRule="auto"/>
              <w:rPr>
                <w:sz w:val="24"/>
                <w:szCs w:val="24"/>
                <w:lang w:val="en-US" w:eastAsia="en-AU"/>
              </w:rPr>
            </w:pPr>
            <w:r w:rsidRPr="00FA15B5">
              <w:rPr>
                <w:rFonts w:cs="Arial"/>
              </w:rPr>
              <w:fldChar w:fldCharType="begin">
                <w:ffData>
                  <w:name w:val=""/>
                  <w:enabled/>
                  <w:calcOnExit w:val="0"/>
                  <w:statusText w:type="text" w:val="reference"/>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c>
          <w:tcPr>
            <w:tcW w:w="6124" w:type="dxa"/>
            <w:tcBorders>
              <w:top w:val="single" w:sz="4" w:space="0" w:color="auto"/>
            </w:tcBorders>
          </w:tcPr>
          <w:p w:rsidR="002B0D20" w:rsidRPr="00FA15B5" w:rsidRDefault="00354E95" w:rsidP="002B0D20">
            <w:pPr>
              <w:spacing w:after="0" w:line="240" w:lineRule="auto"/>
              <w:rPr>
                <w:sz w:val="24"/>
                <w:szCs w:val="24"/>
                <w:lang w:val="en-US" w:eastAsia="en-AU"/>
              </w:rPr>
            </w:pPr>
            <w:r w:rsidRPr="00FA15B5">
              <w:rPr>
                <w:rFonts w:cs="Arial"/>
              </w:rPr>
              <w:fldChar w:fldCharType="begin">
                <w:ffData>
                  <w:name w:val=""/>
                  <w:enabled/>
                  <w:calcOnExit w:val="0"/>
                  <w:statusText w:type="text" w:val="indication direct quote"/>
                  <w:textInput/>
                </w:ffData>
              </w:fldChar>
            </w:r>
            <w:r w:rsidR="007630D7" w:rsidRPr="00FA15B5">
              <w:rPr>
                <w:rFonts w:cs="Arial"/>
              </w:rPr>
              <w:instrText xml:space="preserve"> FORMTEXT </w:instrText>
            </w:r>
            <w:r w:rsidRPr="00FA15B5">
              <w:rPr>
                <w:rFonts w:cs="Arial"/>
              </w:rPr>
            </w:r>
            <w:r w:rsidRPr="00FA15B5">
              <w:rPr>
                <w:rFonts w:cs="Arial"/>
              </w:rPr>
              <w:fldChar w:fldCharType="separate"/>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007630D7" w:rsidRPr="00FA15B5">
              <w:rPr>
                <w:rFonts w:cs="Arial"/>
                <w:noProof/>
              </w:rPr>
              <w:t> </w:t>
            </w:r>
            <w:r w:rsidRPr="00FA15B5">
              <w:rPr>
                <w:rFonts w:cs="Arial"/>
              </w:rPr>
              <w:fldChar w:fldCharType="end"/>
            </w:r>
          </w:p>
        </w:tc>
      </w:tr>
    </w:tbl>
    <w:p w:rsidR="002B0D20" w:rsidRPr="002B0D20" w:rsidRDefault="002B0D20" w:rsidP="002B0D20">
      <w:pPr>
        <w:rPr>
          <w:b/>
          <w:sz w:val="24"/>
          <w:szCs w:val="24"/>
        </w:rPr>
      </w:pPr>
      <w:r w:rsidRPr="002B0D20">
        <w:rPr>
          <w:rFonts w:asciiTheme="minorHAnsi" w:hAnsiTheme="minorHAnsi" w:cs="Arial"/>
          <w:b/>
          <w:sz w:val="24"/>
          <w:szCs w:val="24"/>
          <w:lang w:eastAsia="en-AU"/>
        </w:rPr>
        <w:t>6</w:t>
      </w:r>
      <w:r w:rsidRPr="002B0D20">
        <w:rPr>
          <w:rFonts w:asciiTheme="minorHAnsi" w:hAnsiTheme="minorHAnsi"/>
          <w:b/>
          <w:sz w:val="24"/>
          <w:szCs w:val="24"/>
        </w:rPr>
        <w:t>.</w:t>
      </w:r>
      <w:r w:rsidRPr="002B0D20">
        <w:rPr>
          <w:b/>
          <w:sz w:val="24"/>
          <w:szCs w:val="24"/>
        </w:rPr>
        <w:t xml:space="preserve"> Balance of evidence (Section 3.2.2.8)</w:t>
      </w:r>
    </w:p>
    <w:tbl>
      <w:tblPr>
        <w:tblW w:w="8825" w:type="dxa"/>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0A0"/>
      </w:tblPr>
      <w:tblGrid>
        <w:gridCol w:w="1402"/>
        <w:gridCol w:w="2214"/>
        <w:gridCol w:w="1897"/>
        <w:gridCol w:w="1729"/>
        <w:gridCol w:w="1583"/>
      </w:tblGrid>
      <w:tr w:rsidR="002B0D20" w:rsidRPr="00F71C8B" w:rsidTr="002B0D20">
        <w:trPr>
          <w:tblHeader/>
        </w:trPr>
        <w:tc>
          <w:tcPr>
            <w:tcW w:w="1413" w:type="dxa"/>
            <w:tcBorders>
              <w:top w:val="single" w:sz="4" w:space="0" w:color="auto"/>
              <w:left w:val="single" w:sz="4" w:space="0" w:color="auto"/>
              <w:bottom w:val="single" w:sz="4" w:space="0" w:color="auto"/>
              <w:right w:val="single" w:sz="4" w:space="0" w:color="auto"/>
            </w:tcBorders>
            <w:shd w:val="clear" w:color="auto" w:fill="0070C0"/>
          </w:tcPr>
          <w:p w:rsidR="002B0D20" w:rsidRPr="00AD28BD" w:rsidRDefault="002B0D20" w:rsidP="002B0D20">
            <w:pPr>
              <w:pStyle w:val="TableHeading"/>
              <w:rPr>
                <w:rFonts w:ascii="Cambria" w:hAnsi="Cambria"/>
                <w:sz w:val="22"/>
                <w:lang w:val="en-US" w:eastAsia="en-AU"/>
              </w:rPr>
            </w:pPr>
            <w:r w:rsidRPr="00AD28BD">
              <w:rPr>
                <w:rFonts w:ascii="Cambria" w:hAnsi="Cambria"/>
                <w:sz w:val="22"/>
                <w:lang w:val="en-US" w:eastAsia="en-AU"/>
              </w:rPr>
              <w:t>Element</w:t>
            </w:r>
          </w:p>
        </w:tc>
        <w:tc>
          <w:tcPr>
            <w:tcW w:w="2268" w:type="dxa"/>
            <w:tcBorders>
              <w:top w:val="single" w:sz="4" w:space="0" w:color="auto"/>
              <w:left w:val="single" w:sz="4" w:space="0" w:color="auto"/>
              <w:bottom w:val="single" w:sz="4" w:space="0" w:color="auto"/>
              <w:right w:val="single" w:sz="4" w:space="0" w:color="auto"/>
            </w:tcBorders>
            <w:shd w:val="clear" w:color="auto" w:fill="0070C0"/>
          </w:tcPr>
          <w:p w:rsidR="002B0D20" w:rsidRPr="00AD28BD" w:rsidRDefault="002B0D20" w:rsidP="002B0D20">
            <w:pPr>
              <w:pStyle w:val="TableHeading"/>
              <w:rPr>
                <w:rFonts w:ascii="Cambria" w:hAnsi="Cambria"/>
                <w:sz w:val="22"/>
                <w:lang w:val="en-US" w:eastAsia="en-AU"/>
              </w:rPr>
            </w:pPr>
            <w:r w:rsidRPr="00AD28BD">
              <w:rPr>
                <w:rFonts w:ascii="Cambria" w:hAnsi="Cambria"/>
                <w:sz w:val="22"/>
                <w:lang w:val="en-US" w:eastAsia="en-AU"/>
              </w:rPr>
              <w:t>Excellent</w:t>
            </w:r>
          </w:p>
        </w:tc>
        <w:tc>
          <w:tcPr>
            <w:tcW w:w="1936" w:type="dxa"/>
            <w:tcBorders>
              <w:top w:val="single" w:sz="4" w:space="0" w:color="auto"/>
              <w:left w:val="single" w:sz="4" w:space="0" w:color="auto"/>
              <w:bottom w:val="single" w:sz="4" w:space="0" w:color="auto"/>
              <w:right w:val="single" w:sz="4" w:space="0" w:color="auto"/>
            </w:tcBorders>
            <w:shd w:val="clear" w:color="auto" w:fill="0070C0"/>
          </w:tcPr>
          <w:p w:rsidR="002B0D20" w:rsidRPr="00AD28BD" w:rsidRDefault="002B0D20" w:rsidP="002B0D20">
            <w:pPr>
              <w:pStyle w:val="TableHeading"/>
              <w:rPr>
                <w:rFonts w:ascii="Cambria" w:hAnsi="Cambria"/>
                <w:sz w:val="22"/>
                <w:lang w:val="en-US" w:eastAsia="en-AU"/>
              </w:rPr>
            </w:pPr>
            <w:r w:rsidRPr="00AD28BD">
              <w:rPr>
                <w:rFonts w:ascii="Cambria" w:hAnsi="Cambria"/>
                <w:sz w:val="22"/>
                <w:lang w:val="en-US" w:eastAsia="en-AU"/>
              </w:rPr>
              <w:t>Good</w:t>
            </w:r>
          </w:p>
        </w:tc>
        <w:tc>
          <w:tcPr>
            <w:tcW w:w="1749" w:type="dxa"/>
            <w:tcBorders>
              <w:top w:val="single" w:sz="4" w:space="0" w:color="auto"/>
              <w:left w:val="single" w:sz="4" w:space="0" w:color="auto"/>
              <w:bottom w:val="single" w:sz="4" w:space="0" w:color="auto"/>
              <w:right w:val="single" w:sz="4" w:space="0" w:color="auto"/>
            </w:tcBorders>
            <w:shd w:val="clear" w:color="auto" w:fill="0070C0"/>
          </w:tcPr>
          <w:p w:rsidR="002B0D20" w:rsidRPr="00AD28BD" w:rsidRDefault="002B0D20" w:rsidP="002B0D20">
            <w:pPr>
              <w:pStyle w:val="TableHeading"/>
              <w:rPr>
                <w:rFonts w:ascii="Cambria" w:hAnsi="Cambria"/>
                <w:sz w:val="22"/>
                <w:lang w:val="en-US" w:eastAsia="en-AU"/>
              </w:rPr>
            </w:pPr>
            <w:r w:rsidRPr="00AD28BD">
              <w:rPr>
                <w:rFonts w:ascii="Cambria" w:hAnsi="Cambria"/>
                <w:sz w:val="22"/>
                <w:lang w:val="en-US" w:eastAsia="en-AU"/>
              </w:rPr>
              <w:t>Acceptable</w:t>
            </w:r>
          </w:p>
        </w:tc>
        <w:tc>
          <w:tcPr>
            <w:tcW w:w="1459" w:type="dxa"/>
            <w:tcBorders>
              <w:top w:val="single" w:sz="4" w:space="0" w:color="auto"/>
              <w:left w:val="single" w:sz="4" w:space="0" w:color="auto"/>
              <w:bottom w:val="single" w:sz="4" w:space="0" w:color="auto"/>
              <w:right w:val="single" w:sz="4" w:space="0" w:color="auto"/>
            </w:tcBorders>
            <w:shd w:val="clear" w:color="auto" w:fill="0070C0"/>
          </w:tcPr>
          <w:p w:rsidR="002B0D20" w:rsidRPr="00AD28BD" w:rsidRDefault="002B0D20" w:rsidP="002B0D20">
            <w:pPr>
              <w:pStyle w:val="TableHeading"/>
              <w:rPr>
                <w:rFonts w:ascii="Cambria" w:hAnsi="Cambria"/>
                <w:sz w:val="22"/>
                <w:lang w:val="en-US" w:eastAsia="en-AU"/>
              </w:rPr>
            </w:pPr>
            <w:r w:rsidRPr="00AD28BD">
              <w:rPr>
                <w:rFonts w:ascii="Cambria" w:hAnsi="Cambria"/>
                <w:sz w:val="22"/>
                <w:lang w:val="en-US" w:eastAsia="en-AU"/>
              </w:rPr>
              <w:t>Unacceptable</w:t>
            </w:r>
          </w:p>
        </w:tc>
      </w:tr>
      <w:tr w:rsidR="002B0D20" w:rsidRPr="00F71C8B" w:rsidTr="002B0D20">
        <w:tc>
          <w:tcPr>
            <w:tcW w:w="1413" w:type="dxa"/>
            <w:tcBorders>
              <w:top w:val="single" w:sz="4" w:space="0" w:color="auto"/>
            </w:tcBorders>
          </w:tcPr>
          <w:p w:rsidR="002B0D20" w:rsidRPr="00F71C8B" w:rsidRDefault="002B0D20" w:rsidP="002B0D20">
            <w:pPr>
              <w:rPr>
                <w:sz w:val="24"/>
                <w:szCs w:val="24"/>
                <w:lang w:eastAsia="en-AU"/>
              </w:rPr>
            </w:pPr>
            <w:r w:rsidRPr="00F71C8B">
              <w:rPr>
                <w:lang w:eastAsia="en-AU"/>
              </w:rPr>
              <w:t xml:space="preserve">Relevance </w:t>
            </w:r>
          </w:p>
        </w:tc>
        <w:tc>
          <w:tcPr>
            <w:tcW w:w="2268" w:type="dxa"/>
            <w:tcBorders>
              <w:top w:val="single" w:sz="4" w:space="0" w:color="auto"/>
            </w:tcBorders>
          </w:tcPr>
          <w:p w:rsidR="002B0D20" w:rsidRPr="00F71C8B" w:rsidRDefault="002B0D20" w:rsidP="002B0D20">
            <w:pPr>
              <w:rPr>
                <w:sz w:val="24"/>
                <w:szCs w:val="24"/>
                <w:lang w:eastAsia="en-AU"/>
              </w:rPr>
            </w:pPr>
            <w:r w:rsidRPr="00F71C8B">
              <w:rPr>
                <w:lang w:eastAsia="en-AU"/>
              </w:rPr>
              <w:t>Average relevance score 10-12</w:t>
            </w:r>
          </w:p>
        </w:tc>
        <w:tc>
          <w:tcPr>
            <w:tcW w:w="1936" w:type="dxa"/>
            <w:tcBorders>
              <w:top w:val="single" w:sz="4" w:space="0" w:color="auto"/>
            </w:tcBorders>
          </w:tcPr>
          <w:p w:rsidR="002B0D20" w:rsidRPr="00F71C8B" w:rsidRDefault="002B0D20" w:rsidP="002B0D20">
            <w:pPr>
              <w:rPr>
                <w:sz w:val="24"/>
                <w:szCs w:val="24"/>
                <w:lang w:eastAsia="en-AU"/>
              </w:rPr>
            </w:pPr>
            <w:r w:rsidRPr="00F71C8B">
              <w:rPr>
                <w:lang w:eastAsia="en-AU"/>
              </w:rPr>
              <w:t>Average relevance score 7-9</w:t>
            </w:r>
          </w:p>
        </w:tc>
        <w:tc>
          <w:tcPr>
            <w:tcW w:w="1749" w:type="dxa"/>
            <w:tcBorders>
              <w:top w:val="single" w:sz="4" w:space="0" w:color="auto"/>
            </w:tcBorders>
          </w:tcPr>
          <w:p w:rsidR="002B0D20" w:rsidRPr="00F71C8B" w:rsidRDefault="002B0D20" w:rsidP="002B0D20">
            <w:pPr>
              <w:rPr>
                <w:rFonts w:ascii="Times New Roman" w:hAnsi="Times New Roman"/>
                <w:sz w:val="24"/>
                <w:szCs w:val="24"/>
                <w:lang w:eastAsia="en-AU"/>
              </w:rPr>
            </w:pPr>
            <w:r w:rsidRPr="00F71C8B">
              <w:rPr>
                <w:lang w:eastAsia="en-AU"/>
              </w:rPr>
              <w:t>Average relevance score 4-6</w:t>
            </w:r>
          </w:p>
        </w:tc>
        <w:tc>
          <w:tcPr>
            <w:tcW w:w="1459" w:type="dxa"/>
            <w:tcBorders>
              <w:top w:val="single" w:sz="4" w:space="0" w:color="auto"/>
            </w:tcBorders>
          </w:tcPr>
          <w:p w:rsidR="002B0D20" w:rsidRPr="00F71C8B" w:rsidRDefault="002B0D20" w:rsidP="002B0D20">
            <w:pPr>
              <w:rPr>
                <w:sz w:val="24"/>
                <w:szCs w:val="24"/>
                <w:lang w:eastAsia="en-AU"/>
              </w:rPr>
            </w:pPr>
            <w:r w:rsidRPr="00F71C8B">
              <w:rPr>
                <w:lang w:eastAsia="en-AU"/>
              </w:rPr>
              <w:t>N/A</w:t>
            </w:r>
          </w:p>
        </w:tc>
      </w:tr>
      <w:tr w:rsidR="002B0D20" w:rsidRPr="00F71C8B" w:rsidTr="002B0D20">
        <w:tc>
          <w:tcPr>
            <w:tcW w:w="1413" w:type="dxa"/>
          </w:tcPr>
          <w:p w:rsidR="002B0D20" w:rsidRPr="00F71C8B" w:rsidRDefault="002B0D20" w:rsidP="002B0D20">
            <w:r w:rsidRPr="00F71C8B">
              <w:rPr>
                <w:lang w:eastAsia="en-AU"/>
              </w:rPr>
              <w:lastRenderedPageBreak/>
              <w:t>Quality</w:t>
            </w:r>
          </w:p>
        </w:tc>
        <w:tc>
          <w:tcPr>
            <w:tcW w:w="2268" w:type="dxa"/>
          </w:tcPr>
          <w:p w:rsidR="002B0D20" w:rsidRPr="00F71C8B" w:rsidRDefault="002B0D20" w:rsidP="002B0D20">
            <w:pPr>
              <w:rPr>
                <w:sz w:val="24"/>
                <w:szCs w:val="24"/>
                <w:lang w:eastAsia="en-AU"/>
              </w:rPr>
            </w:pPr>
            <w:r w:rsidRPr="00F71C8B">
              <w:rPr>
                <w:lang w:eastAsia="en-AU"/>
              </w:rPr>
              <w:t>Average quality score 11-14</w:t>
            </w:r>
          </w:p>
        </w:tc>
        <w:tc>
          <w:tcPr>
            <w:tcW w:w="1936" w:type="dxa"/>
          </w:tcPr>
          <w:p w:rsidR="002B0D20" w:rsidRPr="00F71C8B" w:rsidRDefault="002B0D20" w:rsidP="002B0D20">
            <w:pPr>
              <w:rPr>
                <w:sz w:val="24"/>
                <w:szCs w:val="24"/>
                <w:lang w:eastAsia="en-AU"/>
              </w:rPr>
            </w:pPr>
            <w:r w:rsidRPr="00F71C8B">
              <w:rPr>
                <w:lang w:eastAsia="en-AU"/>
              </w:rPr>
              <w:t>Average quality score 8-10</w:t>
            </w:r>
          </w:p>
        </w:tc>
        <w:tc>
          <w:tcPr>
            <w:tcW w:w="1749" w:type="dxa"/>
          </w:tcPr>
          <w:p w:rsidR="002B0D20" w:rsidRPr="00F71C8B" w:rsidRDefault="002B0D20" w:rsidP="002B0D20">
            <w:pPr>
              <w:rPr>
                <w:rFonts w:ascii="Times New Roman" w:hAnsi="Times New Roman"/>
                <w:sz w:val="24"/>
                <w:szCs w:val="24"/>
                <w:lang w:eastAsia="en-AU"/>
              </w:rPr>
            </w:pPr>
            <w:r w:rsidRPr="00F71C8B">
              <w:rPr>
                <w:lang w:eastAsia="en-AU"/>
              </w:rPr>
              <w:t>Average quality score 5-7</w:t>
            </w:r>
          </w:p>
        </w:tc>
        <w:tc>
          <w:tcPr>
            <w:tcW w:w="1459" w:type="dxa"/>
          </w:tcPr>
          <w:p w:rsidR="002B0D20" w:rsidRPr="00F71C8B" w:rsidRDefault="002B0D20" w:rsidP="002B0D20">
            <w:pPr>
              <w:rPr>
                <w:sz w:val="24"/>
                <w:szCs w:val="24"/>
                <w:lang w:eastAsia="en-AU"/>
              </w:rPr>
            </w:pPr>
            <w:r w:rsidRPr="00F71C8B">
              <w:rPr>
                <w:lang w:eastAsia="en-AU"/>
              </w:rPr>
              <w:t>Average quality score &lt;5</w:t>
            </w:r>
          </w:p>
        </w:tc>
      </w:tr>
    </w:tbl>
    <w:p w:rsidR="002B0D20" w:rsidRDefault="002B0D20" w:rsidP="00546751">
      <w:pPr>
        <w:rPr>
          <w:b/>
          <w:sz w:val="24"/>
          <w:szCs w:val="24"/>
        </w:rPr>
        <w:sectPr w:rsidR="002B0D20" w:rsidSect="00355A78">
          <w:type w:val="continuous"/>
          <w:pgSz w:w="11906" w:h="16838" w:code="9"/>
          <w:pgMar w:top="1677" w:right="1701" w:bottom="709" w:left="1701" w:header="996" w:footer="0" w:gutter="0"/>
          <w:cols w:space="708"/>
          <w:titlePg/>
          <w:docGrid w:linePitch="360"/>
        </w:sectPr>
      </w:pPr>
    </w:p>
    <w:p w:rsidR="002B0D20" w:rsidRPr="002B0D20" w:rsidRDefault="002B0D20" w:rsidP="002B0D20">
      <w:pPr>
        <w:pStyle w:val="Heading2"/>
      </w:pPr>
      <w:bookmarkStart w:id="142" w:name="_Toc322341600"/>
      <w:bookmarkStart w:id="143" w:name="_Toc333593075"/>
      <w:bookmarkStart w:id="144" w:name="_Toc333593970"/>
      <w:bookmarkStart w:id="145" w:name="_Toc334443504"/>
      <w:r w:rsidRPr="002B0D20">
        <w:lastRenderedPageBreak/>
        <w:t>Appendix 5: Glossary</w:t>
      </w:r>
      <w:bookmarkEnd w:id="142"/>
      <w:bookmarkEnd w:id="143"/>
      <w:bookmarkEnd w:id="144"/>
      <w:bookmarkEnd w:id="145"/>
    </w:p>
    <w:p w:rsidR="002B0D20" w:rsidRPr="00594DC7" w:rsidRDefault="002B0D20" w:rsidP="002B0D20">
      <w:pPr>
        <w:spacing w:before="120"/>
        <w:rPr>
          <w:b/>
        </w:rPr>
      </w:pPr>
      <w:r w:rsidRPr="00594DC7">
        <w:rPr>
          <w:b/>
        </w:rPr>
        <w:t>Blinding</w:t>
      </w:r>
    </w:p>
    <w:p w:rsidR="002B0D20" w:rsidRPr="00594DC7" w:rsidRDefault="002B0D20" w:rsidP="002B0D20">
      <w:r w:rsidRPr="00594DC7">
        <w:t>Blinding (also called masking) is a procedure in which one or more parties in a clinical trial are kept unaware of the treatment assignment(s). Blinding is used so that neither the patients’ nor staff’s expectations about the medicine or treatment under investigation can influence the outcome.</w:t>
      </w:r>
    </w:p>
    <w:p w:rsidR="002B0D20" w:rsidRPr="00594DC7" w:rsidRDefault="002B0D20" w:rsidP="002B0D20">
      <w:pPr>
        <w:rPr>
          <w:b/>
        </w:rPr>
      </w:pPr>
      <w:r w:rsidRPr="00594DC7">
        <w:rPr>
          <w:b/>
        </w:rPr>
        <w:t>Case study</w:t>
      </w:r>
    </w:p>
    <w:p w:rsidR="002B0D20" w:rsidRPr="00594DC7" w:rsidRDefault="002B0D20" w:rsidP="002B0D20">
      <w:r w:rsidRPr="00594DC7">
        <w:t>In depth description of the factors related to a disease, disorder or condition in a specific individual.</w:t>
      </w:r>
    </w:p>
    <w:p w:rsidR="002B0D20" w:rsidRPr="00636D90" w:rsidRDefault="002B0D20" w:rsidP="002B0D20">
      <w:pPr>
        <w:rPr>
          <w:b/>
        </w:rPr>
      </w:pPr>
      <w:r w:rsidRPr="00594DC7">
        <w:rPr>
          <w:b/>
        </w:rPr>
        <w:t>Case-control study</w:t>
      </w:r>
    </w:p>
    <w:p w:rsidR="002B0D20" w:rsidRPr="00594DC7" w:rsidRDefault="002B0D20" w:rsidP="002B0D20">
      <w:r w:rsidRPr="00594DC7">
        <w:t>A study that starts with identification of people with the disease, disorder or condition of interest (the cases) and a suitable control group without the disease or outcome (the controls). The relationship of an attribute (medicine, treatment, exposure or risk factor) to the outcome of interest is examined by comparing the frequency or level of the attribute in the cases and in the controls. For example, to determine whether thalidomide caused birth defects, a group of children with birth defects (cases) could be compared to a group of children without birth defects (controls). The groups would then be compared with respect to the proportion exposed to thalidomide through their mothers taking the tablets. Case-control studies are sometimes described as being retrospective as they are always performed looking back in time.</w:t>
      </w:r>
    </w:p>
    <w:p w:rsidR="002B0D20" w:rsidRPr="00594DC7" w:rsidRDefault="002B0D20" w:rsidP="002B0D20">
      <w:pPr>
        <w:rPr>
          <w:b/>
        </w:rPr>
      </w:pPr>
      <w:r w:rsidRPr="00594DC7">
        <w:rPr>
          <w:b/>
        </w:rPr>
        <w:t>Clinical significance</w:t>
      </w:r>
    </w:p>
    <w:p w:rsidR="002B0D20" w:rsidRPr="00594DC7" w:rsidRDefault="002B0D20" w:rsidP="002B0D20">
      <w:r>
        <w:t xml:space="preserve">Clinical significance refers to the meaningfulness of an observed health effect to consumers. </w:t>
      </w:r>
      <w:r w:rsidRPr="00594DC7">
        <w:t xml:space="preserve">The assessment of clinical significance is usually based on the size of the effect observed, the quality of the study that yielded the data, and the probability that the effect is a true one. Clinical significance is not the same as statistical significance; a finding in a study may demonstrate a statistical difference in an attribute under review but this </w:t>
      </w:r>
      <w:r>
        <w:t>may not result in an outcome that is meaningful to consumers.</w:t>
      </w:r>
    </w:p>
    <w:p w:rsidR="002B0D20" w:rsidRPr="00636D90" w:rsidRDefault="002B0D20" w:rsidP="002B0D20">
      <w:pPr>
        <w:rPr>
          <w:b/>
        </w:rPr>
      </w:pPr>
      <w:r w:rsidRPr="00594DC7">
        <w:rPr>
          <w:b/>
        </w:rPr>
        <w:t>Clinical trial/clinical study (synonym: intervention study)</w:t>
      </w:r>
    </w:p>
    <w:p w:rsidR="002B0D20" w:rsidRPr="00594DC7" w:rsidRDefault="002B0D20" w:rsidP="002B0D20">
      <w:r w:rsidRPr="00594DC7">
        <w:t>A planned study in humans designed to discover or verify:</w:t>
      </w:r>
    </w:p>
    <w:p w:rsidR="002B0D20" w:rsidRDefault="002B0D20" w:rsidP="002B0D20">
      <w:pPr>
        <w:pStyle w:val="ListBullet"/>
      </w:pPr>
      <w:r w:rsidRPr="00594DC7">
        <w:t>the clinical, pharmacological and/or other pharmacodynamic effects of a medicine or treatment and/or</w:t>
      </w:r>
    </w:p>
    <w:p w:rsidR="002B0D20" w:rsidRPr="00594DC7" w:rsidRDefault="002B0D20" w:rsidP="002B0D20">
      <w:pPr>
        <w:pStyle w:val="ListBullet"/>
      </w:pPr>
      <w:r w:rsidRPr="00594DC7">
        <w:t>to identify any adverse reactions to a medicine or treatment and/or</w:t>
      </w:r>
    </w:p>
    <w:p w:rsidR="002B0D20" w:rsidRPr="00594DC7" w:rsidRDefault="002B0D20" w:rsidP="002B0D20">
      <w:pPr>
        <w:pStyle w:val="ListBullet"/>
      </w:pPr>
      <w:r w:rsidRPr="00594DC7">
        <w:t>to study absorption, distribution, metabolism and excretion of a medicine or treatment, with the object of ascertaining its safety and/or efficacy.</w:t>
      </w:r>
    </w:p>
    <w:p w:rsidR="002B0D20" w:rsidRPr="000D31C1" w:rsidRDefault="002B0D20" w:rsidP="002B0D20">
      <w:pPr>
        <w:rPr>
          <w:b/>
        </w:rPr>
      </w:pPr>
      <w:r w:rsidRPr="000D31C1">
        <w:rPr>
          <w:b/>
        </w:rPr>
        <w:t xml:space="preserve">Clinically reasonable: </w:t>
      </w:r>
    </w:p>
    <w:p w:rsidR="002B0D20" w:rsidRDefault="002B0D20" w:rsidP="002B0D20">
      <w:r w:rsidRPr="00E72ACD">
        <w:t>No known clinical, biological, psychological, social or ethnocultural factors are likely to preclude the extrapolation of the results of a study from the study population to the target population for a medicine. The evaluation of clinical reasonableness relies on an informed  judgment rather than statistical methods.</w:t>
      </w:r>
      <w:r w:rsidRPr="000D31C1">
        <w:t xml:space="preserve"> For example</w:t>
      </w:r>
      <w:r>
        <w:t>,</w:t>
      </w:r>
      <w:r w:rsidRPr="000D31C1">
        <w:t xml:space="preserve"> </w:t>
      </w:r>
      <w:r>
        <w:t xml:space="preserve">it may be clinically reasonable to apply some </w:t>
      </w:r>
      <w:r w:rsidRPr="000D31C1">
        <w:t xml:space="preserve">clinical results in adults to children, </w:t>
      </w:r>
      <w:r>
        <w:t>or some clinical results</w:t>
      </w:r>
      <w:r w:rsidRPr="000D31C1">
        <w:t xml:space="preserve"> in a mildly obese population </w:t>
      </w:r>
      <w:r>
        <w:t xml:space="preserve">to an </w:t>
      </w:r>
      <w:r w:rsidRPr="000D31C1">
        <w:t>overweight population</w:t>
      </w:r>
      <w:r>
        <w:t>.</w:t>
      </w:r>
    </w:p>
    <w:p w:rsidR="002B0D20" w:rsidRPr="00594DC7" w:rsidRDefault="002B0D20" w:rsidP="002B0D20">
      <w:pPr>
        <w:rPr>
          <w:b/>
        </w:rPr>
      </w:pPr>
      <w:r w:rsidRPr="00594DC7">
        <w:rPr>
          <w:b/>
        </w:rPr>
        <w:lastRenderedPageBreak/>
        <w:t>Cohort study (synonyms: follow-up, incidence, longitudinal, prospective study)</w:t>
      </w:r>
    </w:p>
    <w:p w:rsidR="002B0D20" w:rsidRPr="00594DC7" w:rsidRDefault="002B0D20" w:rsidP="002B0D20">
      <w:r w:rsidRPr="00594DC7">
        <w:t>An observational study in which a defined group of people (the cohort) are followed over time. The outcomes in subsets of the</w:t>
      </w:r>
      <w:r>
        <w:t xml:space="preserve"> cohort are compared, for example</w:t>
      </w:r>
      <w:r w:rsidRPr="00594DC7">
        <w:t xml:space="preserve"> to examine people who were exposed or not exposed, or exposed at different levels, to a particular intervent</w:t>
      </w:r>
      <w:r>
        <w:t>ion or other factor of interest.</w:t>
      </w:r>
      <w:r w:rsidRPr="00594DC7">
        <w:t xml:space="preserve"> A cohort can be assembled in the present and followed into the future (this wou</w:t>
      </w:r>
      <w:r>
        <w:t>ld be a prospective study or a ‘</w:t>
      </w:r>
      <w:r w:rsidRPr="00594DC7">
        <w:t>concurrent cohort s</w:t>
      </w:r>
      <w:r>
        <w:t>tudy’</w:t>
      </w:r>
      <w:r w:rsidRPr="00594DC7">
        <w:t>), or the cohort could be identified from past records and followed from the time of those records to the present (this would be a retrospective study or</w:t>
      </w:r>
      <w:r>
        <w:t xml:space="preserve"> a ‘historical cohort study’). </w:t>
      </w:r>
      <w:r w:rsidRPr="00594DC7">
        <w:t xml:space="preserve">Because random allocation is not used, matching or statistical adjustment at the analysis stage must be used to minimise the influence of </w:t>
      </w:r>
      <w:r>
        <w:t>possible confounders</w:t>
      </w:r>
      <w:r w:rsidRPr="00594DC7">
        <w:t>.</w:t>
      </w:r>
    </w:p>
    <w:p w:rsidR="002B0D20" w:rsidRPr="00636D90" w:rsidRDefault="002B0D20" w:rsidP="002B0D20">
      <w:pPr>
        <w:rPr>
          <w:b/>
        </w:rPr>
      </w:pPr>
      <w:r w:rsidRPr="00594DC7">
        <w:rPr>
          <w:b/>
        </w:rPr>
        <w:t>Condition</w:t>
      </w:r>
    </w:p>
    <w:p w:rsidR="002B0D20" w:rsidRPr="00594DC7" w:rsidRDefault="002B0D20" w:rsidP="002B0D20">
      <w:r w:rsidRPr="00594DC7">
        <w:t>A simplified description for a disorder, which is a derangement or abnormality of function.</w:t>
      </w:r>
    </w:p>
    <w:p w:rsidR="002B0D20" w:rsidRPr="00594DC7" w:rsidRDefault="002B0D20" w:rsidP="002B0D20">
      <w:pPr>
        <w:rPr>
          <w:b/>
        </w:rPr>
      </w:pPr>
      <w:r w:rsidRPr="00594DC7">
        <w:rPr>
          <w:b/>
        </w:rPr>
        <w:t>Control</w:t>
      </w:r>
    </w:p>
    <w:p w:rsidR="002B0D20" w:rsidRPr="00594DC7" w:rsidRDefault="002B0D20" w:rsidP="002B0D20">
      <w:r w:rsidRPr="00594DC7">
        <w:t xml:space="preserve">In clinical trials comparing two or more interventions, a control is a person in the comparison group </w:t>
      </w:r>
      <w:r>
        <w:t>who</w:t>
      </w:r>
      <w:r w:rsidRPr="00594DC7">
        <w:t xml:space="preserve"> does not receive the medicine</w:t>
      </w:r>
      <w:r>
        <w:t xml:space="preserve"> or treatment under evaluation.</w:t>
      </w:r>
      <w:r w:rsidRPr="00594DC7">
        <w:t xml:space="preserve"> Instead that person receives a </w:t>
      </w:r>
      <w:r w:rsidRPr="003D7FC3">
        <w:rPr>
          <w:b/>
        </w:rPr>
        <w:t>placebo</w:t>
      </w:r>
      <w:r w:rsidRPr="00594DC7">
        <w:t>, no intervention, usual care or another form of care. In case-control studies, a control is a person in the comparison group without the disease or outcome of interest.</w:t>
      </w:r>
    </w:p>
    <w:p w:rsidR="002B0D20" w:rsidRPr="00594DC7" w:rsidRDefault="002B0D20" w:rsidP="002B0D20">
      <w:r w:rsidRPr="00594DC7">
        <w:t>In statistics, to control means to adjust for</w:t>
      </w:r>
      <w:r>
        <w:t>,</w:t>
      </w:r>
      <w:r w:rsidRPr="00594DC7">
        <w:t xml:space="preserve"> or take into account</w:t>
      </w:r>
      <w:r>
        <w:t>,</w:t>
      </w:r>
      <w:r w:rsidRPr="00594DC7">
        <w:t xml:space="preserve"> extraneous influences or observations.</w:t>
      </w:r>
    </w:p>
    <w:p w:rsidR="002B0D20" w:rsidRPr="00594DC7" w:rsidRDefault="002B0D20" w:rsidP="002B0D20">
      <w:pPr>
        <w:rPr>
          <w:b/>
        </w:rPr>
      </w:pPr>
      <w:r w:rsidRPr="00594DC7">
        <w:rPr>
          <w:b/>
        </w:rPr>
        <w:t>Controlled clinical trial</w:t>
      </w:r>
    </w:p>
    <w:p w:rsidR="002B0D20" w:rsidRPr="00594DC7" w:rsidRDefault="002B0D20" w:rsidP="002B0D20">
      <w:r w:rsidRPr="00594DC7">
        <w:t>Refers to a study that compares one or more intervention groups to one or more com</w:t>
      </w:r>
      <w:r>
        <w:t>parison (control) groups. While</w:t>
      </w:r>
      <w:r w:rsidRPr="00594DC7">
        <w:t xml:space="preserve"> not all controlled studies are randomised, all randomised trials are controlled.</w:t>
      </w:r>
    </w:p>
    <w:p w:rsidR="002B0D20" w:rsidRPr="00594DC7" w:rsidRDefault="002B0D20" w:rsidP="002B0D20">
      <w:pPr>
        <w:rPr>
          <w:b/>
        </w:rPr>
      </w:pPr>
      <w:r w:rsidRPr="00594DC7">
        <w:rPr>
          <w:b/>
        </w:rPr>
        <w:t>Crossover trial</w:t>
      </w:r>
    </w:p>
    <w:p w:rsidR="002B0D20" w:rsidRPr="00594DC7" w:rsidRDefault="002B0D20" w:rsidP="002B0D20">
      <w:r w:rsidRPr="00594DC7">
        <w:t xml:space="preserve">This is a research design in which </w:t>
      </w:r>
      <w:r>
        <w:t>participant</w:t>
      </w:r>
      <w:r w:rsidRPr="00594DC7">
        <w:t xml:space="preserve">s receive a number of treatments in sequence. Generally, this means that all </w:t>
      </w:r>
      <w:r>
        <w:t>participant</w:t>
      </w:r>
      <w:r w:rsidRPr="00594DC7">
        <w:t xml:space="preserve">s have an equal chance during the trial of experiencing both treatment and placebo dosages without direct knowledge, instead of either placebo or the treatment. </w:t>
      </w:r>
      <w:r>
        <w:t>Participant</w:t>
      </w:r>
      <w:r w:rsidRPr="00594DC7">
        <w:t xml:space="preserve">s may be transferred directly from one treatment to another or may have a washout period in between test treatments. This type of trial can be randomised so that all </w:t>
      </w:r>
      <w:r>
        <w:t>participant</w:t>
      </w:r>
      <w:r w:rsidRPr="00594DC7">
        <w:t>s do</w:t>
      </w:r>
      <w:r>
        <w:t xml:space="preserve"> no</w:t>
      </w:r>
      <w:r w:rsidRPr="00594DC7">
        <w:t>t get the alternative treatments in the same order.</w:t>
      </w:r>
    </w:p>
    <w:p w:rsidR="002B0D20" w:rsidRPr="00636D90" w:rsidRDefault="002B0D20" w:rsidP="002B0D20">
      <w:pPr>
        <w:rPr>
          <w:b/>
        </w:rPr>
      </w:pPr>
      <w:r w:rsidRPr="00594DC7">
        <w:rPr>
          <w:b/>
        </w:rPr>
        <w:t>Disease</w:t>
      </w:r>
    </w:p>
    <w:p w:rsidR="002B0D20" w:rsidRDefault="002B0D20" w:rsidP="002B0D20">
      <w:r w:rsidRPr="00594DC7">
        <w:t>Any deviation or interruption of the normal structure or function of any part, organ or system (or combination thereof) of the body that is manifested by a characteristic set of symptoms and signs and whose aetiology, pathology and prognosis may be known or unknown.</w:t>
      </w:r>
    </w:p>
    <w:p w:rsidR="002B0D20" w:rsidRPr="00636D90" w:rsidRDefault="002B0D20" w:rsidP="002B0D20">
      <w:pPr>
        <w:rPr>
          <w:b/>
        </w:rPr>
      </w:pPr>
      <w:r w:rsidRPr="00594DC7">
        <w:rPr>
          <w:b/>
        </w:rPr>
        <w:t>Disorder</w:t>
      </w:r>
    </w:p>
    <w:p w:rsidR="002B0D20" w:rsidRPr="00594DC7" w:rsidRDefault="002B0D20" w:rsidP="002B0D20">
      <w:r w:rsidRPr="00594DC7">
        <w:t>A derangement or abnormality of function.</w:t>
      </w:r>
    </w:p>
    <w:p w:rsidR="002B0D20" w:rsidRPr="00594DC7" w:rsidRDefault="002B0D20" w:rsidP="002B0D20">
      <w:pPr>
        <w:keepNext/>
        <w:keepLines/>
        <w:rPr>
          <w:b/>
        </w:rPr>
      </w:pPr>
      <w:r w:rsidRPr="00594DC7">
        <w:rPr>
          <w:b/>
        </w:rPr>
        <w:t>Double blind</w:t>
      </w:r>
    </w:p>
    <w:p w:rsidR="002B0D20" w:rsidRPr="00594DC7" w:rsidRDefault="002B0D20" w:rsidP="002B0D20">
      <w:r w:rsidRPr="00594DC7">
        <w:t xml:space="preserve">Neither the participants in a trial nor the investigators (outcome assessors) are aware of which intervention the participants are given </w:t>
      </w:r>
      <w:r>
        <w:t>during the course of the trial.</w:t>
      </w:r>
    </w:p>
    <w:p w:rsidR="00AD28BD" w:rsidRDefault="00AD28BD">
      <w:pPr>
        <w:spacing w:before="0" w:after="0" w:line="240" w:lineRule="auto"/>
        <w:rPr>
          <w:b/>
        </w:rPr>
      </w:pPr>
      <w:r>
        <w:rPr>
          <w:b/>
        </w:rPr>
        <w:br w:type="page"/>
      </w:r>
    </w:p>
    <w:p w:rsidR="002B0D20" w:rsidRPr="00594DC7" w:rsidRDefault="002B0D20" w:rsidP="002B0D20">
      <w:pPr>
        <w:rPr>
          <w:b/>
        </w:rPr>
      </w:pPr>
      <w:r w:rsidRPr="00594DC7">
        <w:rPr>
          <w:b/>
        </w:rPr>
        <w:lastRenderedPageBreak/>
        <w:t>Efficacy</w:t>
      </w:r>
    </w:p>
    <w:p w:rsidR="002B0D20" w:rsidRPr="00594DC7" w:rsidRDefault="002B0D20" w:rsidP="002B0D20">
      <w:r w:rsidRPr="00594DC7">
        <w:t>A relative concept referring to the ability of a medicine or treatment to achiev</w:t>
      </w:r>
      <w:r>
        <w:t>e a beneficial clinical effect.</w:t>
      </w:r>
      <w:r w:rsidRPr="00594DC7">
        <w:t xml:space="preserve"> This may be measured or evaluated using objective or subjective parameters.</w:t>
      </w:r>
    </w:p>
    <w:p w:rsidR="002B0D20" w:rsidRPr="00636D90" w:rsidRDefault="002B0D20" w:rsidP="002B0D20">
      <w:pPr>
        <w:rPr>
          <w:b/>
        </w:rPr>
      </w:pPr>
      <w:r w:rsidRPr="00636D90">
        <w:rPr>
          <w:b/>
        </w:rPr>
        <w:t>General Australian population</w:t>
      </w:r>
    </w:p>
    <w:p w:rsidR="002B0D20" w:rsidRDefault="002B0D20" w:rsidP="002B0D20">
      <w:pPr>
        <w:rPr>
          <w:szCs w:val="24"/>
        </w:rPr>
      </w:pPr>
      <w:r w:rsidRPr="005A3776">
        <w:rPr>
          <w:szCs w:val="24"/>
        </w:rPr>
        <w:t>The general Australian population is anthropologically diverse and characterised by socio-cultural heterogeneity</w:t>
      </w:r>
      <w:r>
        <w:rPr>
          <w:szCs w:val="24"/>
        </w:rPr>
        <w:t>.</w:t>
      </w:r>
    </w:p>
    <w:p w:rsidR="002B0D20" w:rsidRPr="000D31C1" w:rsidRDefault="002B0D20" w:rsidP="002B0D20">
      <w:pPr>
        <w:rPr>
          <w:b/>
        </w:rPr>
      </w:pPr>
      <w:r w:rsidRPr="000D31C1">
        <w:rPr>
          <w:b/>
        </w:rPr>
        <w:t>Historical records</w:t>
      </w:r>
    </w:p>
    <w:p w:rsidR="002B0D20" w:rsidRPr="000D31C1" w:rsidRDefault="002B0D20" w:rsidP="002B0D20">
      <w:pPr>
        <w:rPr>
          <w:szCs w:val="24"/>
        </w:rPr>
      </w:pPr>
      <w:r>
        <w:rPr>
          <w:szCs w:val="24"/>
        </w:rPr>
        <w:t>O</w:t>
      </w:r>
      <w:r w:rsidRPr="000D31C1">
        <w:rPr>
          <w:szCs w:val="24"/>
        </w:rPr>
        <w:t>riginal written or oral accounts that document use of an ingredient or formulation for a specific therapeutic purpose within a define</w:t>
      </w:r>
      <w:r>
        <w:rPr>
          <w:szCs w:val="24"/>
        </w:rPr>
        <w:t>d</w:t>
      </w:r>
      <w:r w:rsidRPr="000D31C1">
        <w:rPr>
          <w:szCs w:val="24"/>
        </w:rPr>
        <w:t xml:space="preserve"> healing paradigm and/or region. </w:t>
      </w:r>
    </w:p>
    <w:p w:rsidR="002B0D20" w:rsidRPr="000D31C1" w:rsidRDefault="002B0D20" w:rsidP="002B0D20">
      <w:pPr>
        <w:rPr>
          <w:b/>
        </w:rPr>
      </w:pPr>
      <w:r w:rsidRPr="000D31C1">
        <w:rPr>
          <w:b/>
        </w:rPr>
        <w:t>Illness</w:t>
      </w:r>
    </w:p>
    <w:p w:rsidR="002B0D20" w:rsidRDefault="002B0D20" w:rsidP="002B0D20">
      <w:pPr>
        <w:rPr>
          <w:lang w:val="en-US"/>
        </w:rPr>
      </w:pPr>
      <w:r>
        <w:rPr>
          <w:lang w:val="en-US"/>
        </w:rPr>
        <w:t>Term used to describe a state other than health and may include a medical condition, disease, defect or disorder.</w:t>
      </w:r>
    </w:p>
    <w:p w:rsidR="002B0D20" w:rsidRPr="00C92CC8" w:rsidRDefault="002B0D20" w:rsidP="002B0D20">
      <w:pPr>
        <w:rPr>
          <w:b/>
        </w:rPr>
      </w:pPr>
      <w:r w:rsidRPr="00C92CC8">
        <w:rPr>
          <w:b/>
        </w:rPr>
        <w:t>Indication</w:t>
      </w:r>
    </w:p>
    <w:p w:rsidR="002B0D20" w:rsidRDefault="002B0D20" w:rsidP="002B0D20">
      <w:pPr>
        <w:rPr>
          <w:szCs w:val="24"/>
        </w:rPr>
      </w:pPr>
      <w:r w:rsidRPr="00C92CC8">
        <w:t>Indication, in relation to therapeutic goods, means the specific ther</w:t>
      </w:r>
      <w:r>
        <w:t xml:space="preserve">apeutic purpose or use of the </w:t>
      </w:r>
      <w:r w:rsidRPr="001E7223">
        <w:rPr>
          <w:szCs w:val="24"/>
        </w:rPr>
        <w:t xml:space="preserve">goods. The therapeutic use of a </w:t>
      </w:r>
      <w:r>
        <w:rPr>
          <w:szCs w:val="24"/>
        </w:rPr>
        <w:t>listed</w:t>
      </w:r>
      <w:r w:rsidRPr="001E7223">
        <w:rPr>
          <w:szCs w:val="24"/>
        </w:rPr>
        <w:t xml:space="preserve"> medicine indicated for weight loss may refer to use in, or in connection with, alleviating a state of overweight, </w:t>
      </w:r>
      <w:r>
        <w:rPr>
          <w:szCs w:val="24"/>
        </w:rPr>
        <w:t xml:space="preserve">i.e. </w:t>
      </w:r>
      <w:r w:rsidRPr="001E7223">
        <w:rPr>
          <w:szCs w:val="24"/>
        </w:rPr>
        <w:t>a reduction in body weight. Statements relating to traditional use for weight loss are considered indications as a therapeutic benefit may be inferred.</w:t>
      </w:r>
    </w:p>
    <w:p w:rsidR="002B0D20" w:rsidRPr="000D31C1" w:rsidRDefault="002B0D20" w:rsidP="002B0D20">
      <w:pPr>
        <w:rPr>
          <w:b/>
        </w:rPr>
      </w:pPr>
      <w:r w:rsidRPr="000D31C1">
        <w:rPr>
          <w:b/>
        </w:rPr>
        <w:t>H</w:t>
      </w:r>
      <w:r>
        <w:rPr>
          <w:b/>
        </w:rPr>
        <w:t>ealth profession</w:t>
      </w:r>
    </w:p>
    <w:p w:rsidR="002B0D20" w:rsidRPr="000D31C1" w:rsidRDefault="002B0D20" w:rsidP="002B0D20">
      <w:pPr>
        <w:rPr>
          <w:szCs w:val="24"/>
        </w:rPr>
      </w:pPr>
      <w:r w:rsidRPr="000D31C1">
        <w:rPr>
          <w:szCs w:val="24"/>
        </w:rPr>
        <w:t>Includes the following disciplines: medicine, dentistry</w:t>
      </w:r>
      <w:r>
        <w:rPr>
          <w:szCs w:val="24"/>
        </w:rPr>
        <w:t xml:space="preserve"> (dentists, dental therapists, dental prosthetists, dental hygienists)</w:t>
      </w:r>
      <w:r w:rsidRPr="000D31C1">
        <w:rPr>
          <w:szCs w:val="24"/>
        </w:rPr>
        <w:t xml:space="preserve">, pharmacy, chiropractic, nursing and midwifery, optometry, osteopathy, physiotherapy, podiatry, psychology, Chinese </w:t>
      </w:r>
      <w:r>
        <w:rPr>
          <w:szCs w:val="24"/>
        </w:rPr>
        <w:t>medicine, medical radiation practice, occupational t</w:t>
      </w:r>
      <w:r w:rsidRPr="000D31C1">
        <w:rPr>
          <w:szCs w:val="24"/>
        </w:rPr>
        <w:t>herapy, Aboriginal and Torres S</w:t>
      </w:r>
      <w:r>
        <w:rPr>
          <w:szCs w:val="24"/>
        </w:rPr>
        <w:t xml:space="preserve">trait Islander health practice, homoeopathy, herbalism </w:t>
      </w:r>
      <w:r w:rsidRPr="000D31C1">
        <w:rPr>
          <w:szCs w:val="24"/>
        </w:rPr>
        <w:t>and naturopathy.</w:t>
      </w:r>
    </w:p>
    <w:p w:rsidR="002B0D20" w:rsidRPr="00BF4B7A" w:rsidRDefault="002B0D20" w:rsidP="002B0D20">
      <w:pPr>
        <w:rPr>
          <w:b/>
        </w:rPr>
      </w:pPr>
      <w:r w:rsidRPr="00636D90">
        <w:rPr>
          <w:b/>
        </w:rPr>
        <w:t>p</w:t>
      </w:r>
      <w:r w:rsidRPr="00BF4B7A">
        <w:rPr>
          <w:b/>
        </w:rPr>
        <w:t>-value</w:t>
      </w:r>
    </w:p>
    <w:p w:rsidR="002B0D20" w:rsidRPr="00BF4B7A" w:rsidRDefault="002B0D20" w:rsidP="002B0D20">
      <w:r w:rsidRPr="00BF4B7A">
        <w:t>The probability (ranging from zero to one) that the results observed in a study (or</w:t>
      </w:r>
      <w:r>
        <w:t xml:space="preserve"> </w:t>
      </w:r>
      <w:r w:rsidRPr="00BF4B7A">
        <w:t xml:space="preserve">results more extreme) could have occurred by chance. In a meta-analysis the </w:t>
      </w:r>
      <w:r w:rsidRPr="00373642">
        <w:t>p-</w:t>
      </w:r>
      <w:r w:rsidRPr="00BF4B7A">
        <w:t>value</w:t>
      </w:r>
      <w:r>
        <w:t xml:space="preserve"> </w:t>
      </w:r>
      <w:r w:rsidRPr="00BF4B7A">
        <w:t>for the overall effect assesses the overall statistical significance of the difference</w:t>
      </w:r>
      <w:r>
        <w:t xml:space="preserve"> </w:t>
      </w:r>
      <w:r w:rsidRPr="00BF4B7A">
        <w:t>between</w:t>
      </w:r>
      <w:r>
        <w:t xml:space="preserve"> the intervention groups, while</w:t>
      </w:r>
      <w:r w:rsidRPr="00BF4B7A">
        <w:t xml:space="preserve"> the </w:t>
      </w:r>
      <w:r w:rsidRPr="00373642">
        <w:t>p-</w:t>
      </w:r>
      <w:r w:rsidRPr="00BF4B7A">
        <w:t>value for the heterogeneity statistic</w:t>
      </w:r>
      <w:r>
        <w:t xml:space="preserve"> </w:t>
      </w:r>
      <w:r w:rsidRPr="00BF4B7A">
        <w:t>assesses the statistical significance of differences between the effects observed in each</w:t>
      </w:r>
      <w:r>
        <w:t xml:space="preserve"> </w:t>
      </w:r>
      <w:r w:rsidRPr="00BF4B7A">
        <w:t>study.</w:t>
      </w:r>
    </w:p>
    <w:p w:rsidR="002B0D20" w:rsidRPr="00594DC7" w:rsidRDefault="002B0D20" w:rsidP="002B0D20">
      <w:pPr>
        <w:rPr>
          <w:b/>
        </w:rPr>
      </w:pPr>
      <w:r>
        <w:rPr>
          <w:b/>
        </w:rPr>
        <w:t>Participant</w:t>
      </w:r>
      <w:r w:rsidRPr="00594DC7">
        <w:rPr>
          <w:b/>
        </w:rPr>
        <w:t xml:space="preserve">/trial </w:t>
      </w:r>
      <w:r>
        <w:rPr>
          <w:b/>
        </w:rPr>
        <w:t>participant</w:t>
      </w:r>
    </w:p>
    <w:p w:rsidR="002B0D20" w:rsidRPr="00594DC7" w:rsidRDefault="002B0D20" w:rsidP="002B0D20">
      <w:r w:rsidRPr="00594DC7">
        <w:t>An individual who participates in a clinical trial, either as a recipient of the medicine or treatment, or as a control.</w:t>
      </w:r>
    </w:p>
    <w:p w:rsidR="002B0D20" w:rsidRDefault="002B0D20" w:rsidP="002B0D20">
      <w:pPr>
        <w:rPr>
          <w:b/>
        </w:rPr>
      </w:pPr>
      <w:r>
        <w:rPr>
          <w:b/>
        </w:rPr>
        <w:t>Peer review</w:t>
      </w:r>
    </w:p>
    <w:p w:rsidR="002B0D20" w:rsidRPr="00AD316F" w:rsidRDefault="002B0D20" w:rsidP="002B0D20">
      <w:r w:rsidRPr="00AD316F">
        <w:rPr>
          <w:color w:val="000000"/>
        </w:rPr>
        <w:t>R</w:t>
      </w:r>
      <w:r w:rsidRPr="00AD316F">
        <w:rPr>
          <w:rStyle w:val="Emphasis"/>
          <w:color w:val="000000"/>
        </w:rPr>
        <w:t>eview</w:t>
      </w:r>
      <w:r w:rsidRPr="00AD316F">
        <w:rPr>
          <w:b/>
          <w:color w:val="000000"/>
        </w:rPr>
        <w:t xml:space="preserve"> </w:t>
      </w:r>
      <w:r w:rsidRPr="00AD316F">
        <w:rPr>
          <w:color w:val="000000"/>
        </w:rPr>
        <w:t>and app</w:t>
      </w:r>
      <w:r>
        <w:rPr>
          <w:color w:val="000000"/>
        </w:rPr>
        <w:t>raisal</w:t>
      </w:r>
      <w:r w:rsidRPr="00AD316F">
        <w:rPr>
          <w:color w:val="000000"/>
        </w:rPr>
        <w:t xml:space="preserve"> of the item of evidence by an independent expert in a relevant field. </w:t>
      </w:r>
      <w:r>
        <w:rPr>
          <w:color w:val="000000"/>
        </w:rPr>
        <w:t xml:space="preserve">Where the item of evidence has not been published in a peer reviewed journal, the sponsor must hold, along with the item of evidence, an expert appraisal of the evidence. Any potential conflicts of interest must be declared in the appraisal. </w:t>
      </w:r>
    </w:p>
    <w:p w:rsidR="00AD28BD" w:rsidRDefault="00AD28BD">
      <w:pPr>
        <w:spacing w:before="0" w:after="0" w:line="240" w:lineRule="auto"/>
        <w:rPr>
          <w:b/>
        </w:rPr>
      </w:pPr>
      <w:r>
        <w:rPr>
          <w:b/>
        </w:rPr>
        <w:br w:type="page"/>
      </w:r>
    </w:p>
    <w:p w:rsidR="002B0D20" w:rsidRPr="00594DC7" w:rsidRDefault="002B0D20" w:rsidP="002B0D20">
      <w:pPr>
        <w:rPr>
          <w:b/>
        </w:rPr>
      </w:pPr>
      <w:r w:rsidRPr="00594DC7">
        <w:rPr>
          <w:b/>
        </w:rPr>
        <w:lastRenderedPageBreak/>
        <w:t>Placebo</w:t>
      </w:r>
    </w:p>
    <w:p w:rsidR="002B0D20" w:rsidRPr="00594DC7" w:rsidRDefault="002B0D20" w:rsidP="002B0D20">
      <w:r w:rsidRPr="00594DC7">
        <w:t xml:space="preserve">An inactive </w:t>
      </w:r>
      <w:r>
        <w:t>ingredient</w:t>
      </w:r>
      <w:r w:rsidRPr="00594DC7">
        <w:t xml:space="preserve"> or treatment that sup</w:t>
      </w:r>
      <w:r>
        <w:t>posedly has no treatment value.</w:t>
      </w:r>
      <w:r w:rsidRPr="00594DC7">
        <w:t xml:space="preserve"> It is given to participants in clinical trials as a control against which to compare the effects of the test </w:t>
      </w:r>
      <w:r>
        <w:t>ingredient</w:t>
      </w:r>
      <w:r w:rsidRPr="00594DC7">
        <w:t>. In practice, placebos may also have positive or negative effects on trial participants.</w:t>
      </w:r>
    </w:p>
    <w:p w:rsidR="002B0D20" w:rsidRPr="00594DC7" w:rsidRDefault="002B0D20" w:rsidP="002B0D20">
      <w:pPr>
        <w:rPr>
          <w:b/>
        </w:rPr>
      </w:pPr>
      <w:r w:rsidRPr="00594DC7">
        <w:rPr>
          <w:b/>
        </w:rPr>
        <w:t>Population studies</w:t>
      </w:r>
    </w:p>
    <w:p w:rsidR="002B0D20" w:rsidRPr="00594DC7" w:rsidRDefault="002B0D20" w:rsidP="002B0D20">
      <w:r w:rsidRPr="00594DC7">
        <w:t xml:space="preserve">Investigations of a disease or condition using </w:t>
      </w:r>
      <w:r>
        <w:t>participant</w:t>
      </w:r>
      <w:r w:rsidRPr="00594DC7">
        <w:t>s from a defined population. A population is a closely distributed grouping from a single community that is characterised by both genetic and cultural continuity through several generations.</w:t>
      </w:r>
    </w:p>
    <w:p w:rsidR="002B0D20" w:rsidRPr="00594DC7" w:rsidRDefault="002B0D20" w:rsidP="002B0D20">
      <w:pPr>
        <w:rPr>
          <w:b/>
        </w:rPr>
      </w:pPr>
      <w:r w:rsidRPr="00594DC7">
        <w:rPr>
          <w:b/>
        </w:rPr>
        <w:t>Protocol</w:t>
      </w:r>
    </w:p>
    <w:p w:rsidR="002B0D20" w:rsidRPr="00594DC7" w:rsidRDefault="002B0D20" w:rsidP="002B0D20">
      <w:r w:rsidRPr="00594DC7">
        <w:t xml:space="preserve">All clinical trials are based on a protocol, which describes </w:t>
      </w:r>
      <w:r>
        <w:t xml:space="preserve">in advance </w:t>
      </w:r>
      <w:r w:rsidRPr="00594DC7">
        <w:t>who may participate in a trial, the length of a trial and the schedule of tests, procedures, medications and dosages.</w:t>
      </w:r>
    </w:p>
    <w:p w:rsidR="002B0D20" w:rsidRPr="00594DC7" w:rsidRDefault="002B0D20" w:rsidP="002B0D20">
      <w:pPr>
        <w:rPr>
          <w:b/>
        </w:rPr>
      </w:pPr>
      <w:r w:rsidRPr="00594DC7">
        <w:rPr>
          <w:b/>
        </w:rPr>
        <w:t>Randomisation</w:t>
      </w:r>
    </w:p>
    <w:p w:rsidR="002B0D20" w:rsidRPr="00594DC7" w:rsidRDefault="002B0D20" w:rsidP="002B0D20">
      <w:r w:rsidRPr="00594DC7">
        <w:t xml:space="preserve">The process of assigning trial </w:t>
      </w:r>
      <w:r>
        <w:t>participant</w:t>
      </w:r>
      <w:r w:rsidRPr="00594DC7">
        <w:t>s to treatment or control groups using an element of chance to determine the assignments in order to reduce bias.</w:t>
      </w:r>
    </w:p>
    <w:p w:rsidR="002B0D20" w:rsidRPr="00594DC7" w:rsidRDefault="002B0D20" w:rsidP="002B0D20">
      <w:pPr>
        <w:rPr>
          <w:b/>
        </w:rPr>
      </w:pPr>
      <w:r w:rsidRPr="00594DC7">
        <w:rPr>
          <w:b/>
        </w:rPr>
        <w:t>Randomised controlled trial (RCT)</w:t>
      </w:r>
    </w:p>
    <w:p w:rsidR="002B0D20" w:rsidRPr="00594DC7" w:rsidRDefault="002B0D20" w:rsidP="002B0D20">
      <w:r w:rsidRPr="00594DC7">
        <w:t>An experiment in which investigators randomly allocate eligible people into intervention groups to receive or not to receive one or more interventions that are being compared. The results are assessed by comparing outcomes in the treatment and control groups.</w:t>
      </w:r>
    </w:p>
    <w:p w:rsidR="002B0D20" w:rsidRPr="00C51725" w:rsidRDefault="002B0D20" w:rsidP="002B0D20">
      <w:pPr>
        <w:rPr>
          <w:b/>
        </w:rPr>
      </w:pPr>
      <w:r w:rsidRPr="00C51725">
        <w:rPr>
          <w:b/>
        </w:rPr>
        <w:t>Statistical power</w:t>
      </w:r>
    </w:p>
    <w:p w:rsidR="002B0D20" w:rsidRDefault="002B0D20" w:rsidP="002B0D20">
      <w:r w:rsidRPr="00C51725">
        <w:t>The probability that the null hypothesis will be rejected if it is indeed false. In studies of the effectiveness of healthcare interventions, power is a measure of the certainty of avoiding a false negative conclusion that an intervention is not effective when in truth it is effective. The power of a study is determined by how large it is (the number of participants), the number of events (e.g. strokes) or the degree of variation in a continuous outcome (such as weight), how small an effect one believes is important (i.e. the smallest difference in outcomes between the intervention and the control groups that is considered to be important), and how certain one wants to be of avoiding a false positive conclusion (i.e. the cut-off that is used for statistical significance)</w:t>
      </w:r>
      <w:r>
        <w:t>.</w:t>
      </w:r>
    </w:p>
    <w:p w:rsidR="002B0D20" w:rsidRPr="00594DC7" w:rsidRDefault="002B0D20" w:rsidP="002B0D20">
      <w:pPr>
        <w:keepNext/>
        <w:rPr>
          <w:b/>
        </w:rPr>
      </w:pPr>
      <w:r w:rsidRPr="00594DC7">
        <w:rPr>
          <w:b/>
        </w:rPr>
        <w:t>Statistical significance</w:t>
      </w:r>
    </w:p>
    <w:p w:rsidR="002B0D20" w:rsidRPr="00594DC7" w:rsidRDefault="002B0D20" w:rsidP="002B0D20">
      <w:r w:rsidRPr="00594DC7">
        <w:t>The probability that an event or difference is re</w:t>
      </w:r>
      <w:r>
        <w:t>al or occurred by chance alone.</w:t>
      </w:r>
      <w:r w:rsidRPr="00594DC7">
        <w:t xml:space="preserve"> It does not indicate whether the difference is small or large, important or trivial. The level of statistical significance depends on the number of patients studied or observations made, as well as the ma</w:t>
      </w:r>
      <w:r>
        <w:t>gnitude of difference observed.</w:t>
      </w:r>
      <w:r w:rsidRPr="00594DC7">
        <w:t xml:space="preserve"> Statistical significance observed in a clinical trial does not necessarily imply clinical significance.</w:t>
      </w:r>
    </w:p>
    <w:p w:rsidR="002B0D20" w:rsidRPr="00594DC7" w:rsidRDefault="002B0D20" w:rsidP="002B0D20">
      <w:pPr>
        <w:rPr>
          <w:b/>
        </w:rPr>
      </w:pPr>
      <w:r w:rsidRPr="00594DC7">
        <w:rPr>
          <w:b/>
        </w:rPr>
        <w:t>Symptom</w:t>
      </w:r>
    </w:p>
    <w:p w:rsidR="002B0D20" w:rsidRPr="00594DC7" w:rsidRDefault="002B0D20" w:rsidP="002B0D20">
      <w:r w:rsidRPr="00594DC7">
        <w:t>Any subjective evidence of disease or of a patient’s condition, that is, such evidence as perceived by the patient.</w:t>
      </w:r>
    </w:p>
    <w:p w:rsidR="002B0D20" w:rsidRPr="00594DC7" w:rsidRDefault="002B0D20" w:rsidP="002B0D20">
      <w:pPr>
        <w:rPr>
          <w:b/>
        </w:rPr>
      </w:pPr>
      <w:r w:rsidRPr="00594DC7">
        <w:rPr>
          <w:b/>
        </w:rPr>
        <w:t>Systematic review</w:t>
      </w:r>
    </w:p>
    <w:p w:rsidR="002B0D20" w:rsidRPr="00594DC7" w:rsidRDefault="002B0D20" w:rsidP="002B0D20">
      <w:r w:rsidRPr="00594DC7">
        <w:t>An analysis of a large number of clinical trials (sometimes known as a ‘meta-analysis’) aimed at looking for an overall pattern in the trial results. Cochrane Reviews are examples of such systemat</w:t>
      </w:r>
      <w:r>
        <w:t>ic reviews.</w:t>
      </w:r>
      <w:r w:rsidRPr="00594DC7">
        <w:t xml:space="preserve"> In a systema</w:t>
      </w:r>
      <w:r>
        <w:t>tic analysis, only those trials that</w:t>
      </w:r>
      <w:r w:rsidRPr="00594DC7">
        <w:t xml:space="preserve"> meet a number </w:t>
      </w:r>
      <w:r w:rsidRPr="00594DC7">
        <w:lastRenderedPageBreak/>
        <w:t>of pre-set conditions in relation to research design (e.g. sample size, randomisation) are included in the final meta-analysis.</w:t>
      </w:r>
    </w:p>
    <w:p w:rsidR="002B0D20" w:rsidRDefault="002B0D20" w:rsidP="002B0D20">
      <w:pPr>
        <w:autoSpaceDE w:val="0"/>
        <w:autoSpaceDN w:val="0"/>
        <w:adjustRightInd w:val="0"/>
        <w:spacing w:line="240" w:lineRule="auto"/>
        <w:rPr>
          <w:b/>
        </w:rPr>
      </w:pPr>
      <w:r>
        <w:rPr>
          <w:b/>
        </w:rPr>
        <w:t>T</w:t>
      </w:r>
      <w:r w:rsidRPr="00D51B0D">
        <w:rPr>
          <w:b/>
        </w:rPr>
        <w:t>raditional use</w:t>
      </w:r>
    </w:p>
    <w:p w:rsidR="002B0D20" w:rsidRPr="00520287" w:rsidRDefault="002B0D20" w:rsidP="002B0D20">
      <w:r>
        <w:t>F</w:t>
      </w:r>
      <w:r w:rsidRPr="00520287">
        <w:t>or a designated active ingredient, means use of the designated active ingredient that:</w:t>
      </w:r>
    </w:p>
    <w:p w:rsidR="002B0D20" w:rsidRPr="00520287" w:rsidRDefault="002B0D20" w:rsidP="002B0D20">
      <w:pPr>
        <w:ind w:left="720"/>
      </w:pPr>
      <w:r w:rsidRPr="00520287">
        <w:t>(a) is well documented, or otherwise established, according to</w:t>
      </w:r>
      <w:r>
        <w:t xml:space="preserve"> </w:t>
      </w:r>
      <w:r w:rsidRPr="00520287">
        <w:t>the accumulated experience of many traditional health</w:t>
      </w:r>
      <w:r>
        <w:t xml:space="preserve"> </w:t>
      </w:r>
      <w:r w:rsidRPr="00520287">
        <w:t>care practitioners over an extended period of time</w:t>
      </w:r>
      <w:r>
        <w:t xml:space="preserve"> (at least 75 years)</w:t>
      </w:r>
      <w:r w:rsidRPr="00520287">
        <w:t>; and</w:t>
      </w:r>
    </w:p>
    <w:p w:rsidR="002B0D20" w:rsidRPr="00520287" w:rsidRDefault="002B0D20" w:rsidP="002B0D20">
      <w:pPr>
        <w:ind w:left="720"/>
      </w:pPr>
      <w:r w:rsidRPr="00520287">
        <w:t>(b) accords with well-established procedures of preparation,</w:t>
      </w:r>
      <w:r>
        <w:t xml:space="preserve"> </w:t>
      </w:r>
      <w:r w:rsidRPr="00520287">
        <w:t>application and dosage.</w:t>
      </w:r>
    </w:p>
    <w:p w:rsidR="002B0D20" w:rsidRPr="00594DC7" w:rsidRDefault="002B0D20" w:rsidP="002B0D20">
      <w:pPr>
        <w:rPr>
          <w:b/>
        </w:rPr>
      </w:pPr>
      <w:r w:rsidRPr="00594DC7">
        <w:rPr>
          <w:b/>
        </w:rPr>
        <w:t>Washout period</w:t>
      </w:r>
    </w:p>
    <w:p w:rsidR="001525B4" w:rsidRDefault="002B0D20" w:rsidP="00D5616E">
      <w:r w:rsidRPr="00594DC7">
        <w:t>The stage in a cross-over trial where treatment is withdrawn befo</w:t>
      </w:r>
      <w:r>
        <w:t>re a second treatment is given.</w:t>
      </w:r>
      <w:r w:rsidRPr="00594DC7">
        <w:t xml:space="preserve"> This is usually necessary to counteract the possibility that the first </w:t>
      </w:r>
      <w:r>
        <w:t>ingredient</w:t>
      </w:r>
      <w:r w:rsidRPr="00594DC7">
        <w:t xml:space="preserve"> can continue to affect the </w:t>
      </w:r>
      <w:r>
        <w:t>participant</w:t>
      </w:r>
      <w:r w:rsidRPr="00594DC7">
        <w:t xml:space="preserve"> for some time after it is withdrawn.</w:t>
      </w:r>
      <w:r w:rsidR="001525B4">
        <w:br w:type="page"/>
      </w:r>
    </w:p>
    <w:p w:rsidR="003E3D34" w:rsidRDefault="003E3D34" w:rsidP="00D5616E">
      <w:pPr>
        <w:sectPr w:rsidR="003E3D34" w:rsidSect="002925CF">
          <w:pgSz w:w="11906" w:h="16838" w:code="9"/>
          <w:pgMar w:top="1677" w:right="1701" w:bottom="709" w:left="1701" w:header="996" w:footer="0" w:gutter="0"/>
          <w:cols w:space="708"/>
          <w:titlePg/>
          <w:docGrid w:linePitch="360"/>
        </w:sectPr>
      </w:pPr>
    </w:p>
    <w:tbl>
      <w:tblPr>
        <w:tblW w:w="9145" w:type="dxa"/>
        <w:tblInd w:w="-284" w:type="dxa"/>
        <w:tblLayout w:type="fixed"/>
        <w:tblCellMar>
          <w:left w:w="0" w:type="dxa"/>
          <w:right w:w="0" w:type="dxa"/>
        </w:tblCellMar>
        <w:tblLook w:val="04A0"/>
      </w:tblPr>
      <w:tblGrid>
        <w:gridCol w:w="9145"/>
      </w:tblGrid>
      <w:tr w:rsidR="0084580B" w:rsidRPr="00487162" w:rsidTr="007C7A6D">
        <w:trPr>
          <w:trHeight w:hRule="exact" w:val="563"/>
        </w:trPr>
        <w:tc>
          <w:tcPr>
            <w:tcW w:w="9145" w:type="dxa"/>
          </w:tcPr>
          <w:p w:rsidR="0084580B" w:rsidRPr="00487162" w:rsidRDefault="0084580B" w:rsidP="007C7A6D">
            <w:pPr>
              <w:pStyle w:val="TGASignoff"/>
            </w:pPr>
            <w:r w:rsidRPr="00487162">
              <w:lastRenderedPageBreak/>
              <w:t>Therapeutic Goods Administration</w:t>
            </w:r>
          </w:p>
        </w:tc>
      </w:tr>
      <w:tr w:rsidR="0084580B" w:rsidRPr="00487162" w:rsidTr="007C7A6D">
        <w:trPr>
          <w:trHeight w:val="1284"/>
        </w:trPr>
        <w:tc>
          <w:tcPr>
            <w:tcW w:w="9145" w:type="dxa"/>
            <w:tcMar>
              <w:top w:w="28" w:type="dxa"/>
            </w:tcMar>
          </w:tcPr>
          <w:p w:rsidR="0084580B" w:rsidRPr="00140FE3" w:rsidRDefault="0084580B" w:rsidP="007C7A6D">
            <w:pPr>
              <w:pStyle w:val="Address"/>
              <w:jc w:val="center"/>
            </w:pPr>
            <w:r w:rsidRPr="00140FE3">
              <w:t>PO Box 100 Woden ACT 2606 Australia</w:t>
            </w:r>
          </w:p>
          <w:p w:rsidR="0084580B" w:rsidRPr="00140FE3" w:rsidRDefault="0084580B" w:rsidP="007C7A6D">
            <w:pPr>
              <w:pStyle w:val="Address"/>
              <w:jc w:val="center"/>
            </w:pPr>
            <w:r w:rsidRPr="00140FE3">
              <w:t>Email: info@tga.gov.au  Phone: 1800 020 653  Fax: 02 6232 8605</w:t>
            </w:r>
          </w:p>
          <w:p w:rsidR="0084580B" w:rsidRPr="002232C2" w:rsidRDefault="00354E95" w:rsidP="007C7A6D">
            <w:pPr>
              <w:pStyle w:val="Address"/>
              <w:spacing w:line="260" w:lineRule="atLeast"/>
              <w:jc w:val="center"/>
              <w:rPr>
                <w:rStyle w:val="Hyperlink"/>
                <w:b/>
              </w:rPr>
            </w:pPr>
            <w:hyperlink r:id="rId40" w:history="1">
              <w:r w:rsidR="0084580B" w:rsidRPr="002232C2">
                <w:rPr>
                  <w:rStyle w:val="Hyperlink"/>
                  <w:b/>
                </w:rPr>
                <w:t>www.tga.gov.au</w:t>
              </w:r>
            </w:hyperlink>
          </w:p>
          <w:p w:rsidR="0084580B" w:rsidRPr="00487162" w:rsidRDefault="0084580B" w:rsidP="007C7A6D">
            <w:pPr>
              <w:pStyle w:val="Reference"/>
              <w:jc w:val="center"/>
            </w:pPr>
            <w:r w:rsidRPr="00487162">
              <w:t>Reference/Publication #</w:t>
            </w:r>
          </w:p>
        </w:tc>
      </w:tr>
    </w:tbl>
    <w:p w:rsidR="0084580B" w:rsidRDefault="0084580B" w:rsidP="00907ACE">
      <w:pPr>
        <w:pStyle w:val="Footer"/>
      </w:pPr>
    </w:p>
    <w:sectPr w:rsidR="0084580B" w:rsidSect="002925CF">
      <w:headerReference w:type="even" r:id="rId41"/>
      <w:headerReference w:type="default" r:id="rId42"/>
      <w:headerReference w:type="first" r:id="rId43"/>
      <w:footerReference w:type="first" r:id="rId44"/>
      <w:type w:val="continuous"/>
      <w:pgSz w:w="11906" w:h="16838" w:code="9"/>
      <w:pgMar w:top="14001" w:right="1701" w:bottom="709" w:left="1701" w:header="1134" w:footer="27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9E2" w:rsidRDefault="00AE69E2" w:rsidP="00C40A36">
      <w:pPr>
        <w:spacing w:after="0"/>
      </w:pPr>
      <w:r>
        <w:separator/>
      </w:r>
    </w:p>
  </w:endnote>
  <w:endnote w:type="continuationSeparator" w:id="0">
    <w:p w:rsidR="00AE69E2" w:rsidRDefault="00AE69E2"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D6" w:rsidRDefault="004C01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E2" w:rsidRDefault="00AE69E2"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gridCol w:w="4360"/>
    </w:tblGrid>
    <w:tr w:rsidR="00AE69E2" w:rsidRPr="00257138" w:rsidTr="00A3654F">
      <w:trPr>
        <w:trHeight w:val="423"/>
      </w:trPr>
      <w:tc>
        <w:tcPr>
          <w:tcW w:w="4360" w:type="dxa"/>
          <w:tcBorders>
            <w:top w:val="single" w:sz="4" w:space="0" w:color="auto"/>
          </w:tcBorders>
        </w:tcPr>
        <w:p w:rsidR="00AE69E2" w:rsidRDefault="00AE69E2" w:rsidP="008D4740">
          <w:pPr>
            <w:pStyle w:val="Footer"/>
          </w:pPr>
        </w:p>
        <w:p w:rsidR="00AE69E2" w:rsidRPr="00257138" w:rsidRDefault="00AE69E2" w:rsidP="009B15F1">
          <w:pPr>
            <w:pStyle w:val="Footer"/>
          </w:pPr>
          <w:r>
            <w:t>Document title</w:t>
          </w:r>
        </w:p>
      </w:tc>
      <w:tc>
        <w:tcPr>
          <w:tcW w:w="4360" w:type="dxa"/>
          <w:tcBorders>
            <w:top w:val="single" w:sz="4" w:space="0" w:color="auto"/>
          </w:tcBorders>
        </w:tcPr>
        <w:sdt>
          <w:sdtPr>
            <w:id w:val="9210425"/>
            <w:docPartObj>
              <w:docPartGallery w:val="Page Numbers (Top of Page)"/>
              <w:docPartUnique/>
            </w:docPartObj>
          </w:sdtPr>
          <w:sdtContent>
            <w:p w:rsidR="00AE69E2" w:rsidRDefault="00AE69E2" w:rsidP="008D4740">
              <w:pPr>
                <w:pStyle w:val="Footer"/>
                <w:jc w:val="right"/>
              </w:pPr>
            </w:p>
            <w:p w:rsidR="00AE69E2" w:rsidRPr="00257138" w:rsidRDefault="00AE69E2" w:rsidP="008D4740">
              <w:pPr>
                <w:pStyle w:val="Footer"/>
                <w:jc w:val="right"/>
              </w:pPr>
              <w:r w:rsidRPr="00257138">
                <w:t xml:space="preserve">Page </w:t>
              </w:r>
              <w:fldSimple w:instr=" PAGE ">
                <w:r>
                  <w:rPr>
                    <w:noProof/>
                  </w:rPr>
                  <w:t>2</w:t>
                </w:r>
              </w:fldSimple>
              <w:r w:rsidRPr="00257138">
                <w:t xml:space="preserve"> of </w:t>
              </w:r>
              <w:fldSimple w:instr=" NUMPAGES  ">
                <w:r>
                  <w:rPr>
                    <w:noProof/>
                  </w:rPr>
                  <w:t>92</w:t>
                </w:r>
              </w:fldSimple>
            </w:p>
          </w:sdtContent>
        </w:sdt>
      </w:tc>
    </w:tr>
    <w:tr w:rsidR="00AE69E2" w:rsidRPr="00257138" w:rsidTr="00A3654F">
      <w:trPr>
        <w:trHeight w:val="263"/>
      </w:trPr>
      <w:tc>
        <w:tcPr>
          <w:tcW w:w="4360" w:type="dxa"/>
        </w:tcPr>
        <w:p w:rsidR="00AE69E2" w:rsidRPr="00257138" w:rsidRDefault="00AE69E2" w:rsidP="008D4740">
          <w:pPr>
            <w:pStyle w:val="Footer"/>
          </w:pPr>
          <w:r w:rsidRPr="00257138">
            <w:t xml:space="preserve">V1.0 </w:t>
          </w:r>
          <w:r>
            <w:t>Month</w:t>
          </w:r>
          <w:r w:rsidRPr="00257138">
            <w:t xml:space="preserve"> 201</w:t>
          </w:r>
          <w:r>
            <w:t>2</w:t>
          </w:r>
        </w:p>
      </w:tc>
      <w:tc>
        <w:tcPr>
          <w:tcW w:w="4360" w:type="dxa"/>
        </w:tcPr>
        <w:p w:rsidR="00AE69E2" w:rsidRPr="00257138" w:rsidRDefault="00AE69E2" w:rsidP="008D4740">
          <w:pPr>
            <w:pStyle w:val="Footer"/>
            <w:jc w:val="right"/>
          </w:pPr>
        </w:p>
      </w:tc>
    </w:tr>
  </w:tbl>
  <w:p w:rsidR="00AE69E2" w:rsidRPr="00826007" w:rsidRDefault="00AE69E2" w:rsidP="00A3654F">
    <w:pPr>
      <w:pStyle w:val="Footer"/>
      <w:tabs>
        <w:tab w:val="left" w:pos="7620"/>
        <w:tab w:val="right" w:pos="8504"/>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E2" w:rsidRDefault="00AE69E2" w:rsidP="00FF7B50">
    <w:pPr>
      <w:pStyle w:val="Footer"/>
      <w:ind w:left="-1757" w:right="-22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gridCol w:w="4360"/>
    </w:tblGrid>
    <w:tr w:rsidR="00AE69E2" w:rsidRPr="00257138" w:rsidTr="00A3654F">
      <w:trPr>
        <w:trHeight w:val="423"/>
      </w:trPr>
      <w:tc>
        <w:tcPr>
          <w:tcW w:w="4360" w:type="dxa"/>
          <w:tcBorders>
            <w:top w:val="single" w:sz="4" w:space="0" w:color="auto"/>
          </w:tcBorders>
        </w:tcPr>
        <w:p w:rsidR="00AE69E2" w:rsidRDefault="00AE69E2" w:rsidP="008D4740">
          <w:pPr>
            <w:pStyle w:val="Footer"/>
          </w:pPr>
        </w:p>
        <w:p w:rsidR="00AE69E2" w:rsidRPr="00257138" w:rsidRDefault="00AE69E2" w:rsidP="00C52BEE">
          <w:pPr>
            <w:pStyle w:val="Footer"/>
          </w:pPr>
          <w:r>
            <w:t>Evidence requirements for listed medicines:</w:t>
          </w:r>
        </w:p>
      </w:tc>
      <w:tc>
        <w:tcPr>
          <w:tcW w:w="4360" w:type="dxa"/>
          <w:tcBorders>
            <w:top w:val="single" w:sz="4" w:space="0" w:color="auto"/>
          </w:tcBorders>
        </w:tcPr>
        <w:sdt>
          <w:sdtPr>
            <w:id w:val="918618"/>
            <w:docPartObj>
              <w:docPartGallery w:val="Page Numbers (Top of Page)"/>
              <w:docPartUnique/>
            </w:docPartObj>
          </w:sdtPr>
          <w:sdtContent>
            <w:p w:rsidR="00AE69E2" w:rsidRDefault="00AE69E2" w:rsidP="008D4740">
              <w:pPr>
                <w:pStyle w:val="Footer"/>
                <w:jc w:val="right"/>
              </w:pPr>
            </w:p>
            <w:p w:rsidR="00AE69E2" w:rsidRPr="00257138" w:rsidRDefault="00AE69E2" w:rsidP="008D4740">
              <w:pPr>
                <w:pStyle w:val="Footer"/>
                <w:jc w:val="right"/>
              </w:pPr>
              <w:r w:rsidRPr="00257138">
                <w:t xml:space="preserve">Page </w:t>
              </w:r>
              <w:fldSimple w:instr=" PAGE ">
                <w:r w:rsidR="001F7754">
                  <w:rPr>
                    <w:noProof/>
                  </w:rPr>
                  <w:t>71</w:t>
                </w:r>
              </w:fldSimple>
              <w:r w:rsidRPr="00257138">
                <w:t xml:space="preserve"> of </w:t>
              </w:r>
              <w:fldSimple w:instr=" NUMPAGES  ">
                <w:r w:rsidR="001F7754">
                  <w:rPr>
                    <w:noProof/>
                  </w:rPr>
                  <w:t>93</w:t>
                </w:r>
              </w:fldSimple>
            </w:p>
          </w:sdtContent>
        </w:sdt>
      </w:tc>
    </w:tr>
    <w:tr w:rsidR="00AE69E2" w:rsidRPr="00257138" w:rsidTr="00A3654F">
      <w:trPr>
        <w:trHeight w:val="263"/>
      </w:trPr>
      <w:tc>
        <w:tcPr>
          <w:tcW w:w="4360" w:type="dxa"/>
        </w:tcPr>
        <w:p w:rsidR="00AE69E2" w:rsidRPr="00257138" w:rsidRDefault="00AE69E2" w:rsidP="00852B9C">
          <w:pPr>
            <w:pStyle w:val="Footer"/>
          </w:pPr>
          <w:r w:rsidRPr="00257138">
            <w:t>V</w:t>
          </w:r>
          <w:r w:rsidR="00852B9C">
            <w:t>2</w:t>
          </w:r>
          <w:r w:rsidRPr="00257138">
            <w:t xml:space="preserve">.0 </w:t>
          </w:r>
          <w:r>
            <w:t>August</w:t>
          </w:r>
          <w:r w:rsidRPr="00257138">
            <w:t xml:space="preserve"> 201</w:t>
          </w:r>
          <w:r>
            <w:t>2</w:t>
          </w:r>
        </w:p>
      </w:tc>
      <w:tc>
        <w:tcPr>
          <w:tcW w:w="4360" w:type="dxa"/>
        </w:tcPr>
        <w:p w:rsidR="00AE69E2" w:rsidRPr="00257138" w:rsidRDefault="00AE69E2" w:rsidP="008D4740">
          <w:pPr>
            <w:pStyle w:val="Footer"/>
            <w:jc w:val="right"/>
          </w:pPr>
        </w:p>
      </w:tc>
    </w:tr>
  </w:tbl>
  <w:p w:rsidR="00AE69E2" w:rsidRPr="00826007" w:rsidRDefault="00AE69E2" w:rsidP="00455A6F">
    <w:pPr>
      <w:pStyle w:val="Footer"/>
      <w:tabs>
        <w:tab w:val="left" w:pos="7620"/>
        <w:tab w:val="right" w:pos="8504"/>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E2" w:rsidRDefault="00AE69E2" w:rsidP="0054583D">
    <w:pPr>
      <w:pStyle w:val="Footer"/>
      <w:ind w:left="-170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9E2" w:rsidRDefault="00AE69E2" w:rsidP="00C40A36">
      <w:pPr>
        <w:spacing w:after="0"/>
      </w:pPr>
      <w:r>
        <w:separator/>
      </w:r>
    </w:p>
  </w:footnote>
  <w:footnote w:type="continuationSeparator" w:id="0">
    <w:p w:rsidR="00AE69E2" w:rsidRDefault="00AE69E2" w:rsidP="00C40A36">
      <w:pPr>
        <w:spacing w:after="0"/>
      </w:pPr>
      <w:r>
        <w:continuationSeparator/>
      </w:r>
    </w:p>
  </w:footnote>
  <w:footnote w:id="1">
    <w:p w:rsidR="00AE69E2" w:rsidRDefault="00AE69E2" w:rsidP="00FE43A6">
      <w:pPr>
        <w:pStyle w:val="FootnoteText"/>
      </w:pPr>
      <w:r w:rsidRPr="005703E8">
        <w:rPr>
          <w:vertAlign w:val="superscript"/>
        </w:rPr>
        <w:footnoteRef/>
      </w:r>
      <w:r>
        <w:t xml:space="preserve"> </w:t>
      </w:r>
      <w:r w:rsidRPr="00EE1E1D">
        <w:t xml:space="preserve">Systematic Reviews: CRDs guidance for undertaking systematic reviews in </w:t>
      </w:r>
      <w:r>
        <w:t>healthcare</w:t>
      </w:r>
      <w:r w:rsidRPr="00EE1E1D">
        <w:t xml:space="preserve">. Appendix 3, Documenting the search process. York, UK; Centre for Reviews and Dissemination, January 2009. </w:t>
      </w:r>
      <w:r>
        <w:t>&lt;</w:t>
      </w:r>
      <w:hyperlink r:id="rId1" w:history="1">
        <w:r w:rsidRPr="009B5572">
          <w:rPr>
            <w:rStyle w:val="Hyperlink"/>
          </w:rPr>
          <w:t>http://www.york.ac.uk/inst/crd/SysRev/!SSL!/WebHelp/SysRev3.htm</w:t>
        </w:r>
      </w:hyperlink>
      <w:r>
        <w:t>&gt;</w:t>
      </w:r>
    </w:p>
  </w:footnote>
  <w:footnote w:id="2">
    <w:p w:rsidR="00AE69E2" w:rsidRDefault="00AE69E2" w:rsidP="00FE43A6">
      <w:pPr>
        <w:pStyle w:val="FootnoteText"/>
      </w:pPr>
      <w:r>
        <w:rPr>
          <w:rStyle w:val="FootnoteReference"/>
        </w:rPr>
        <w:footnoteRef/>
      </w:r>
      <w:r>
        <w:t xml:space="preserve"> </w:t>
      </w:r>
      <w:r>
        <w:rPr>
          <w:rStyle w:val="Strong"/>
          <w:rFonts w:cs="Arial"/>
          <w:b w:val="0"/>
        </w:rPr>
        <w:t>Schulz</w:t>
      </w:r>
      <w:r>
        <w:rPr>
          <w:rStyle w:val="medium-font"/>
          <w:rFonts w:cs="Arial"/>
        </w:rPr>
        <w:t xml:space="preserve"> KF, Altman DG, Moher, D. </w:t>
      </w:r>
      <w:bookmarkStart w:id="41" w:name="citation"/>
      <w:r w:rsidRPr="009A13F1">
        <w:rPr>
          <w:rStyle w:val="Strong"/>
          <w:b w:val="0"/>
        </w:rPr>
        <w:t>CONSORT 2010 Statement:</w:t>
      </w:r>
      <w:r>
        <w:t xml:space="preserve"> Updated Guidelines for Reporting Parallel Group Randomized Trials. </w:t>
      </w:r>
      <w:bookmarkEnd w:id="41"/>
      <w:r>
        <w:rPr>
          <w:rStyle w:val="Strong"/>
          <w:rFonts w:cs="Arial"/>
          <w:b w:val="0"/>
        </w:rPr>
        <w:t>Annals of Internal Medicine</w:t>
      </w:r>
      <w:r>
        <w:rPr>
          <w:rStyle w:val="medium-font"/>
          <w:rFonts w:cs="Arial"/>
          <w:b/>
        </w:rPr>
        <w:t xml:space="preserve"> </w:t>
      </w:r>
      <w:r>
        <w:rPr>
          <w:rStyle w:val="medium-font"/>
          <w:rFonts w:cs="Arial"/>
        </w:rPr>
        <w:t>2010, 152 (11):726-W.293</w:t>
      </w:r>
      <w:r>
        <w:t>. &lt;</w:t>
      </w:r>
      <w:hyperlink r:id="rId2" w:history="1">
        <w:r w:rsidRPr="009B5572">
          <w:rPr>
            <w:rStyle w:val="Hyperlink"/>
          </w:rPr>
          <w:t>http://www.annals.org/content/early/2010/03/18/0003-4819-152-11-201006010-00232.full.pdf+html</w:t>
        </w:r>
      </w:hyperlink>
      <w:r>
        <w:t>&gt;</w:t>
      </w:r>
    </w:p>
  </w:footnote>
  <w:footnote w:id="3">
    <w:p w:rsidR="00AE69E2" w:rsidRDefault="00AE69E2" w:rsidP="009F0740">
      <w:pPr>
        <w:pStyle w:val="FootnoteText"/>
      </w:pPr>
      <w:r w:rsidRPr="004D5E50">
        <w:rPr>
          <w:vertAlign w:val="superscript"/>
        </w:rPr>
        <w:footnoteRef/>
      </w:r>
      <w:r w:rsidRPr="004D5E50">
        <w:rPr>
          <w:vertAlign w:val="superscript"/>
        </w:rPr>
        <w:t xml:space="preserve"> </w:t>
      </w:r>
      <w:r w:rsidRPr="005168AF">
        <w:t>N</w:t>
      </w:r>
      <w:r>
        <w:t xml:space="preserve">ational </w:t>
      </w:r>
      <w:r w:rsidRPr="005168AF">
        <w:t>H</w:t>
      </w:r>
      <w:r>
        <w:t xml:space="preserve">ealth </w:t>
      </w:r>
      <w:r w:rsidRPr="005168AF">
        <w:t>M</w:t>
      </w:r>
      <w:r>
        <w:t xml:space="preserve">edical </w:t>
      </w:r>
      <w:r w:rsidRPr="005168AF">
        <w:t>R</w:t>
      </w:r>
      <w:r>
        <w:t xml:space="preserve">esearch </w:t>
      </w:r>
      <w:r w:rsidRPr="005168AF">
        <w:t>C</w:t>
      </w:r>
      <w:r>
        <w:t>ouncil</w:t>
      </w:r>
      <w:r w:rsidRPr="005168AF">
        <w:t xml:space="preserve">. levels of evidence and grades for recommendations for developers of guidelines. 2009. </w:t>
      </w:r>
      <w:r>
        <w:t>&lt;</w:t>
      </w:r>
      <w:hyperlink r:id="rId3" w:history="1">
        <w:r w:rsidRPr="000E49EB">
          <w:rPr>
            <w:rStyle w:val="Hyperlink"/>
          </w:rPr>
          <w:t>http://www.nhmrc.gov.au/_files_nhmrc/file/guidelines/evidence_statement_form.pdf</w:t>
        </w:r>
      </w:hyperlink>
      <w:r>
        <w:t>&gt;</w:t>
      </w:r>
    </w:p>
  </w:footnote>
  <w:footnote w:id="4">
    <w:p w:rsidR="00AE69E2" w:rsidRDefault="00AE69E2" w:rsidP="0029599A">
      <w:pPr>
        <w:pStyle w:val="FootnoteText"/>
      </w:pPr>
      <w:r w:rsidRPr="005703E8">
        <w:rPr>
          <w:vertAlign w:val="superscript"/>
        </w:rPr>
        <w:footnoteRef/>
      </w:r>
      <w:r>
        <w:t xml:space="preserve"> </w:t>
      </w:r>
      <w:r w:rsidRPr="00EE1E1D">
        <w:t xml:space="preserve">Systematic Reviews: CRDs guidance for undertaking systematic reviews in </w:t>
      </w:r>
      <w:r>
        <w:t>healthcare</w:t>
      </w:r>
      <w:r w:rsidRPr="00EE1E1D">
        <w:t xml:space="preserve">. Appendix 3, Documenting the search process. York, UK; Centre for Reviews and Dissemination, January 2009. </w:t>
      </w:r>
      <w:r>
        <w:t>&lt;</w:t>
      </w:r>
      <w:hyperlink r:id="rId4" w:history="1">
        <w:r w:rsidRPr="00853385">
          <w:rPr>
            <w:rStyle w:val="Hyperlink"/>
          </w:rPr>
          <w:t>http://www.york.ac.uk/inst/crd/SysRev/!SSL!/WebHelp/SysRev3.htm</w:t>
        </w:r>
      </w:hyperlink>
      <w:r>
        <w:t>&gt;</w:t>
      </w:r>
    </w:p>
  </w:footnote>
  <w:footnote w:id="5">
    <w:p w:rsidR="00AE69E2" w:rsidRDefault="00AE69E2" w:rsidP="00B939A8">
      <w:pPr>
        <w:pStyle w:val="FootnoteText"/>
      </w:pPr>
      <w:r>
        <w:rPr>
          <w:rStyle w:val="FootnoteReference"/>
        </w:rPr>
        <w:footnoteRef/>
      </w:r>
      <w:r>
        <w:t xml:space="preserve"> Available at: </w:t>
      </w:r>
      <w:hyperlink r:id="rId5" w:history="1">
        <w:r w:rsidRPr="00A03164">
          <w:rPr>
            <w:rStyle w:val="Hyperlink"/>
          </w:rPr>
          <w:t>http://www.tga.gov.au/pdf/cm-evidence-claims.pdf</w:t>
        </w:r>
      </w:hyperlink>
      <w:r>
        <w:t>. Accessed 12 June 2012.</w:t>
      </w:r>
    </w:p>
  </w:footnote>
  <w:footnote w:id="6">
    <w:p w:rsidR="00AE69E2" w:rsidRDefault="00AE69E2" w:rsidP="00B939A8">
      <w:pPr>
        <w:pStyle w:val="FootnoteText"/>
      </w:pPr>
      <w:r w:rsidRPr="00882F17">
        <w:rPr>
          <w:vertAlign w:val="superscript"/>
        </w:rPr>
        <w:footnoteRef/>
      </w:r>
      <w:r w:rsidRPr="00882F17">
        <w:rPr>
          <w:vertAlign w:val="superscript"/>
        </w:rPr>
        <w:t xml:space="preserve"> </w:t>
      </w:r>
      <w:r w:rsidRPr="005846F7">
        <w:t>National Health and Medical Research Council. levels of evidence and grades for recommendations for developers of guidelines. December 2009.</w:t>
      </w:r>
    </w:p>
  </w:footnote>
  <w:footnote w:id="7">
    <w:p w:rsidR="00AE69E2" w:rsidRDefault="00AE69E2" w:rsidP="00B52276">
      <w:pPr>
        <w:pStyle w:val="FootnoteText"/>
      </w:pPr>
      <w:r>
        <w:rPr>
          <w:rStyle w:val="FootnoteReference"/>
        </w:rPr>
        <w:footnoteRef/>
      </w:r>
      <w:r>
        <w:t xml:space="preserve"> An indication that is associated with well-being, wellness or to health generally, requires supporting evidence. Well-being, wellness and health are complex states and do not just refer to the absence of illness. The multiple dimensions of these states are complex and holistic. Metrics used to quantify them would need to be </w:t>
      </w:r>
      <w:r w:rsidRPr="00212938">
        <w:t xml:space="preserve">valid </w:t>
      </w:r>
      <w:r>
        <w:t>measures</w:t>
      </w:r>
      <w:r w:rsidRPr="00212938">
        <w:t xml:space="preserve"> and take into account both objective and subjective data </w:t>
      </w:r>
      <w:r>
        <w:t>such as quality of life</w:t>
      </w:r>
      <w:r w:rsidRPr="00212938">
        <w:t xml:space="preserve"> physiological, psychological, social and demographic factors</w:t>
      </w:r>
      <w:r>
        <w:t>.</w:t>
      </w:r>
    </w:p>
  </w:footnote>
  <w:footnote w:id="8">
    <w:p w:rsidR="00AE69E2" w:rsidRDefault="00AE69E2" w:rsidP="0058622D">
      <w:pPr>
        <w:pStyle w:val="FootnoteText"/>
      </w:pPr>
      <w:r w:rsidRPr="000F7FB9">
        <w:rPr>
          <w:rStyle w:val="FootnoteReference"/>
        </w:rPr>
        <w:footnoteRef/>
      </w:r>
      <w:r w:rsidRPr="000F7FB9">
        <w:t xml:space="preserve"> </w:t>
      </w:r>
      <w:r w:rsidRPr="00A83FE3">
        <w:rPr>
          <w:bCs/>
        </w:rPr>
        <w:t>Gardner MJ, Bond J.</w:t>
      </w:r>
      <w:r w:rsidRPr="000F7FB9">
        <w:t xml:space="preserve"> An exploratory study of statistical assessment of papers published in the British Medical Journal. JAMA. 1990; 263:1355-7.</w:t>
      </w:r>
    </w:p>
  </w:footnote>
  <w:footnote w:id="9">
    <w:p w:rsidR="00AE69E2" w:rsidRDefault="00AE69E2" w:rsidP="002C50B7">
      <w:pPr>
        <w:pStyle w:val="FootnoteText"/>
      </w:pPr>
      <w:r>
        <w:rPr>
          <w:rStyle w:val="FootnoteReference"/>
        </w:rPr>
        <w:footnoteRef/>
      </w:r>
      <w:r>
        <w:t xml:space="preserve"> Note for guidance on Good Clinical Practice (CPMP/ICH/135/95). Therapeutic Goods Administration 2000. &lt;</w:t>
      </w:r>
      <w:hyperlink r:id="rId6" w:history="1">
        <w:r w:rsidRPr="00D030CA">
          <w:rPr>
            <w:rStyle w:val="Hyperlink"/>
          </w:rPr>
          <w:t>http://www.tga.gov.au/pdf/euguide/ich13595.pdf</w:t>
        </w:r>
      </w:hyperlink>
      <w:r>
        <w:t>&gt;</w:t>
      </w:r>
    </w:p>
  </w:footnote>
  <w:footnote w:id="10">
    <w:p w:rsidR="00AE69E2" w:rsidRDefault="00AE69E2" w:rsidP="002C50B7">
      <w:pPr>
        <w:pStyle w:val="FootnoteText"/>
      </w:pPr>
      <w:r>
        <w:rPr>
          <w:rStyle w:val="FootnoteReference"/>
        </w:rPr>
        <w:footnoteRef/>
      </w:r>
      <w:r>
        <w:t xml:space="preserve"> Schulz, KF et al (2010). </w:t>
      </w:r>
      <w:r w:rsidRPr="00D013B5">
        <w:t>CONSORT 2010 Statement: Updated Guidelines for Reporting Parallel Group Randomized Trials</w:t>
      </w:r>
      <w:r>
        <w:t>. Annals of Internal Medicine. 152. &lt;</w:t>
      </w:r>
      <w:hyperlink r:id="rId7" w:history="1">
        <w:r w:rsidRPr="00D030CA">
          <w:rPr>
            <w:rStyle w:val="Hyperlink"/>
          </w:rPr>
          <w:t>http://www.annals.org/content/early/2010/03/18/0003-4819-152-11-201006010-00232.full.pdf+html</w:t>
        </w:r>
      </w:hyperlink>
      <w:r>
        <w:t>&gt;</w:t>
      </w:r>
    </w:p>
  </w:footnote>
  <w:footnote w:id="11">
    <w:p w:rsidR="00AE69E2" w:rsidRDefault="00AE69E2" w:rsidP="002C50B7">
      <w:pPr>
        <w:pStyle w:val="FootnoteText"/>
      </w:pPr>
      <w:r w:rsidRPr="005703E8">
        <w:rPr>
          <w:vertAlign w:val="superscript"/>
        </w:rPr>
        <w:footnoteRef/>
      </w:r>
      <w:r>
        <w:t xml:space="preserve"> </w:t>
      </w:r>
      <w:r w:rsidRPr="00EE1E1D">
        <w:t xml:space="preserve">Systematic Reviews: CRDs guidance for undertaking systematic reviews in </w:t>
      </w:r>
      <w:r>
        <w:t>healthcare</w:t>
      </w:r>
      <w:r w:rsidRPr="00EE1E1D">
        <w:t xml:space="preserve">. Appendix 3, Documenting the search process. York, UK; Centre for Reviews and Dissemination, January 2009. </w:t>
      </w:r>
      <w:r>
        <w:t>&lt;</w:t>
      </w:r>
      <w:hyperlink r:id="rId8" w:history="1">
        <w:r w:rsidRPr="00827801">
          <w:rPr>
            <w:rStyle w:val="Hyperlink"/>
          </w:rPr>
          <w:t>http://www.york.ac.uk/inst/crd/SysRev/!SSL!/WebHelp/SysRev3.htm</w:t>
        </w:r>
      </w:hyperlink>
      <w:r>
        <w:t>&gt;</w:t>
      </w:r>
    </w:p>
  </w:footnote>
  <w:footnote w:id="12">
    <w:p w:rsidR="00AE69E2" w:rsidRDefault="00AE69E2" w:rsidP="002C50B7">
      <w:pPr>
        <w:pStyle w:val="FootnoteText"/>
      </w:pPr>
      <w:r>
        <w:rPr>
          <w:rStyle w:val="FootnoteReference"/>
        </w:rPr>
        <w:footnoteRef/>
      </w:r>
      <w:r>
        <w:t xml:space="preserve"> Schulz, KF et al (2010). </w:t>
      </w:r>
      <w:r w:rsidRPr="00D013B5">
        <w:t>CONSORT 2010 Statement: Updated Guidelines for Reporting Parallel Group Randomized Trials</w:t>
      </w:r>
      <w:r>
        <w:t>. Annals of Internal Medicine. 152. &lt;</w:t>
      </w:r>
      <w:hyperlink r:id="rId9" w:history="1">
        <w:r w:rsidRPr="00827801">
          <w:rPr>
            <w:rStyle w:val="Hyperlink"/>
          </w:rPr>
          <w:t>http://www.annals.org/content/early/2010/03/18/0003-4819-152-11-201006010-00232.full.pdf+html</w:t>
        </w:r>
      </w:hyperlink>
      <w:r>
        <w:t>&gt;</w:t>
      </w:r>
    </w:p>
  </w:footnote>
  <w:footnote w:id="13">
    <w:p w:rsidR="00AE69E2" w:rsidRDefault="00AE69E2" w:rsidP="00285D67">
      <w:pPr>
        <w:pStyle w:val="FootnoteText"/>
      </w:pPr>
      <w:r w:rsidRPr="00C471C8">
        <w:rPr>
          <w:vertAlign w:val="superscript"/>
        </w:rPr>
        <w:footnoteRef/>
      </w:r>
      <w:r w:rsidRPr="00C471C8">
        <w:rPr>
          <w:vertAlign w:val="superscript"/>
        </w:rPr>
        <w:t xml:space="preserve"> </w:t>
      </w:r>
      <w:r w:rsidRPr="005168AF">
        <w:t>Teixeira, P, et al. (2004). Pretreatment predictors of attrition and successful weight management in women. International Journal of Obesity, 28: 1124-1133.</w:t>
      </w:r>
    </w:p>
  </w:footnote>
  <w:footnote w:id="14">
    <w:p w:rsidR="00AE69E2" w:rsidRDefault="00AE69E2" w:rsidP="001D5D0C">
      <w:pPr>
        <w:pStyle w:val="FootnoteText"/>
      </w:pPr>
      <w:r w:rsidRPr="00300FFF">
        <w:rPr>
          <w:vertAlign w:val="superscript"/>
        </w:rPr>
        <w:footnoteRef/>
      </w:r>
      <w:r w:rsidRPr="00300FFF">
        <w:rPr>
          <w:vertAlign w:val="superscript"/>
        </w:rPr>
        <w:t xml:space="preserve"> </w:t>
      </w:r>
      <w:r w:rsidRPr="005168AF">
        <w:t>Franz, M, et al. (2007). Weight-loss outcomes: A systematic review and meta-analysis of weight-loss clinical trial with a minimum of 1-year follow-up. Journal of the American Dietetic Association 107: 1755-1767.</w:t>
      </w:r>
    </w:p>
  </w:footnote>
  <w:footnote w:id="15">
    <w:p w:rsidR="00AE69E2" w:rsidRDefault="00AE69E2" w:rsidP="001D5D0C">
      <w:pPr>
        <w:pStyle w:val="FootnoteText"/>
      </w:pPr>
      <w:r w:rsidRPr="00300FFF">
        <w:rPr>
          <w:vertAlign w:val="superscript"/>
        </w:rPr>
        <w:footnoteRef/>
      </w:r>
      <w:r w:rsidRPr="00300FFF">
        <w:rPr>
          <w:vertAlign w:val="superscript"/>
        </w:rPr>
        <w:t xml:space="preserve"> </w:t>
      </w:r>
      <w:r w:rsidRPr="005168AF">
        <w:t>Benedict, M &amp; Arterburn, D (2008). Worksite-based weight loss programs: A systematic review of recent literature. American Journal of Health Promotion 22(6): 408-416.</w:t>
      </w:r>
    </w:p>
  </w:footnote>
  <w:footnote w:id="16">
    <w:p w:rsidR="00AE69E2" w:rsidRDefault="00AE69E2" w:rsidP="001D5D0C">
      <w:pPr>
        <w:pStyle w:val="FootnoteText"/>
      </w:pPr>
      <w:r w:rsidRPr="00300FFF">
        <w:rPr>
          <w:vertAlign w:val="superscript"/>
        </w:rPr>
        <w:footnoteRef/>
      </w:r>
      <w:r w:rsidRPr="00300FFF">
        <w:rPr>
          <w:vertAlign w:val="superscript"/>
        </w:rPr>
        <w:t xml:space="preserve"> </w:t>
      </w:r>
      <w:r w:rsidRPr="005168AF">
        <w:t>Jull, A, et al. (2009). Chitosan for overweight or obesity (Review). The Cochrane Library 2009(1): 1-44.</w:t>
      </w:r>
    </w:p>
  </w:footnote>
  <w:footnote w:id="17">
    <w:p w:rsidR="00AE69E2" w:rsidRDefault="00AE69E2" w:rsidP="00556460">
      <w:pPr>
        <w:pStyle w:val="FootnoteText"/>
      </w:pPr>
      <w:r w:rsidRPr="004D5E50">
        <w:rPr>
          <w:vertAlign w:val="superscript"/>
        </w:rPr>
        <w:footnoteRef/>
      </w:r>
      <w:r w:rsidRPr="004D5E50">
        <w:rPr>
          <w:vertAlign w:val="superscript"/>
        </w:rPr>
        <w:t xml:space="preserve"> </w:t>
      </w:r>
      <w:r>
        <w:t>National Health and Medical Research Council</w:t>
      </w:r>
      <w:r w:rsidRPr="005168AF">
        <w:t xml:space="preserve"> NHMRC levels of evidence and grades for recommendations for developers of guidelines. 2009. </w:t>
      </w:r>
      <w:r>
        <w:t>&lt;</w:t>
      </w:r>
      <w:hyperlink r:id="rId10" w:history="1">
        <w:r w:rsidRPr="005B5B67">
          <w:rPr>
            <w:rStyle w:val="Hyperlink"/>
          </w:rPr>
          <w:t>http://www.nhmrc.gov.au/_files_nhmrc/file/guidelines/evidence_statement_form.pdf</w:t>
        </w:r>
      </w:hyperlink>
      <w:r>
        <w:t>&gt;</w:t>
      </w:r>
    </w:p>
  </w:footnote>
  <w:footnote w:id="18">
    <w:p w:rsidR="00AE69E2" w:rsidRDefault="00AE69E2" w:rsidP="00214455">
      <w:pPr>
        <w:pStyle w:val="FootnoteText"/>
      </w:pPr>
      <w:r>
        <w:rPr>
          <w:rStyle w:val="FootnoteReference"/>
        </w:rPr>
        <w:footnoteRef/>
      </w:r>
      <w:r>
        <w:t xml:space="preserve"> </w:t>
      </w:r>
      <w:r>
        <w:rPr>
          <w:rStyle w:val="Strong"/>
          <w:rFonts w:cs="Arial"/>
          <w:b w:val="0"/>
        </w:rPr>
        <w:t>Schulz</w:t>
      </w:r>
      <w:r>
        <w:rPr>
          <w:rStyle w:val="medium-font"/>
          <w:rFonts w:cs="Arial"/>
        </w:rPr>
        <w:t xml:space="preserve"> KF, Altman DG, Moher, D. </w:t>
      </w:r>
      <w:r w:rsidRPr="009A13F1">
        <w:rPr>
          <w:rFonts w:asciiTheme="majorHAnsi" w:hAnsiTheme="majorHAnsi" w:cs="Arial"/>
        </w:rPr>
        <w:t>CONSORT 2010 Statement:</w:t>
      </w:r>
      <w:r>
        <w:t xml:space="preserve"> Updated Guidelines for Reporting Parallel Group Randomized Trials. </w:t>
      </w:r>
      <w:r>
        <w:rPr>
          <w:rStyle w:val="Strong"/>
          <w:rFonts w:cs="Arial"/>
          <w:b w:val="0"/>
        </w:rPr>
        <w:t>Annals of Internal Medicine</w:t>
      </w:r>
      <w:r>
        <w:rPr>
          <w:rStyle w:val="medium-font"/>
          <w:rFonts w:cs="Arial"/>
          <w:b/>
        </w:rPr>
        <w:t xml:space="preserve"> </w:t>
      </w:r>
      <w:r>
        <w:rPr>
          <w:rStyle w:val="medium-font"/>
          <w:rFonts w:cs="Arial"/>
        </w:rPr>
        <w:t>2010, 152 (11):726-W.293</w:t>
      </w:r>
    </w:p>
  </w:footnote>
  <w:footnote w:id="19">
    <w:p w:rsidR="00AE69E2" w:rsidRDefault="00AE69E2" w:rsidP="00A36B51">
      <w:pPr>
        <w:pStyle w:val="FootnoteText"/>
      </w:pPr>
      <w:r>
        <w:rPr>
          <w:rStyle w:val="FootnoteReference"/>
        </w:rPr>
        <w:footnoteRef/>
      </w:r>
      <w:r>
        <w:t xml:space="preserve"> J</w:t>
      </w:r>
      <w:r w:rsidRPr="009A13F1">
        <w:rPr>
          <w:rStyle w:val="Strong"/>
          <w:rFonts w:cs="Arial"/>
          <w:b w:val="0"/>
        </w:rPr>
        <w:t>urgens</w:t>
      </w:r>
      <w:r>
        <w:rPr>
          <w:rStyle w:val="Strong"/>
          <w:rFonts w:cs="Arial"/>
          <w:b w:val="0"/>
        </w:rPr>
        <w:t xml:space="preserve"> T,</w:t>
      </w:r>
      <w:r w:rsidRPr="009A13F1">
        <w:rPr>
          <w:rStyle w:val="Strong"/>
          <w:rFonts w:cs="Arial"/>
          <w:b w:val="0"/>
        </w:rPr>
        <w:t xml:space="preserve"> et al. </w:t>
      </w:r>
      <w:r w:rsidRPr="009A13F1">
        <w:rPr>
          <w:rStyle w:val="Strong"/>
          <w:rFonts w:cs="Arial"/>
        </w:rPr>
        <w:t xml:space="preserve">Development and evaluation of an instrument for the critical appraisal of randomized controlled trials of natural products. </w:t>
      </w:r>
      <w:r w:rsidRPr="009A13F1">
        <w:rPr>
          <w:rStyle w:val="Strong"/>
          <w:rFonts w:cs="Arial"/>
          <w:b w:val="0"/>
        </w:rPr>
        <w:t xml:space="preserve">BMC Complementary and Alternative Medicine 2009, </w:t>
      </w:r>
      <w:r w:rsidRPr="009A13F1">
        <w:rPr>
          <w:rStyle w:val="Strong"/>
          <w:rFonts w:cs="Arial"/>
        </w:rPr>
        <w:t>9</w:t>
      </w:r>
      <w:r w:rsidRPr="009A13F1">
        <w:rPr>
          <w:rStyle w:val="Strong"/>
          <w:rFonts w:cs="Arial"/>
          <w:b w:val="0"/>
        </w:rPr>
        <w:t>:11</w:t>
      </w:r>
      <w:r>
        <w:rPr>
          <w:rStyle w:val="Strong"/>
          <w:rFonts w:cs="Arial"/>
          <w:b w:val="0"/>
        </w:rPr>
        <w:t>.</w:t>
      </w:r>
    </w:p>
  </w:footnote>
  <w:footnote w:id="20">
    <w:p w:rsidR="00AE69E2" w:rsidRDefault="00AE69E2" w:rsidP="00214455">
      <w:pPr>
        <w:pStyle w:val="FootnoteText"/>
      </w:pPr>
      <w:r w:rsidRPr="00914184">
        <w:footnoteRef/>
      </w:r>
      <w:r w:rsidRPr="00914184">
        <w:t xml:space="preserve"> Koepsell, T &amp; Weiss, N (2003). Epidemiologic Methods: Studying the occurrence of illness. Oxford University Press, New York.</w:t>
      </w:r>
    </w:p>
  </w:footnote>
  <w:footnote w:id="21">
    <w:p w:rsidR="00AE69E2" w:rsidRPr="008776D3" w:rsidRDefault="00AE69E2" w:rsidP="008776D3">
      <w:pPr>
        <w:pStyle w:val="Footer"/>
        <w:rPr>
          <w:rStyle w:val="FootnoteReference"/>
        </w:rPr>
      </w:pPr>
      <w:r w:rsidRPr="008776D3">
        <w:rPr>
          <w:rStyle w:val="FootnoteReference"/>
        </w:rPr>
        <w:footnoteRef/>
      </w:r>
      <w:r w:rsidRPr="008776D3">
        <w:rPr>
          <w:rStyle w:val="FootnoteReference"/>
        </w:rPr>
        <w:t xml:space="preserve"> Berry G Statistical significance and confidence intervals [Editorial]. Med J Austr. 1986;144:618-9.</w:t>
      </w:r>
    </w:p>
  </w:footnote>
  <w:footnote w:id="22">
    <w:p w:rsidR="00AE69E2" w:rsidRPr="008776D3" w:rsidRDefault="00AE69E2" w:rsidP="008776D3">
      <w:pPr>
        <w:pStyle w:val="Footer"/>
        <w:rPr>
          <w:rStyle w:val="FootnoteReference"/>
        </w:rPr>
      </w:pPr>
      <w:r w:rsidRPr="008776D3">
        <w:rPr>
          <w:rStyle w:val="FootnoteReference"/>
        </w:rPr>
        <w:footnoteRef/>
      </w:r>
      <w:r w:rsidRPr="008776D3">
        <w:rPr>
          <w:rStyle w:val="FootnoteReference"/>
        </w:rPr>
        <w:t xml:space="preserve"> Sackett DL, Haynes RB, Tugwell P Clinical Epidemiology—A Basic Science for Clinical Medicine. Boston: Little, Brown &amp; Co.; 1985.</w:t>
      </w:r>
    </w:p>
  </w:footnote>
  <w:footnote w:id="23">
    <w:p w:rsidR="00AE69E2" w:rsidRPr="008776D3" w:rsidRDefault="00AE69E2" w:rsidP="008776D3">
      <w:pPr>
        <w:pStyle w:val="Footer"/>
        <w:rPr>
          <w:rStyle w:val="FootnoteReference"/>
        </w:rPr>
      </w:pPr>
      <w:r w:rsidRPr="008776D3">
        <w:rPr>
          <w:rStyle w:val="FootnoteReference"/>
        </w:rPr>
        <w:footnoteRef/>
      </w:r>
      <w:r w:rsidRPr="008776D3">
        <w:rPr>
          <w:rStyle w:val="FootnoteReference"/>
        </w:rPr>
        <w:t xml:space="preserve"> Levitt SH, Boen J, Potish RA Rebuttal to letter entitled ‘Clinical trials: statistical significance and clinical importance.’ Int J Radiation Oncology Biol Phys. 1981;7:1741-2.</w:t>
      </w:r>
    </w:p>
  </w:footnote>
  <w:footnote w:id="24">
    <w:p w:rsidR="00AE69E2" w:rsidRPr="008776D3" w:rsidRDefault="00AE69E2" w:rsidP="008776D3">
      <w:pPr>
        <w:pStyle w:val="Footer"/>
        <w:rPr>
          <w:rStyle w:val="FootnoteReference"/>
        </w:rPr>
      </w:pPr>
      <w:r w:rsidRPr="008776D3">
        <w:rPr>
          <w:rStyle w:val="FootnoteReference"/>
        </w:rPr>
        <w:footnoteRef/>
      </w:r>
      <w:r w:rsidRPr="008776D3">
        <w:rPr>
          <w:rStyle w:val="FootnoteReference"/>
        </w:rPr>
        <w:t xml:space="preserve"> Ibid</w:t>
      </w:r>
    </w:p>
  </w:footnote>
  <w:footnote w:id="25">
    <w:p w:rsidR="00AE69E2" w:rsidRDefault="00AE69E2" w:rsidP="00652569">
      <w:pPr>
        <w:pStyle w:val="FootnoteText"/>
      </w:pPr>
      <w:r w:rsidRPr="00F87022">
        <w:rPr>
          <w:rStyle w:val="FootnoteReference"/>
        </w:rPr>
        <w:footnoteRef/>
      </w:r>
      <w:r w:rsidRPr="00914184">
        <w:rPr>
          <w:rStyle w:val="FootnoteReference"/>
        </w:rPr>
        <w:t xml:space="preserve"> European Medicines Agency (2007). Guideline on clinical evaluation of medicinal products used in weight control (CPMP/EWP/281/96). London. &lt;</w:t>
      </w:r>
      <w:hyperlink r:id="rId11" w:history="1">
        <w:r w:rsidRPr="00977948">
          <w:rPr>
            <w:rStyle w:val="FootnoteReference"/>
            <w:color w:val="0000FF"/>
            <w:u w:val="single"/>
          </w:rPr>
          <w:t>http://www.emea.europa.eu/pdfs/human/ewp/028196enfin.pdf</w:t>
        </w:r>
      </w:hyperlink>
      <w:r w:rsidRPr="00914184">
        <w:rPr>
          <w:rStyle w:val="FootnoteReference"/>
        </w:rPr>
        <w:t>&gt;</w:t>
      </w:r>
    </w:p>
  </w:footnote>
  <w:footnote w:id="26">
    <w:p w:rsidR="00AE69E2" w:rsidRDefault="00AE69E2" w:rsidP="00652569">
      <w:pPr>
        <w:pStyle w:val="FootnoteText"/>
      </w:pPr>
      <w:r w:rsidRPr="00F87022">
        <w:rPr>
          <w:rStyle w:val="FootnoteReference"/>
        </w:rPr>
        <w:footnoteRef/>
      </w:r>
      <w:r w:rsidRPr="00914184">
        <w:rPr>
          <w:rStyle w:val="FootnoteReference"/>
        </w:rPr>
        <w:t xml:space="preserve"> </w:t>
      </w:r>
      <w:r>
        <w:rPr>
          <w:rStyle w:val="FootnoteReference"/>
        </w:rPr>
        <w:t>National Health and Medical Research Council</w:t>
      </w:r>
      <w:r w:rsidRPr="00914184">
        <w:rPr>
          <w:rStyle w:val="FootnoteReference"/>
        </w:rPr>
        <w:t xml:space="preserve"> (2003). Clinical Practice Guidelines for the Management of Overweight and Obesity in Adults. Canberra. &lt;</w:t>
      </w:r>
      <w:hyperlink r:id="rId12" w:history="1">
        <w:r w:rsidRPr="00914184">
          <w:rPr>
            <w:rStyle w:val="FootnoteReference"/>
          </w:rPr>
          <w:t>http://www.health.gov.au/internet/main/publishing.nsf/Content/obesityguidelines-guidelines-adults.htm/$FILE/adults.pdf</w:t>
        </w:r>
      </w:hyperlink>
      <w:r w:rsidRPr="00914184">
        <w:rPr>
          <w:rStyle w:val="FootnoteReference"/>
        </w:rPr>
        <w:t>&gt;</w:t>
      </w:r>
    </w:p>
  </w:footnote>
  <w:footnote w:id="27">
    <w:p w:rsidR="00AE69E2" w:rsidRDefault="00AE69E2" w:rsidP="00652569">
      <w:pPr>
        <w:pStyle w:val="FootnoteText"/>
      </w:pPr>
      <w:r w:rsidRPr="00F87022">
        <w:rPr>
          <w:rStyle w:val="FootnoteReference"/>
        </w:rPr>
        <w:footnoteRef/>
      </w:r>
      <w:r w:rsidRPr="00F87022">
        <w:rPr>
          <w:rStyle w:val="FootnoteReference"/>
        </w:rPr>
        <w:t xml:space="preserve"> </w:t>
      </w:r>
      <w:r w:rsidRPr="00914184">
        <w:rPr>
          <w:rStyle w:val="FootnoteReference"/>
        </w:rPr>
        <w:t>Franz, M, et al. (2007). Weight-loss outcomes: A systematic review and meta-analysis of weight-loss clinical trial</w:t>
      </w:r>
      <w:r>
        <w:rPr>
          <w:rStyle w:val="FootnoteReference"/>
        </w:rPr>
        <w:t>s</w:t>
      </w:r>
      <w:r w:rsidRPr="00914184">
        <w:rPr>
          <w:rStyle w:val="FootnoteReference"/>
        </w:rPr>
        <w:t xml:space="preserve"> with a minimum of 1-year follow-up. Journal of the American Dietetic Association 107: 1755-1767.</w:t>
      </w:r>
    </w:p>
  </w:footnote>
  <w:footnote w:id="28">
    <w:p w:rsidR="00AE69E2" w:rsidRDefault="00AE69E2" w:rsidP="00652569">
      <w:pPr>
        <w:pStyle w:val="FootnoteText"/>
      </w:pPr>
      <w:r w:rsidRPr="00F87022">
        <w:rPr>
          <w:rStyle w:val="FootnoteReference"/>
        </w:rPr>
        <w:footnoteRef/>
      </w:r>
      <w:r w:rsidRPr="00914184">
        <w:rPr>
          <w:rStyle w:val="FootnoteReference"/>
        </w:rPr>
        <w:t xml:space="preserve"> Wu. T, et al. (2009). Long-term effectiveness of diet-plus-exercise interventions vs. diet only interventions for weight loss: a meta-analysis. Obesity Reviews 10: 313-323.</w:t>
      </w:r>
    </w:p>
  </w:footnote>
  <w:footnote w:id="29">
    <w:p w:rsidR="00AE69E2" w:rsidRDefault="00AE69E2" w:rsidP="00652569">
      <w:pPr>
        <w:pStyle w:val="FootnoteText"/>
      </w:pPr>
      <w:r w:rsidRPr="00F87022">
        <w:rPr>
          <w:rStyle w:val="FootnoteReference"/>
        </w:rPr>
        <w:footnoteRef/>
      </w:r>
      <w:r w:rsidRPr="00914184">
        <w:rPr>
          <w:rStyle w:val="FootnoteReference"/>
        </w:rPr>
        <w:t xml:space="preserve"> Sacks, F, et al. (2009). Comparison of weight-loss diets with different compositions of fat, </w:t>
      </w:r>
      <w:r>
        <w:rPr>
          <w:rStyle w:val="FootnoteReference"/>
        </w:rPr>
        <w:t xml:space="preserve">protein, and carbohydrates. </w:t>
      </w:r>
      <w:r w:rsidRPr="00914184">
        <w:rPr>
          <w:rStyle w:val="FootnoteReference"/>
        </w:rPr>
        <w:t>New England Journal of Medicine 360(9): 859-873.</w:t>
      </w:r>
    </w:p>
  </w:footnote>
  <w:footnote w:id="30">
    <w:p w:rsidR="00AE69E2" w:rsidRDefault="00AE69E2" w:rsidP="00652569">
      <w:pPr>
        <w:pStyle w:val="FootnoteText"/>
      </w:pPr>
      <w:r w:rsidRPr="00F87022">
        <w:rPr>
          <w:rStyle w:val="FootnoteReference"/>
        </w:rPr>
        <w:footnoteRef/>
      </w:r>
      <w:r w:rsidRPr="00914184">
        <w:rPr>
          <w:rStyle w:val="FootnoteReference"/>
        </w:rPr>
        <w:t xml:space="preserve"> Rose, G &amp; Day, S (1990). The population mean predicts the number of deviant individuals. British Medical Journal 301: 1031-1034.</w:t>
      </w:r>
    </w:p>
  </w:footnote>
  <w:footnote w:id="31">
    <w:p w:rsidR="00AE69E2" w:rsidRDefault="00AE69E2" w:rsidP="00652569">
      <w:pPr>
        <w:pStyle w:val="FootnoteText"/>
      </w:pPr>
      <w:r w:rsidRPr="004D5E50">
        <w:rPr>
          <w:rStyle w:val="FootnoteReference"/>
        </w:rPr>
        <w:footnoteRef/>
      </w:r>
      <w:r w:rsidRPr="004D5E50">
        <w:rPr>
          <w:rStyle w:val="FootnoteReference"/>
        </w:rPr>
        <w:t xml:space="preserve"> </w:t>
      </w:r>
      <w:r w:rsidRPr="00914184">
        <w:rPr>
          <w:rStyle w:val="FootnoteReference"/>
        </w:rPr>
        <w:t>Laaser, U, et al. (2001). Can a decline in the population means of cardiovascular risk factors reduce the number of people at risk? Journal of Epidemiology and Community Health 55: 179-184.</w:t>
      </w:r>
    </w:p>
  </w:footnote>
  <w:footnote w:id="32">
    <w:p w:rsidR="00AE69E2" w:rsidRDefault="00AE69E2" w:rsidP="00652569">
      <w:pPr>
        <w:pStyle w:val="FootnoteText"/>
      </w:pPr>
      <w:r>
        <w:rPr>
          <w:rStyle w:val="FootnoteReference"/>
        </w:rPr>
        <w:footnoteRef/>
      </w:r>
      <w:r>
        <w:t xml:space="preserve"> National Health and Medical Research Council</w:t>
      </w:r>
      <w:r w:rsidRPr="005168AF">
        <w:t xml:space="preserve">. NHMRC levels of evidence and grades for recommendations for developers of guidelines. 2009. </w:t>
      </w:r>
      <w:r>
        <w:t>&lt;</w:t>
      </w:r>
      <w:hyperlink r:id="rId13" w:history="1">
        <w:r w:rsidRPr="00064E1B">
          <w:rPr>
            <w:rStyle w:val="Hyperlink"/>
          </w:rPr>
          <w:t>http://www.nhmrc.gov.au/_files_nhmrc/file/guidelines/evidence_statement_form.pdf</w:t>
        </w:r>
      </w:hyperlink>
      <w:r>
        <w: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D6" w:rsidRDefault="00354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9047" o:spid="_x0000_s75778" type="#_x0000_t136" style="position:absolute;left:0;text-align:left;margin-left:0;margin-top:0;width:428.2pt;height:171.25pt;rotation:315;z-index:-251650560;mso-position-horizontal:center;mso-position-horizontal-relative:margin;mso-position-vertical:center;mso-position-vertical-relative:margin" o:allowincell="f" fillcolor="#b6bac0 [1301]" stroked="f">
          <v:fill opacity=".5"/>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E2" w:rsidRPr="00920FF4" w:rsidRDefault="00354E95"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9048" o:spid="_x0000_s75779" type="#_x0000_t136" style="position:absolute;left:0;text-align:left;margin-left:0;margin-top:0;width:428.2pt;height:171.25pt;rotation:315;z-index:-251648512;mso-position-horizontal:center;mso-position-horizontal-relative:margin;mso-position-vertical:center;mso-position-vertical-relative:margin" o:allowincell="f" fillcolor="#b6bac0 [1301]" stroked="f">
          <v:fill opacity=".5"/>
          <v:textpath style="font-family:&quot;Cambria&quot;;font-size:1pt" string="DRAFT"/>
          <w10:wrap anchorx="margin" anchory="margin"/>
        </v:shape>
      </w:pict>
    </w:r>
    <w:r w:rsidR="00AE69E2">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E2" w:rsidRPr="00E32326" w:rsidRDefault="00354E95" w:rsidP="00E32326">
    <w:pPr>
      <w:pStyle w:val="Header"/>
      <w:pBdr>
        <w:bottom w:val="none" w:sz="0" w:space="0" w:color="auto"/>
      </w:pBdr>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9046" o:spid="_x0000_s75777" type="#_x0000_t136" style="position:absolute;margin-left:0;margin-top:0;width:428.2pt;height:171.25pt;rotation:315;z-index:-251652608;mso-position-horizontal:center;mso-position-horizontal-relative:margin;mso-position-vertical:center;mso-position-vertical-relative:margin" o:allowincell="f" fillcolor="#b6bac0 [1301]" stroked="f">
          <v:fill opacity=".5"/>
          <v:textpath style="font-family:&quot;Cambria&quot;;font-size:1pt" string="DRAFT"/>
          <w10:wrap anchorx="margin" anchory="margin"/>
        </v:shape>
      </w:pict>
    </w:r>
    <w:r w:rsidR="00AE69E2" w:rsidRPr="00E32326">
      <w:rPr>
        <w:noProof/>
        <w:lang w:eastAsia="en-AU"/>
      </w:rPr>
      <w:drawing>
        <wp:inline distT="0" distB="0" distL="0" distR="0">
          <wp:extent cx="3171825" cy="790575"/>
          <wp:effectExtent l="19050" t="0" r="9525" b="0"/>
          <wp:docPr id="30"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amp;A_logo_Inline_black.jpg"/>
                  <pic:cNvPicPr>
                    <a:picLocks noChangeAspect="1" noChangeArrowheads="1"/>
                  </pic:cNvPicPr>
                </pic:nvPicPr>
                <pic:blipFill>
                  <a:blip r:embed="rId1"/>
                  <a:srcRect/>
                  <a:stretch>
                    <a:fillRect/>
                  </a:stretch>
                </pic:blipFill>
                <pic:spPr bwMode="auto">
                  <a:xfrm>
                    <a:off x="0" y="0"/>
                    <a:ext cx="3171825" cy="790575"/>
                  </a:xfrm>
                  <a:prstGeom prst="rect">
                    <a:avLst/>
                  </a:prstGeom>
                  <a:noFill/>
                  <a:ln w="9525">
                    <a:noFill/>
                    <a:miter lim="800000"/>
                    <a:headEnd/>
                    <a:tailEnd/>
                  </a:ln>
                </pic:spPr>
              </pic:pic>
            </a:graphicData>
          </a:graphic>
        </wp:inline>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964"/>
    </w:tblGrid>
    <w:tr w:rsidR="00AE69E2" w:rsidRPr="00FF7B50" w:rsidTr="00BD50C0">
      <w:trPr>
        <w:trHeight w:hRule="exact" w:val="8845"/>
      </w:trPr>
      <w:tc>
        <w:tcPr>
          <w:tcW w:w="11964" w:type="dxa"/>
        </w:tcPr>
        <w:p w:rsidR="00AE69E2" w:rsidRPr="00FF7B50" w:rsidRDefault="00354E95" w:rsidP="00AE0320">
          <w:pPr>
            <w:pStyle w:val="Header"/>
            <w:ind w:left="-57"/>
            <w:jc w:val="left"/>
            <w:rPr>
              <w:noProof/>
              <w:lang w:eastAsia="en-AU"/>
            </w:rPr>
          </w:pPr>
          <w:sdt>
            <w:sdtPr>
              <w:rPr>
                <w:noProof/>
                <w:lang w:eastAsia="en-AU"/>
              </w:rPr>
              <w:id w:val="8652892"/>
              <w:showingPlcHdr/>
              <w:picture/>
            </w:sdtPr>
            <w:sdtContent>
              <w:r w:rsidR="00AE69E2" w:rsidRPr="00FF7B50">
                <w:rPr>
                  <w:noProof/>
                  <w:lang w:eastAsia="en-AU"/>
                </w:rPr>
                <w:drawing>
                  <wp:inline distT="0" distB="0" distL="0" distR="0">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AE69E2" w:rsidRPr="00E32326" w:rsidRDefault="00AE69E2" w:rsidP="00E32326">
    <w:pPr>
      <w:pStyle w:val="Header"/>
      <w:pBdr>
        <w:bottom w:val="none" w:sz="0" w:space="0" w:color="auto"/>
      </w:pBdr>
      <w:jc w:val="left"/>
    </w:pPr>
    <w:r>
      <w:rPr>
        <w:noProof/>
        <w:lang w:eastAsia="en-AU"/>
      </w:rPr>
      <w:drawing>
        <wp:anchor distT="0" distB="0" distL="114300" distR="114300" simplePos="0" relativeHeight="251661824" behindDoc="0" locked="0" layoutInCell="0" allowOverlap="1">
          <wp:simplePos x="0" y="0"/>
          <wp:positionH relativeFrom="column">
            <wp:posOffset>-1099185</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D6" w:rsidRDefault="00354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9050" o:spid="_x0000_s75781" type="#_x0000_t136" style="position:absolute;left:0;text-align:left;margin-left:0;margin-top:0;width:428.2pt;height:171.25pt;rotation:315;z-index:-251644416;mso-position-horizontal:center;mso-position-horizontal-relative:margin;mso-position-vertical:center;mso-position-vertical-relative:margin" o:allowincell="f" fillcolor="#b6bac0 [1301]" stroked="f">
          <v:fill opacity=".5"/>
          <v:textpath style="font-family:&quot;Cambria&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E2" w:rsidRPr="00920FF4" w:rsidRDefault="00354E95"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9051" o:spid="_x0000_s75782" type="#_x0000_t136" style="position:absolute;left:0;text-align:left;margin-left:0;margin-top:0;width:428.2pt;height:171.25pt;rotation:315;z-index:-251642368;mso-position-horizontal:center;mso-position-horizontal-relative:margin;mso-position-vertical:center;mso-position-vertical-relative:margin" o:allowincell="f" fillcolor="#b6bac0 [1301]" stroked="f">
          <v:fill opacity=".5"/>
          <v:textpath style="font-family:&quot;Cambria&quot;;font-size:1pt" string="DRAFT"/>
          <w10:wrap anchorx="margin" anchory="margin"/>
        </v:shape>
      </w:pict>
    </w:r>
    <w:r w:rsidR="00AE69E2">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E2" w:rsidRPr="00E32326" w:rsidRDefault="00354E95" w:rsidP="00E32326">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9049" o:spid="_x0000_s75780" type="#_x0000_t136" style="position:absolute;left:0;text-align:left;margin-left:0;margin-top:0;width:428.2pt;height:171.25pt;rotation:315;z-index:-251646464;mso-position-horizontal:center;mso-position-horizontal-relative:margin;mso-position-vertical:center;mso-position-vertical-relative:margin" o:allowincell="f" fillcolor="#b6bac0 [1301]" stroked="f">
          <v:fill opacity=".5"/>
          <v:textpath style="font-family:&quot;Cambria&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D6" w:rsidRDefault="00354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9053" o:spid="_x0000_s75784" type="#_x0000_t136" style="position:absolute;left:0;text-align:left;margin-left:0;margin-top:0;width:428.2pt;height:171.25pt;rotation:315;z-index:-251638272;mso-position-horizontal:center;mso-position-horizontal-relative:margin;mso-position-vertical:center;mso-position-vertical-relative:margin" o:allowincell="f" fillcolor="#b6bac0 [1301]" stroked="f">
          <v:fill opacity=".5"/>
          <v:textpath style="font-family:&quot;Cambria&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D6" w:rsidRDefault="00354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9054" o:spid="_x0000_s75785" type="#_x0000_t136" style="position:absolute;left:0;text-align:left;margin-left:0;margin-top:0;width:428.2pt;height:171.25pt;rotation:315;z-index:-251636224;mso-position-horizontal:center;mso-position-horizontal-relative:margin;mso-position-vertical:center;mso-position-vertical-relative:margin" o:allowincell="f" fillcolor="#b6bac0 [1301]" stroked="f">
          <v:fill opacity=".5"/>
          <v:textpath style="font-family:&quot;Cambria&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E2" w:rsidRPr="002B0C2E" w:rsidRDefault="00354E95" w:rsidP="002B0C2E">
    <w:pPr>
      <w:pStyle w:val="HeaderNoLi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9052" o:spid="_x0000_s75783" type="#_x0000_t136" style="position:absolute;left:0;text-align:left;margin-left:0;margin-top:0;width:428.2pt;height:171.25pt;rotation:315;z-index:-251640320;mso-position-horizontal:center;mso-position-horizontal-relative:margin;mso-position-vertical:center;mso-position-vertical-relative:margin" o:allowincell="f" fillcolor="#b6bac0 [1301]" stroked="f">
          <v:fill opacity=".5"/>
          <v:textpath style="font-family:&quot;Cambr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2A7160"/>
    <w:multiLevelType w:val="hybridMultilevel"/>
    <w:tmpl w:val="065C42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AB7CF9"/>
    <w:multiLevelType w:val="hybridMultilevel"/>
    <w:tmpl w:val="7ED6574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DA76AC"/>
    <w:multiLevelType w:val="multilevel"/>
    <w:tmpl w:val="C308ACD4"/>
    <w:lvl w:ilvl="0">
      <w:start w:val="1"/>
      <w:numFmt w:val="decimal"/>
      <w:lvlText w:val="%1."/>
      <w:lvlJc w:val="left"/>
      <w:pPr>
        <w:ind w:left="720" w:hanging="360"/>
      </w:pPr>
      <w:rPr>
        <w:rFonts w:cs="Times New Roman"/>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63992D4B"/>
    <w:multiLevelType w:val="multilevel"/>
    <w:tmpl w:val="C308ACD4"/>
    <w:lvl w:ilvl="0">
      <w:start w:val="1"/>
      <w:numFmt w:val="decimal"/>
      <w:lvlText w:val="%1."/>
      <w:lvlJc w:val="left"/>
      <w:pPr>
        <w:ind w:left="720" w:hanging="360"/>
      </w:pPr>
      <w:rPr>
        <w:rFonts w:cs="Times New Roman"/>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nsid w:val="6F195B95"/>
    <w:multiLevelType w:val="multilevel"/>
    <w:tmpl w:val="C308ACD4"/>
    <w:lvl w:ilvl="0">
      <w:start w:val="1"/>
      <w:numFmt w:val="decimal"/>
      <w:lvlText w:val="%1."/>
      <w:lvlJc w:val="left"/>
      <w:pPr>
        <w:ind w:left="720" w:hanging="360"/>
      </w:pPr>
      <w:rPr>
        <w:rFonts w:cs="Times New Roman"/>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5"/>
  </w:num>
  <w:num w:numId="19">
    <w:abstractNumId w:val="5"/>
  </w:num>
  <w:num w:numId="20">
    <w:abstractNumId w:val="5"/>
  </w:num>
  <w:num w:numId="21">
    <w:abstractNumId w:val="3"/>
  </w:num>
  <w:num w:numId="22">
    <w:abstractNumId w:val="3"/>
  </w:num>
  <w:num w:numId="23">
    <w:abstractNumId w:val="3"/>
  </w:num>
  <w:num w:numId="24">
    <w:abstractNumId w:val="6"/>
  </w:num>
  <w:num w:numId="25">
    <w:abstractNumId w:val="9"/>
  </w:num>
  <w:num w:numId="26">
    <w:abstractNumId w:val="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7"/>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displayBackgroundShape/>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75786">
      <o:colormenu v:ext="edit" fillcolor="none [3206]"/>
    </o:shapedefaults>
    <o:shapelayout v:ext="edit">
      <o:idmap v:ext="edit" data="74"/>
    </o:shapelayout>
  </w:hdrShapeDefaults>
  <w:footnotePr>
    <w:footnote w:id="-1"/>
    <w:footnote w:id="0"/>
  </w:footnotePr>
  <w:endnotePr>
    <w:endnote w:id="-1"/>
    <w:endnote w:id="0"/>
  </w:endnotePr>
  <w:compat/>
  <w:rsids>
    <w:rsidRoot w:val="00BE3BE8"/>
    <w:rsid w:val="00002031"/>
    <w:rsid w:val="00004734"/>
    <w:rsid w:val="00006B22"/>
    <w:rsid w:val="0001276A"/>
    <w:rsid w:val="000246AE"/>
    <w:rsid w:val="00025C67"/>
    <w:rsid w:val="00032537"/>
    <w:rsid w:val="0003306D"/>
    <w:rsid w:val="00054706"/>
    <w:rsid w:val="00055129"/>
    <w:rsid w:val="0005559E"/>
    <w:rsid w:val="000578BC"/>
    <w:rsid w:val="00061E51"/>
    <w:rsid w:val="00063028"/>
    <w:rsid w:val="00064E1B"/>
    <w:rsid w:val="00077775"/>
    <w:rsid w:val="00090471"/>
    <w:rsid w:val="000A7132"/>
    <w:rsid w:val="000B3532"/>
    <w:rsid w:val="000B3A75"/>
    <w:rsid w:val="000B7084"/>
    <w:rsid w:val="000C5A31"/>
    <w:rsid w:val="000D391B"/>
    <w:rsid w:val="000D3D6D"/>
    <w:rsid w:val="000D4FC7"/>
    <w:rsid w:val="000E0FA8"/>
    <w:rsid w:val="000E4510"/>
    <w:rsid w:val="000E49EB"/>
    <w:rsid w:val="000E4DF8"/>
    <w:rsid w:val="000F4869"/>
    <w:rsid w:val="000F5B42"/>
    <w:rsid w:val="000F6E6F"/>
    <w:rsid w:val="00100203"/>
    <w:rsid w:val="001003F2"/>
    <w:rsid w:val="00104189"/>
    <w:rsid w:val="0010601F"/>
    <w:rsid w:val="00110EA5"/>
    <w:rsid w:val="001117D7"/>
    <w:rsid w:val="001119DF"/>
    <w:rsid w:val="00115240"/>
    <w:rsid w:val="00125091"/>
    <w:rsid w:val="00125318"/>
    <w:rsid w:val="001305A2"/>
    <w:rsid w:val="00133238"/>
    <w:rsid w:val="00140FE3"/>
    <w:rsid w:val="0014197B"/>
    <w:rsid w:val="001447CD"/>
    <w:rsid w:val="00146B4A"/>
    <w:rsid w:val="001516B1"/>
    <w:rsid w:val="001525B4"/>
    <w:rsid w:val="00152A78"/>
    <w:rsid w:val="00156316"/>
    <w:rsid w:val="00160006"/>
    <w:rsid w:val="00165389"/>
    <w:rsid w:val="00170CED"/>
    <w:rsid w:val="0017693F"/>
    <w:rsid w:val="0018110E"/>
    <w:rsid w:val="00181684"/>
    <w:rsid w:val="001843C6"/>
    <w:rsid w:val="001850E0"/>
    <w:rsid w:val="0018693C"/>
    <w:rsid w:val="00187FB7"/>
    <w:rsid w:val="0019255A"/>
    <w:rsid w:val="00195D27"/>
    <w:rsid w:val="001A4073"/>
    <w:rsid w:val="001A525F"/>
    <w:rsid w:val="001A69AB"/>
    <w:rsid w:val="001A6F5D"/>
    <w:rsid w:val="001B09F9"/>
    <w:rsid w:val="001B6448"/>
    <w:rsid w:val="001D5D0C"/>
    <w:rsid w:val="001E07CF"/>
    <w:rsid w:val="001E59F1"/>
    <w:rsid w:val="001F0A57"/>
    <w:rsid w:val="001F49EB"/>
    <w:rsid w:val="001F5934"/>
    <w:rsid w:val="001F6CBA"/>
    <w:rsid w:val="001F7754"/>
    <w:rsid w:val="001F78B9"/>
    <w:rsid w:val="00201D4E"/>
    <w:rsid w:val="00207515"/>
    <w:rsid w:val="00211C7B"/>
    <w:rsid w:val="00214455"/>
    <w:rsid w:val="00220B8A"/>
    <w:rsid w:val="002232C2"/>
    <w:rsid w:val="002257F3"/>
    <w:rsid w:val="00225DD5"/>
    <w:rsid w:val="00227B18"/>
    <w:rsid w:val="002302EC"/>
    <w:rsid w:val="00233456"/>
    <w:rsid w:val="002339A5"/>
    <w:rsid w:val="002452E7"/>
    <w:rsid w:val="00245F98"/>
    <w:rsid w:val="00246194"/>
    <w:rsid w:val="002538AE"/>
    <w:rsid w:val="002541E7"/>
    <w:rsid w:val="00257138"/>
    <w:rsid w:val="00257848"/>
    <w:rsid w:val="0027084A"/>
    <w:rsid w:val="00271109"/>
    <w:rsid w:val="0027339D"/>
    <w:rsid w:val="00277EF5"/>
    <w:rsid w:val="00285D67"/>
    <w:rsid w:val="00286434"/>
    <w:rsid w:val="00286C59"/>
    <w:rsid w:val="002925CF"/>
    <w:rsid w:val="002942D1"/>
    <w:rsid w:val="0029599A"/>
    <w:rsid w:val="002A0556"/>
    <w:rsid w:val="002A0E06"/>
    <w:rsid w:val="002A43D3"/>
    <w:rsid w:val="002B0C2E"/>
    <w:rsid w:val="002B0D20"/>
    <w:rsid w:val="002B1638"/>
    <w:rsid w:val="002C50B7"/>
    <w:rsid w:val="002D0598"/>
    <w:rsid w:val="002D1EDF"/>
    <w:rsid w:val="002E2F55"/>
    <w:rsid w:val="002E4C9A"/>
    <w:rsid w:val="002E7C24"/>
    <w:rsid w:val="002F11F8"/>
    <w:rsid w:val="002F3F56"/>
    <w:rsid w:val="002F44B5"/>
    <w:rsid w:val="00311AC0"/>
    <w:rsid w:val="003166FE"/>
    <w:rsid w:val="00321B18"/>
    <w:rsid w:val="00331DBB"/>
    <w:rsid w:val="00332680"/>
    <w:rsid w:val="00332FC7"/>
    <w:rsid w:val="003521E8"/>
    <w:rsid w:val="00354E95"/>
    <w:rsid w:val="00355A78"/>
    <w:rsid w:val="00364ED0"/>
    <w:rsid w:val="003664BF"/>
    <w:rsid w:val="00366CFE"/>
    <w:rsid w:val="003728F3"/>
    <w:rsid w:val="00390900"/>
    <w:rsid w:val="003A35BD"/>
    <w:rsid w:val="003A3D0B"/>
    <w:rsid w:val="003A4E11"/>
    <w:rsid w:val="003A670D"/>
    <w:rsid w:val="003B00C5"/>
    <w:rsid w:val="003B1835"/>
    <w:rsid w:val="003B3D5B"/>
    <w:rsid w:val="003B4CE1"/>
    <w:rsid w:val="003B53AE"/>
    <w:rsid w:val="003B7E39"/>
    <w:rsid w:val="003C56B2"/>
    <w:rsid w:val="003C58DC"/>
    <w:rsid w:val="003D0CD9"/>
    <w:rsid w:val="003D54D4"/>
    <w:rsid w:val="003E3208"/>
    <w:rsid w:val="003E32AD"/>
    <w:rsid w:val="003E3D34"/>
    <w:rsid w:val="003E7EAA"/>
    <w:rsid w:val="003F0B04"/>
    <w:rsid w:val="00400F5A"/>
    <w:rsid w:val="0040134E"/>
    <w:rsid w:val="00401F9E"/>
    <w:rsid w:val="00410839"/>
    <w:rsid w:val="0041124F"/>
    <w:rsid w:val="0041452B"/>
    <w:rsid w:val="00414A42"/>
    <w:rsid w:val="004169A8"/>
    <w:rsid w:val="00440A2D"/>
    <w:rsid w:val="00444F77"/>
    <w:rsid w:val="004541C0"/>
    <w:rsid w:val="00454E8C"/>
    <w:rsid w:val="00455A6F"/>
    <w:rsid w:val="004564A7"/>
    <w:rsid w:val="004617BF"/>
    <w:rsid w:val="00465E90"/>
    <w:rsid w:val="00467D71"/>
    <w:rsid w:val="00477BB1"/>
    <w:rsid w:val="00487B14"/>
    <w:rsid w:val="004923FF"/>
    <w:rsid w:val="00494E60"/>
    <w:rsid w:val="00496BAC"/>
    <w:rsid w:val="004978F1"/>
    <w:rsid w:val="004B7B76"/>
    <w:rsid w:val="004C0070"/>
    <w:rsid w:val="004C01D6"/>
    <w:rsid w:val="004C074D"/>
    <w:rsid w:val="004C0A62"/>
    <w:rsid w:val="004D0D85"/>
    <w:rsid w:val="004D51A6"/>
    <w:rsid w:val="004F0F38"/>
    <w:rsid w:val="004F1A46"/>
    <w:rsid w:val="004F3552"/>
    <w:rsid w:val="00501921"/>
    <w:rsid w:val="00510CD8"/>
    <w:rsid w:val="00511904"/>
    <w:rsid w:val="00530354"/>
    <w:rsid w:val="00530CDD"/>
    <w:rsid w:val="0053193A"/>
    <w:rsid w:val="00531B11"/>
    <w:rsid w:val="005434C6"/>
    <w:rsid w:val="00543B39"/>
    <w:rsid w:val="0054583D"/>
    <w:rsid w:val="00546751"/>
    <w:rsid w:val="005477E7"/>
    <w:rsid w:val="00550096"/>
    <w:rsid w:val="00556460"/>
    <w:rsid w:val="00557FF9"/>
    <w:rsid w:val="00561995"/>
    <w:rsid w:val="005632E0"/>
    <w:rsid w:val="00576378"/>
    <w:rsid w:val="00577279"/>
    <w:rsid w:val="00577E38"/>
    <w:rsid w:val="00577F29"/>
    <w:rsid w:val="00585322"/>
    <w:rsid w:val="0058622D"/>
    <w:rsid w:val="00593AD1"/>
    <w:rsid w:val="00597877"/>
    <w:rsid w:val="005A1131"/>
    <w:rsid w:val="005A61CE"/>
    <w:rsid w:val="005B5B67"/>
    <w:rsid w:val="005C5570"/>
    <w:rsid w:val="005C79A4"/>
    <w:rsid w:val="005D5442"/>
    <w:rsid w:val="005E6592"/>
    <w:rsid w:val="005F68E0"/>
    <w:rsid w:val="00611B57"/>
    <w:rsid w:val="00617EAC"/>
    <w:rsid w:val="00621528"/>
    <w:rsid w:val="006239CD"/>
    <w:rsid w:val="006362D1"/>
    <w:rsid w:val="00640190"/>
    <w:rsid w:val="00640FC3"/>
    <w:rsid w:val="00642020"/>
    <w:rsid w:val="00644F8B"/>
    <w:rsid w:val="006463CD"/>
    <w:rsid w:val="00646E52"/>
    <w:rsid w:val="00651C87"/>
    <w:rsid w:val="00652569"/>
    <w:rsid w:val="0065337B"/>
    <w:rsid w:val="0065419D"/>
    <w:rsid w:val="006604D8"/>
    <w:rsid w:val="00664A5B"/>
    <w:rsid w:val="00665F8C"/>
    <w:rsid w:val="00667942"/>
    <w:rsid w:val="00671E54"/>
    <w:rsid w:val="00680C08"/>
    <w:rsid w:val="0068741A"/>
    <w:rsid w:val="006928A8"/>
    <w:rsid w:val="006931B1"/>
    <w:rsid w:val="006A15C0"/>
    <w:rsid w:val="006B188D"/>
    <w:rsid w:val="006B68CD"/>
    <w:rsid w:val="006C1F3B"/>
    <w:rsid w:val="006C3E2A"/>
    <w:rsid w:val="006C642F"/>
    <w:rsid w:val="006D039E"/>
    <w:rsid w:val="006D03E5"/>
    <w:rsid w:val="006D0C3B"/>
    <w:rsid w:val="006D38BC"/>
    <w:rsid w:val="006D5628"/>
    <w:rsid w:val="006D5D3E"/>
    <w:rsid w:val="006E08B3"/>
    <w:rsid w:val="006F572E"/>
    <w:rsid w:val="007046D6"/>
    <w:rsid w:val="00705DB0"/>
    <w:rsid w:val="00706AFE"/>
    <w:rsid w:val="00725A8B"/>
    <w:rsid w:val="00726914"/>
    <w:rsid w:val="00731DC6"/>
    <w:rsid w:val="0074253D"/>
    <w:rsid w:val="007429E0"/>
    <w:rsid w:val="0074429B"/>
    <w:rsid w:val="007477F8"/>
    <w:rsid w:val="007615BC"/>
    <w:rsid w:val="00762F05"/>
    <w:rsid w:val="007630D7"/>
    <w:rsid w:val="007652FF"/>
    <w:rsid w:val="00766F39"/>
    <w:rsid w:val="00771329"/>
    <w:rsid w:val="00773EF7"/>
    <w:rsid w:val="00774E1D"/>
    <w:rsid w:val="0077675A"/>
    <w:rsid w:val="00780355"/>
    <w:rsid w:val="00785721"/>
    <w:rsid w:val="00793A59"/>
    <w:rsid w:val="007A2162"/>
    <w:rsid w:val="007B43ED"/>
    <w:rsid w:val="007C0F3D"/>
    <w:rsid w:val="007C1AF7"/>
    <w:rsid w:val="007C7A6D"/>
    <w:rsid w:val="007C7B5B"/>
    <w:rsid w:val="007D3217"/>
    <w:rsid w:val="007E7BF8"/>
    <w:rsid w:val="00810598"/>
    <w:rsid w:val="00811166"/>
    <w:rsid w:val="008136E8"/>
    <w:rsid w:val="00821082"/>
    <w:rsid w:val="00821776"/>
    <w:rsid w:val="00824C82"/>
    <w:rsid w:val="00826007"/>
    <w:rsid w:val="00827801"/>
    <w:rsid w:val="008321F5"/>
    <w:rsid w:val="00832369"/>
    <w:rsid w:val="00834660"/>
    <w:rsid w:val="00835CB3"/>
    <w:rsid w:val="00836BC2"/>
    <w:rsid w:val="0084580B"/>
    <w:rsid w:val="008459CE"/>
    <w:rsid w:val="00850A50"/>
    <w:rsid w:val="00852B9C"/>
    <w:rsid w:val="00853385"/>
    <w:rsid w:val="0085641B"/>
    <w:rsid w:val="00857136"/>
    <w:rsid w:val="008628B5"/>
    <w:rsid w:val="00870B12"/>
    <w:rsid w:val="008776D3"/>
    <w:rsid w:val="008821AA"/>
    <w:rsid w:val="008855B8"/>
    <w:rsid w:val="00896018"/>
    <w:rsid w:val="008A2B9D"/>
    <w:rsid w:val="008A5E0B"/>
    <w:rsid w:val="008A6D59"/>
    <w:rsid w:val="008B4B03"/>
    <w:rsid w:val="008B596F"/>
    <w:rsid w:val="008C159F"/>
    <w:rsid w:val="008C1623"/>
    <w:rsid w:val="008C51A9"/>
    <w:rsid w:val="008C56D9"/>
    <w:rsid w:val="008D2B09"/>
    <w:rsid w:val="008D4740"/>
    <w:rsid w:val="008D5125"/>
    <w:rsid w:val="008F1CCC"/>
    <w:rsid w:val="008F2967"/>
    <w:rsid w:val="008F56DF"/>
    <w:rsid w:val="0090354E"/>
    <w:rsid w:val="00907ACE"/>
    <w:rsid w:val="00920330"/>
    <w:rsid w:val="00920FC0"/>
    <w:rsid w:val="00920FF4"/>
    <w:rsid w:val="009219D7"/>
    <w:rsid w:val="00922D53"/>
    <w:rsid w:val="00923B70"/>
    <w:rsid w:val="00925DC5"/>
    <w:rsid w:val="0092600B"/>
    <w:rsid w:val="00930237"/>
    <w:rsid w:val="00935D57"/>
    <w:rsid w:val="00940F44"/>
    <w:rsid w:val="00941988"/>
    <w:rsid w:val="00946224"/>
    <w:rsid w:val="00952562"/>
    <w:rsid w:val="00963C08"/>
    <w:rsid w:val="00973927"/>
    <w:rsid w:val="00977948"/>
    <w:rsid w:val="00981000"/>
    <w:rsid w:val="00986015"/>
    <w:rsid w:val="009A09AA"/>
    <w:rsid w:val="009A474D"/>
    <w:rsid w:val="009A4CED"/>
    <w:rsid w:val="009B15F1"/>
    <w:rsid w:val="009B1D12"/>
    <w:rsid w:val="009B416B"/>
    <w:rsid w:val="009B5572"/>
    <w:rsid w:val="009C4BD5"/>
    <w:rsid w:val="009D2E04"/>
    <w:rsid w:val="009D7B77"/>
    <w:rsid w:val="009E0BB0"/>
    <w:rsid w:val="009E31E6"/>
    <w:rsid w:val="009E3FBB"/>
    <w:rsid w:val="009F018D"/>
    <w:rsid w:val="009F0740"/>
    <w:rsid w:val="00A052B5"/>
    <w:rsid w:val="00A1235B"/>
    <w:rsid w:val="00A14DF7"/>
    <w:rsid w:val="00A23C08"/>
    <w:rsid w:val="00A3246D"/>
    <w:rsid w:val="00A3654F"/>
    <w:rsid w:val="00A36B51"/>
    <w:rsid w:val="00A36FA7"/>
    <w:rsid w:val="00A475B7"/>
    <w:rsid w:val="00A47AF7"/>
    <w:rsid w:val="00A47C3E"/>
    <w:rsid w:val="00A50226"/>
    <w:rsid w:val="00A56488"/>
    <w:rsid w:val="00A60B7B"/>
    <w:rsid w:val="00A60BAD"/>
    <w:rsid w:val="00A70DDC"/>
    <w:rsid w:val="00A73A8D"/>
    <w:rsid w:val="00A84503"/>
    <w:rsid w:val="00A87334"/>
    <w:rsid w:val="00AA1778"/>
    <w:rsid w:val="00AB6F47"/>
    <w:rsid w:val="00AC2B40"/>
    <w:rsid w:val="00AC2BB2"/>
    <w:rsid w:val="00AC2C3C"/>
    <w:rsid w:val="00AC35E1"/>
    <w:rsid w:val="00AC3BD9"/>
    <w:rsid w:val="00AC6122"/>
    <w:rsid w:val="00AC7EB0"/>
    <w:rsid w:val="00AD28BD"/>
    <w:rsid w:val="00AE0320"/>
    <w:rsid w:val="00AE218F"/>
    <w:rsid w:val="00AE4FA0"/>
    <w:rsid w:val="00AE65EB"/>
    <w:rsid w:val="00AE69E2"/>
    <w:rsid w:val="00AF1D94"/>
    <w:rsid w:val="00AF3333"/>
    <w:rsid w:val="00AF60C5"/>
    <w:rsid w:val="00B009C6"/>
    <w:rsid w:val="00B01548"/>
    <w:rsid w:val="00B16A9D"/>
    <w:rsid w:val="00B178BE"/>
    <w:rsid w:val="00B21D29"/>
    <w:rsid w:val="00B21FC5"/>
    <w:rsid w:val="00B21FEE"/>
    <w:rsid w:val="00B25034"/>
    <w:rsid w:val="00B33863"/>
    <w:rsid w:val="00B36F47"/>
    <w:rsid w:val="00B37D17"/>
    <w:rsid w:val="00B4175E"/>
    <w:rsid w:val="00B46598"/>
    <w:rsid w:val="00B510E1"/>
    <w:rsid w:val="00B52276"/>
    <w:rsid w:val="00B54C25"/>
    <w:rsid w:val="00B600DA"/>
    <w:rsid w:val="00B64F68"/>
    <w:rsid w:val="00B66A01"/>
    <w:rsid w:val="00B730D5"/>
    <w:rsid w:val="00B76B91"/>
    <w:rsid w:val="00B939A8"/>
    <w:rsid w:val="00BB0909"/>
    <w:rsid w:val="00BB6529"/>
    <w:rsid w:val="00BB724C"/>
    <w:rsid w:val="00BC1CAB"/>
    <w:rsid w:val="00BC622A"/>
    <w:rsid w:val="00BD50C0"/>
    <w:rsid w:val="00BD6F8A"/>
    <w:rsid w:val="00BE0A78"/>
    <w:rsid w:val="00BE24D1"/>
    <w:rsid w:val="00BE3BE8"/>
    <w:rsid w:val="00BE79F0"/>
    <w:rsid w:val="00BF046D"/>
    <w:rsid w:val="00BF5D04"/>
    <w:rsid w:val="00C02FFA"/>
    <w:rsid w:val="00C06DD8"/>
    <w:rsid w:val="00C12A25"/>
    <w:rsid w:val="00C13563"/>
    <w:rsid w:val="00C404A6"/>
    <w:rsid w:val="00C40A36"/>
    <w:rsid w:val="00C44419"/>
    <w:rsid w:val="00C45E7B"/>
    <w:rsid w:val="00C471B1"/>
    <w:rsid w:val="00C52BEE"/>
    <w:rsid w:val="00C622FB"/>
    <w:rsid w:val="00C6316B"/>
    <w:rsid w:val="00C634A9"/>
    <w:rsid w:val="00C72CE6"/>
    <w:rsid w:val="00C772FF"/>
    <w:rsid w:val="00C77BC8"/>
    <w:rsid w:val="00C801AF"/>
    <w:rsid w:val="00C80256"/>
    <w:rsid w:val="00C91266"/>
    <w:rsid w:val="00C978E3"/>
    <w:rsid w:val="00CA1F8D"/>
    <w:rsid w:val="00CB6BC0"/>
    <w:rsid w:val="00CC1B7C"/>
    <w:rsid w:val="00CC727F"/>
    <w:rsid w:val="00CD2699"/>
    <w:rsid w:val="00CD3536"/>
    <w:rsid w:val="00CD695D"/>
    <w:rsid w:val="00CD7871"/>
    <w:rsid w:val="00CE5BB0"/>
    <w:rsid w:val="00CF15C3"/>
    <w:rsid w:val="00CF2B6F"/>
    <w:rsid w:val="00D017ED"/>
    <w:rsid w:val="00D030CA"/>
    <w:rsid w:val="00D151DD"/>
    <w:rsid w:val="00D153B1"/>
    <w:rsid w:val="00D224FE"/>
    <w:rsid w:val="00D229BA"/>
    <w:rsid w:val="00D26B84"/>
    <w:rsid w:val="00D31833"/>
    <w:rsid w:val="00D416E9"/>
    <w:rsid w:val="00D54B01"/>
    <w:rsid w:val="00D5616E"/>
    <w:rsid w:val="00D634FE"/>
    <w:rsid w:val="00D6493E"/>
    <w:rsid w:val="00D64CC6"/>
    <w:rsid w:val="00D8455D"/>
    <w:rsid w:val="00D87F98"/>
    <w:rsid w:val="00DA1124"/>
    <w:rsid w:val="00DA1DEF"/>
    <w:rsid w:val="00DA3043"/>
    <w:rsid w:val="00DC2A5F"/>
    <w:rsid w:val="00DD75A3"/>
    <w:rsid w:val="00DD7A91"/>
    <w:rsid w:val="00DE02AE"/>
    <w:rsid w:val="00DE6A0C"/>
    <w:rsid w:val="00DE6C04"/>
    <w:rsid w:val="00DE75AC"/>
    <w:rsid w:val="00DF1D7F"/>
    <w:rsid w:val="00E02FB4"/>
    <w:rsid w:val="00E10200"/>
    <w:rsid w:val="00E1340C"/>
    <w:rsid w:val="00E152EB"/>
    <w:rsid w:val="00E17A02"/>
    <w:rsid w:val="00E20571"/>
    <w:rsid w:val="00E21651"/>
    <w:rsid w:val="00E235F7"/>
    <w:rsid w:val="00E239D4"/>
    <w:rsid w:val="00E32326"/>
    <w:rsid w:val="00E32603"/>
    <w:rsid w:val="00E3397B"/>
    <w:rsid w:val="00E40B22"/>
    <w:rsid w:val="00E4588F"/>
    <w:rsid w:val="00E46DA3"/>
    <w:rsid w:val="00E51164"/>
    <w:rsid w:val="00E55BDE"/>
    <w:rsid w:val="00E75630"/>
    <w:rsid w:val="00E8120B"/>
    <w:rsid w:val="00E82F32"/>
    <w:rsid w:val="00EA1189"/>
    <w:rsid w:val="00EA16DE"/>
    <w:rsid w:val="00EA406B"/>
    <w:rsid w:val="00EA453A"/>
    <w:rsid w:val="00EA5F4D"/>
    <w:rsid w:val="00EB0798"/>
    <w:rsid w:val="00EB19F8"/>
    <w:rsid w:val="00EB36F0"/>
    <w:rsid w:val="00EB40AD"/>
    <w:rsid w:val="00EB586E"/>
    <w:rsid w:val="00EB5FC8"/>
    <w:rsid w:val="00EC1271"/>
    <w:rsid w:val="00ED0C8B"/>
    <w:rsid w:val="00ED3BDB"/>
    <w:rsid w:val="00ED5A41"/>
    <w:rsid w:val="00EE255A"/>
    <w:rsid w:val="00EE263F"/>
    <w:rsid w:val="00EF578B"/>
    <w:rsid w:val="00F033EC"/>
    <w:rsid w:val="00F04F68"/>
    <w:rsid w:val="00F12670"/>
    <w:rsid w:val="00F14B27"/>
    <w:rsid w:val="00F16017"/>
    <w:rsid w:val="00F25B4C"/>
    <w:rsid w:val="00F30228"/>
    <w:rsid w:val="00F3148D"/>
    <w:rsid w:val="00F35298"/>
    <w:rsid w:val="00F3529E"/>
    <w:rsid w:val="00F36C32"/>
    <w:rsid w:val="00F40F73"/>
    <w:rsid w:val="00F416D6"/>
    <w:rsid w:val="00F4570C"/>
    <w:rsid w:val="00F467A6"/>
    <w:rsid w:val="00F47E37"/>
    <w:rsid w:val="00F51119"/>
    <w:rsid w:val="00F640B6"/>
    <w:rsid w:val="00F70540"/>
    <w:rsid w:val="00F739D1"/>
    <w:rsid w:val="00F80E40"/>
    <w:rsid w:val="00F8365F"/>
    <w:rsid w:val="00F85E18"/>
    <w:rsid w:val="00F9449A"/>
    <w:rsid w:val="00F9589C"/>
    <w:rsid w:val="00FA15B5"/>
    <w:rsid w:val="00FA4D6D"/>
    <w:rsid w:val="00FA5B82"/>
    <w:rsid w:val="00FA639E"/>
    <w:rsid w:val="00FC03C8"/>
    <w:rsid w:val="00FC25E4"/>
    <w:rsid w:val="00FC4EF7"/>
    <w:rsid w:val="00FE1DEE"/>
    <w:rsid w:val="00FE43A6"/>
    <w:rsid w:val="00FE572C"/>
    <w:rsid w:val="00FE5D95"/>
    <w:rsid w:val="00FF2126"/>
    <w:rsid w:val="00FF3CB7"/>
    <w:rsid w:val="00FF69BE"/>
    <w:rsid w:val="00FF7B50"/>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86">
      <o:colormenu v:ext="edit" fillcolor="none [3206]"/>
    </o:shapedefaults>
    <o:shapelayout v:ext="edit">
      <o:idmap v:ext="edit" data="1"/>
      <o:rules v:ext="edit">
        <o:r id="V:Rule3" type="connector" idref="#AutoShape 74"/>
        <o:r id="V:Rule4" type="connector" idref="#AutoShape 7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4740"/>
    <w:pPr>
      <w:spacing w:before="180" w:after="180" w:line="240" w:lineRule="atLeast"/>
    </w:pPr>
    <w:rPr>
      <w:sz w:val="22"/>
      <w:szCs w:val="22"/>
      <w:lang w:eastAsia="en-US"/>
    </w:rPr>
  </w:style>
  <w:style w:type="paragraph" w:styleId="Heading1">
    <w:name w:val="heading 1"/>
    <w:basedOn w:val="Title"/>
    <w:next w:val="Normal"/>
    <w:link w:val="Heading1Char"/>
    <w:qFormat/>
    <w:rsid w:val="002B0C2E"/>
    <w:pPr>
      <w:outlineLvl w:val="0"/>
    </w:pPr>
    <w:rPr>
      <w:lang w:eastAsia="en-AU"/>
    </w:rPr>
  </w:style>
  <w:style w:type="paragraph" w:styleId="Heading2">
    <w:name w:val="heading 2"/>
    <w:basedOn w:val="Normal"/>
    <w:next w:val="Normal"/>
    <w:link w:val="Heading2Char"/>
    <w:qFormat/>
    <w:rsid w:val="000C5A31"/>
    <w:pPr>
      <w:keepNext/>
      <w:keepLines/>
      <w:spacing w:before="480" w:after="360"/>
      <w:outlineLvl w:val="1"/>
    </w:pPr>
    <w:rPr>
      <w:rFonts w:ascii="Arial" w:eastAsia="Times New Roman" w:hAnsi="Arial"/>
      <w:b/>
      <w:bCs/>
      <w:sz w:val="64"/>
      <w:szCs w:val="64"/>
    </w:rPr>
  </w:style>
  <w:style w:type="paragraph" w:styleId="Heading3">
    <w:name w:val="heading 3"/>
    <w:basedOn w:val="Heading2"/>
    <w:next w:val="Normal"/>
    <w:link w:val="Heading3Char"/>
    <w:qFormat/>
    <w:rsid w:val="0019255A"/>
    <w:pPr>
      <w:outlineLvl w:val="2"/>
    </w:pPr>
    <w:rPr>
      <w:sz w:val="32"/>
    </w:rPr>
  </w:style>
  <w:style w:type="paragraph" w:styleId="Heading4">
    <w:name w:val="heading 4"/>
    <w:basedOn w:val="Normal"/>
    <w:next w:val="Normal"/>
    <w:link w:val="Heading4Char"/>
    <w:qFormat/>
    <w:rsid w:val="0041452B"/>
    <w:pPr>
      <w:spacing w:before="360" w:after="0" w:line="220" w:lineRule="atLeast"/>
      <w:outlineLvl w:val="3"/>
    </w:pPr>
    <w:rPr>
      <w:b/>
      <w:bCs/>
      <w:szCs w:val="21"/>
    </w:rPr>
  </w:style>
  <w:style w:type="paragraph" w:styleId="Heading5">
    <w:name w:val="heading 5"/>
    <w:basedOn w:val="Normal"/>
    <w:next w:val="Normal"/>
    <w:link w:val="Heading5Char"/>
    <w:uiPriority w:val="9"/>
    <w:qFormat/>
    <w:rsid w:val="0019255A"/>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19255A"/>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F70540"/>
    <w:pPr>
      <w:outlineLvl w:val="6"/>
    </w:pPr>
    <w:rPr>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color w:val="002C47"/>
      <w:spacing w:val="5"/>
      <w:kern w:val="28"/>
      <w:sz w:val="52"/>
      <w:szCs w:val="52"/>
    </w:rPr>
  </w:style>
  <w:style w:type="character" w:customStyle="1" w:styleId="Heading2Char">
    <w:name w:val="Heading 2 Char"/>
    <w:basedOn w:val="DefaultParagraphFont"/>
    <w:link w:val="Heading2"/>
    <w:rsid w:val="000C5A31"/>
    <w:rPr>
      <w:rFonts w:ascii="Arial" w:eastAsia="Times New Roman" w:hAnsi="Arial"/>
      <w:b/>
      <w:bCs/>
      <w:sz w:val="64"/>
      <w:szCs w:val="64"/>
      <w:lang w:eastAsia="en-US"/>
    </w:rPr>
  </w:style>
  <w:style w:type="character" w:customStyle="1" w:styleId="Heading3Char">
    <w:name w:val="Heading 3 Char"/>
    <w:basedOn w:val="DefaultParagraphFont"/>
    <w:link w:val="Heading3"/>
    <w:rsid w:val="002B0C2E"/>
    <w:rPr>
      <w:rFonts w:ascii="Arial" w:eastAsia="Times New Roman" w:hAnsi="Arial"/>
      <w:b/>
      <w:bCs/>
      <w:sz w:val="32"/>
      <w:szCs w:val="26"/>
      <w:lang w:eastAsia="en-US"/>
    </w:rPr>
  </w:style>
  <w:style w:type="paragraph" w:customStyle="1" w:styleId="Address">
    <w:name w:val="Address"/>
    <w:basedOn w:val="Normal"/>
    <w:qFormat/>
    <w:rsid w:val="00140FE3"/>
    <w:pPr>
      <w:spacing w:before="0" w:after="0" w:line="240" w:lineRule="auto"/>
    </w:pPr>
    <w:rPr>
      <w:sz w:val="21"/>
    </w:r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455A6F"/>
    <w:pPr>
      <w:spacing w:before="120" w:after="120"/>
    </w:pPr>
    <w:rPr>
      <w:sz w:val="19"/>
      <w:szCs w:val="18"/>
    </w:rPr>
  </w:style>
  <w:style w:type="paragraph" w:customStyle="1" w:styleId="Contents">
    <w:name w:val="Contents"/>
    <w:basedOn w:val="Normal"/>
    <w:rsid w:val="008A5E0B"/>
    <w:pPr>
      <w:spacing w:before="0" w:after="360"/>
    </w:pPr>
    <w:rPr>
      <w:rFonts w:ascii="Arial" w:hAnsi="Arial"/>
      <w:b/>
      <w:sz w:val="64"/>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customStyle="1" w:styleId="FigureDescription">
    <w:name w:val="Figure Description"/>
    <w:basedOn w:val="Normal"/>
    <w:qFormat/>
    <w:rsid w:val="001A69AB"/>
    <w:pPr>
      <w:keepNext/>
      <w:spacing w:before="120" w:after="0"/>
    </w:pPr>
    <w:rPr>
      <w:sz w:val="19"/>
    </w:rPr>
  </w:style>
  <w:style w:type="paragraph" w:customStyle="1" w:styleId="FigureTitle">
    <w:name w:val="Figure Title"/>
    <w:basedOn w:val="Normal"/>
    <w:qFormat/>
    <w:rsid w:val="00531B11"/>
    <w:pPr>
      <w:keepNext/>
      <w:spacing w:line="220" w:lineRule="atLeast"/>
    </w:pPr>
    <w:rPr>
      <w:b/>
      <w:sz w:val="20"/>
    </w:rPr>
  </w:style>
  <w:style w:type="character" w:customStyle="1" w:styleId="Heading4Char">
    <w:name w:val="Heading 4 Char"/>
    <w:basedOn w:val="DefaultParagraphFont"/>
    <w:link w:val="Heading4"/>
    <w:rsid w:val="0041452B"/>
    <w:rPr>
      <w:b/>
      <w:bCs/>
      <w:sz w:val="22"/>
      <w:szCs w:val="21"/>
      <w:lang w:eastAsia="en-US"/>
    </w:rPr>
  </w:style>
  <w:style w:type="paragraph" w:customStyle="1" w:styleId="FlowChartWhiteHeading">
    <w:name w:val="Flow Chart White Heading"/>
    <w:basedOn w:val="Normal"/>
    <w:rsid w:val="00810598"/>
    <w:pPr>
      <w:spacing w:before="120"/>
      <w:jc w:val="center"/>
    </w:pPr>
    <w:rPr>
      <w:rFonts w:ascii="Arial" w:hAnsi="Arial"/>
      <w:b/>
      <w:color w:val="FFFFFF"/>
    </w:rPr>
  </w:style>
  <w:style w:type="paragraph" w:customStyle="1" w:styleId="FlowChartBlackHeading">
    <w:name w:val="Flow Chart Black Heading"/>
    <w:basedOn w:val="FlowChartWhiteHeading"/>
    <w:rsid w:val="00810598"/>
    <w:rPr>
      <w:color w:val="auto"/>
    </w:rPr>
  </w:style>
  <w:style w:type="paragraph" w:customStyle="1" w:styleId="FlowChartWhiteText">
    <w:name w:val="Flow Chart White Text"/>
    <w:basedOn w:val="Normal"/>
    <w:rsid w:val="007C7A6D"/>
    <w:pPr>
      <w:spacing w:after="0"/>
      <w:jc w:val="center"/>
    </w:pPr>
    <w:rPr>
      <w:rFonts w:asciiTheme="majorHAnsi" w:hAnsiTheme="majorHAnsi" w:cstheme="majorHAnsi"/>
      <w:color w:val="FFFFFF"/>
    </w:rPr>
  </w:style>
  <w:style w:type="paragraph" w:customStyle="1" w:styleId="FlowchartText">
    <w:name w:val="Flowchart Text"/>
    <w:basedOn w:val="Normal"/>
    <w:rsid w:val="00A3654F"/>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257138"/>
    <w:pPr>
      <w:tabs>
        <w:tab w:val="center" w:pos="4513"/>
        <w:tab w:val="right" w:pos="9026"/>
      </w:tabs>
      <w:spacing w:before="0" w:after="0" w:line="240" w:lineRule="auto"/>
      <w:contextualSpacing/>
    </w:pPr>
    <w:rPr>
      <w:sz w:val="17"/>
    </w:rPr>
  </w:style>
  <w:style w:type="character" w:customStyle="1" w:styleId="FooterChar">
    <w:name w:val="Footer Char"/>
    <w:basedOn w:val="DefaultParagraphFont"/>
    <w:link w:val="Footer"/>
    <w:uiPriority w:val="99"/>
    <w:rsid w:val="00257138"/>
    <w:rPr>
      <w:sz w:val="17"/>
      <w:szCs w:val="22"/>
      <w:lang w:eastAsia="en-US"/>
    </w:rPr>
  </w:style>
  <w:style w:type="paragraph" w:styleId="Header">
    <w:name w:val="header"/>
    <w:basedOn w:val="Normal"/>
    <w:link w:val="HeaderChar"/>
    <w:uiPriority w:val="99"/>
    <w:rsid w:val="006C1F3B"/>
    <w:pPr>
      <w:pBdr>
        <w:bottom w:val="single" w:sz="4" w:space="3" w:color="auto"/>
      </w:pBdr>
      <w:tabs>
        <w:tab w:val="center" w:pos="4513"/>
        <w:tab w:val="right" w:pos="9026"/>
      </w:tabs>
      <w:spacing w:before="0" w:after="480" w:line="240" w:lineRule="auto"/>
      <w:jc w:val="right"/>
    </w:pPr>
    <w:rPr>
      <w:sz w:val="17"/>
    </w:rPr>
  </w:style>
  <w:style w:type="character" w:customStyle="1" w:styleId="HeaderChar">
    <w:name w:val="Header Char"/>
    <w:basedOn w:val="DefaultParagraphFont"/>
    <w:link w:val="Header"/>
    <w:uiPriority w:val="99"/>
    <w:rsid w:val="00F3148D"/>
    <w:rPr>
      <w:rFonts w:ascii="Cambria" w:eastAsia="Cambria" w:hAnsi="Cambria" w:cs="Times New Roman"/>
      <w:sz w:val="17"/>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FA639E"/>
    <w:rPr>
      <w:rFonts w:eastAsia="Times New Roman"/>
      <w:b/>
      <w:bCs/>
      <w:i/>
      <w:color w:val="001523"/>
      <w:sz w:val="22"/>
      <w:szCs w:val="21"/>
      <w:lang w:eastAsia="en-US"/>
    </w:rPr>
  </w:style>
  <w:style w:type="character" w:customStyle="1" w:styleId="Heading6Char">
    <w:name w:val="Heading 6 Char"/>
    <w:basedOn w:val="DefaultParagraphFont"/>
    <w:link w:val="Heading6"/>
    <w:uiPriority w:val="9"/>
    <w:rsid w:val="00F3148D"/>
    <w:rPr>
      <w:rFonts w:eastAsia="Times New Roman"/>
      <w:bCs/>
      <w:i/>
      <w:sz w:val="22"/>
      <w:szCs w:val="21"/>
      <w:lang w:eastAsia="en-US"/>
    </w:rPr>
  </w:style>
  <w:style w:type="character" w:customStyle="1" w:styleId="Heading7Char">
    <w:name w:val="Heading 7 Char"/>
    <w:basedOn w:val="DefaultParagraphFont"/>
    <w:link w:val="Heading7"/>
    <w:uiPriority w:val="9"/>
    <w:rsid w:val="00F70540"/>
    <w:rPr>
      <w:b/>
    </w:rPr>
  </w:style>
  <w:style w:type="character" w:styleId="Hyperlink">
    <w:name w:val="Hyperlink"/>
    <w:basedOn w:val="DefaultParagraphFont"/>
    <w:uiPriority w:val="99"/>
    <w:unhideWhenUsed/>
    <w:rsid w:val="00A3654F"/>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8855B8"/>
    <w:pPr>
      <w:spacing w:after="180"/>
    </w:pPr>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A3654F"/>
    <w:pPr>
      <w:numPr>
        <w:numId w:val="20"/>
      </w:numPr>
    </w:pPr>
  </w:style>
  <w:style w:type="paragraph" w:styleId="ListBullet2">
    <w:name w:val="List Bullet 2"/>
    <w:basedOn w:val="Normal"/>
    <w:uiPriority w:val="99"/>
    <w:qFormat/>
    <w:rsid w:val="00A3654F"/>
    <w:pPr>
      <w:numPr>
        <w:ilvl w:val="1"/>
        <w:numId w:val="20"/>
      </w:numPr>
    </w:pPr>
  </w:style>
  <w:style w:type="paragraph" w:styleId="ListBullet3">
    <w:name w:val="List Bullet 3"/>
    <w:basedOn w:val="Normal"/>
    <w:uiPriority w:val="99"/>
    <w:qFormat/>
    <w:rsid w:val="00A3654F"/>
    <w:pPr>
      <w:numPr>
        <w:ilvl w:val="2"/>
        <w:numId w:val="20"/>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11B57"/>
    <w:pPr>
      <w:keepNext/>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A3654F"/>
    <w:pPr>
      <w:numPr>
        <w:numId w:val="23"/>
      </w:numPr>
    </w:pPr>
  </w:style>
  <w:style w:type="paragraph" w:customStyle="1" w:styleId="Numberbullet2">
    <w:name w:val="Number bullet 2"/>
    <w:basedOn w:val="ListBullet2"/>
    <w:qFormat/>
    <w:rsid w:val="00A3654F"/>
    <w:pPr>
      <w:numPr>
        <w:numId w:val="23"/>
      </w:numPr>
    </w:pPr>
  </w:style>
  <w:style w:type="paragraph" w:customStyle="1" w:styleId="Numberbullet3">
    <w:name w:val="Number bullet 3"/>
    <w:basedOn w:val="ListBullet3"/>
    <w:uiPriority w:val="99"/>
    <w:qFormat/>
    <w:rsid w:val="00A3654F"/>
    <w:pPr>
      <w:numPr>
        <w:numId w:val="23"/>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link w:val="SubtitleChar"/>
    <w:uiPriority w:val="11"/>
    <w:qFormat/>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Normal"/>
    <w:link w:val="EndnoteTextChar"/>
    <w:uiPriority w:val="99"/>
    <w:semiHidden/>
    <w:unhideWhenUsed/>
    <w:rsid w:val="0084580B"/>
    <w:pPr>
      <w:spacing w:before="0" w:after="0" w:line="240" w:lineRule="auto"/>
    </w:pPr>
    <w:rPr>
      <w:sz w:val="20"/>
      <w:szCs w:val="20"/>
    </w:rPr>
  </w:style>
  <w:style w:type="table" w:styleId="TableGrid">
    <w:name w:val="Table Grid"/>
    <w:basedOn w:val="TableNormal"/>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uiPriority w:val="99"/>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uiPriority w:val="99"/>
    <w:qFormat/>
    <w:rsid w:val="00F3148D"/>
    <w:rPr>
      <w:sz w:val="19"/>
    </w:rPr>
  </w:style>
  <w:style w:type="table" w:customStyle="1" w:styleId="TableTGAblue">
    <w:name w:val="Table TGA blue"/>
    <w:basedOn w:val="TableNormal"/>
    <w:uiPriority w:val="99"/>
    <w:qFormat/>
    <w:rsid w:val="00BB0909"/>
    <w:pPr>
      <w:keepNext/>
    </w:pPr>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table" w:customStyle="1" w:styleId="TableTGAblack">
    <w:name w:val="Table TGA black"/>
    <w:basedOn w:val="TableNormal"/>
    <w:uiPriority w:val="99"/>
    <w:rsid w:val="00952562"/>
    <w:pPr>
      <w:keepNext/>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uiPriority w:val="99"/>
    <w:qFormat/>
    <w:rsid w:val="002A0E06"/>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link w:val="TitleChar"/>
    <w:uiPriority w:val="10"/>
    <w:qFormat/>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1525B4"/>
    <w:pPr>
      <w:tabs>
        <w:tab w:val="right" w:leader="underscore" w:pos="8505"/>
      </w:tabs>
      <w:spacing w:after="100"/>
      <w:ind w:left="1021"/>
    </w:pPr>
    <w:rPr>
      <w:sz w:val="21"/>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paragraph" w:customStyle="1" w:styleId="Subject">
    <w:name w:val="Subject"/>
    <w:basedOn w:val="Normal"/>
    <w:qFormat/>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nhideWhenUsed/>
    <w:rsid w:val="001525B4"/>
    <w:pPr>
      <w:spacing w:before="0" w:after="0" w:line="240" w:lineRule="auto"/>
    </w:pPr>
    <w:rPr>
      <w:sz w:val="20"/>
      <w:szCs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nhideWhenUsed/>
    <w:rsid w:val="001525B4"/>
    <w:rPr>
      <w:vertAlign w:val="superscript"/>
    </w:rPr>
  </w:style>
  <w:style w:type="paragraph" w:customStyle="1" w:styleId="Footnote">
    <w:name w:val="Footnote"/>
    <w:basedOn w:val="FootnoteText"/>
    <w:qFormat/>
    <w:rsid w:val="001525B4"/>
    <w:pPr>
      <w:spacing w:after="240"/>
    </w:pPr>
  </w:style>
  <w:style w:type="paragraph" w:customStyle="1" w:styleId="TableDescription">
    <w:name w:val="Table Description"/>
    <w:basedOn w:val="TableCaption"/>
    <w:qFormat/>
    <w:rsid w:val="008776D3"/>
    <w:rPr>
      <w:sz w:val="18"/>
      <w:szCs w:val="18"/>
      <w:lang w:val="en-US" w:eastAsia="en-AU"/>
    </w:rPr>
  </w:style>
  <w:style w:type="character" w:customStyle="1" w:styleId="EndnoteTextChar">
    <w:name w:val="Endnote Text Char"/>
    <w:basedOn w:val="DefaultParagraphFont"/>
    <w:link w:val="EndnoteText"/>
    <w:uiPriority w:val="99"/>
    <w:semiHidden/>
    <w:rsid w:val="0084580B"/>
    <w:rPr>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Ind w:w="0" w:type="dxa"/>
      <w:tblBorders>
        <w:top w:val="single" w:sz="8" w:space="0" w:color="002C47" w:themeColor="text1"/>
        <w:bottom w:val="single" w:sz="8" w:space="0" w:color="002C47"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styleId="ListParagraph">
    <w:name w:val="List Paragraph"/>
    <w:basedOn w:val="Normal"/>
    <w:uiPriority w:val="99"/>
    <w:qFormat/>
    <w:rsid w:val="005F68E0"/>
    <w:pPr>
      <w:spacing w:before="0" w:after="120"/>
      <w:ind w:left="720"/>
      <w:contextualSpacing/>
    </w:pPr>
  </w:style>
  <w:style w:type="character" w:styleId="Strong">
    <w:name w:val="Strong"/>
    <w:basedOn w:val="DefaultParagraphFont"/>
    <w:uiPriority w:val="22"/>
    <w:qFormat/>
    <w:rsid w:val="00FE43A6"/>
    <w:rPr>
      <w:b/>
      <w:bCs/>
    </w:rPr>
  </w:style>
  <w:style w:type="character" w:customStyle="1" w:styleId="medium-font">
    <w:name w:val="medium-font"/>
    <w:basedOn w:val="DefaultParagraphFont"/>
    <w:rsid w:val="00FE43A6"/>
  </w:style>
  <w:style w:type="paragraph" w:styleId="CommentText">
    <w:name w:val="annotation text"/>
    <w:basedOn w:val="Normal"/>
    <w:link w:val="CommentTextChar"/>
    <w:uiPriority w:val="99"/>
    <w:semiHidden/>
    <w:unhideWhenUsed/>
    <w:rsid w:val="0029599A"/>
    <w:pPr>
      <w:spacing w:line="240" w:lineRule="auto"/>
    </w:pPr>
    <w:rPr>
      <w:sz w:val="20"/>
      <w:szCs w:val="20"/>
    </w:rPr>
  </w:style>
  <w:style w:type="character" w:customStyle="1" w:styleId="CommentTextChar">
    <w:name w:val="Comment Text Char"/>
    <w:basedOn w:val="DefaultParagraphFont"/>
    <w:link w:val="CommentText"/>
    <w:uiPriority w:val="99"/>
    <w:semiHidden/>
    <w:rsid w:val="0029599A"/>
    <w:rPr>
      <w:lang w:eastAsia="en-US"/>
    </w:rPr>
  </w:style>
  <w:style w:type="paragraph" w:styleId="CommentSubject">
    <w:name w:val="annotation subject"/>
    <w:basedOn w:val="CommentText"/>
    <w:next w:val="CommentText"/>
    <w:link w:val="CommentSubjectChar"/>
    <w:uiPriority w:val="99"/>
    <w:semiHidden/>
    <w:rsid w:val="0029599A"/>
    <w:pPr>
      <w:spacing w:before="0" w:after="120"/>
    </w:pPr>
    <w:rPr>
      <w:b/>
      <w:bCs/>
      <w:sz w:val="22"/>
    </w:rPr>
  </w:style>
  <w:style w:type="character" w:customStyle="1" w:styleId="CommentSubjectChar">
    <w:name w:val="Comment Subject Char"/>
    <w:basedOn w:val="CommentTextChar"/>
    <w:link w:val="CommentSubject"/>
    <w:uiPriority w:val="99"/>
    <w:semiHidden/>
    <w:rsid w:val="0029599A"/>
    <w:rPr>
      <w:b/>
      <w:bCs/>
      <w:sz w:val="22"/>
    </w:rPr>
  </w:style>
  <w:style w:type="table" w:customStyle="1" w:styleId="TableTGA11">
    <w:name w:val="Table_TGA_11"/>
    <w:uiPriority w:val="99"/>
    <w:rsid w:val="00D8455D"/>
    <w:rPr>
      <w:rFonts w:ascii="Minion Pro" w:hAnsi="Minion Pro"/>
    </w:rPr>
    <w:tblPr>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left w:w="108" w:type="dxa"/>
        <w:bottom w:w="57" w:type="dxa"/>
        <w:right w:w="108" w:type="dxa"/>
      </w:tblCellMar>
    </w:tblPr>
  </w:style>
  <w:style w:type="table" w:customStyle="1" w:styleId="TableTGA2">
    <w:name w:val="Table_TGA_2"/>
    <w:basedOn w:val="TableProfessional"/>
    <w:uiPriority w:val="99"/>
    <w:rsid w:val="0058622D"/>
    <w:pPr>
      <w:spacing w:before="0" w:after="120"/>
    </w:pPr>
    <w:rPr>
      <w:lang w:val="en-US" w:eastAsia="en-US"/>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58622D"/>
    <w:pPr>
      <w:spacing w:before="180" w:after="180"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Caption">
    <w:name w:val="Table Caption"/>
    <w:basedOn w:val="Normal"/>
    <w:uiPriority w:val="99"/>
    <w:rsid w:val="00652569"/>
    <w:pPr>
      <w:spacing w:before="0" w:after="0"/>
    </w:pPr>
  </w:style>
  <w:style w:type="paragraph" w:customStyle="1" w:styleId="Example">
    <w:name w:val="Example"/>
    <w:basedOn w:val="Normal"/>
    <w:uiPriority w:val="99"/>
    <w:rsid w:val="00850A50"/>
    <w:pPr>
      <w:spacing w:before="0" w:after="120"/>
      <w:ind w:left="720"/>
    </w:pPr>
    <w:rPr>
      <w:i/>
      <w:lang w:eastAsia="en-AU"/>
    </w:rPr>
  </w:style>
  <w:style w:type="table" w:customStyle="1" w:styleId="TableTGAblue1">
    <w:name w:val="Table TGA blue1"/>
    <w:basedOn w:val="TableNormal"/>
    <w:uiPriority w:val="99"/>
    <w:qFormat/>
    <w:rsid w:val="009E31E6"/>
    <w:rPr>
      <w:sz w:val="22"/>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ue2">
    <w:name w:val="Table TGA blue2"/>
    <w:basedOn w:val="TableNormal"/>
    <w:uiPriority w:val="99"/>
    <w:qFormat/>
    <w:rsid w:val="009E31E6"/>
    <w:rPr>
      <w:sz w:val="22"/>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character" w:styleId="Emphasis">
    <w:name w:val="Emphasis"/>
    <w:basedOn w:val="DefaultParagraphFont"/>
    <w:uiPriority w:val="99"/>
    <w:qFormat/>
    <w:rsid w:val="002B0D20"/>
    <w:rPr>
      <w:rFonts w:cs="Times New Roman"/>
      <w:b/>
      <w:bCs/>
    </w:rPr>
  </w:style>
  <w:style w:type="table" w:customStyle="1" w:styleId="TableTGAblue3">
    <w:name w:val="Table TGA blue3"/>
    <w:basedOn w:val="TableNormal"/>
    <w:uiPriority w:val="99"/>
    <w:qFormat/>
    <w:rsid w:val="00935D57"/>
    <w:pPr>
      <w:keepNext/>
    </w:pPr>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gif"/><Relationship Id="rId26" Type="http://schemas.openxmlformats.org/officeDocument/2006/relationships/hyperlink" Target="http://www.pmda.go.jp/english/pharmacopoeia/online.html" TargetMode="External"/><Relationship Id="rId39" Type="http://schemas.openxmlformats.org/officeDocument/2006/relationships/hyperlink" Target="http://www.naturalstandard.com" TargetMode="External"/><Relationship Id="rId3" Type="http://schemas.openxmlformats.org/officeDocument/2006/relationships/styles" Target="styles.xml"/><Relationship Id="rId21" Type="http://schemas.openxmlformats.org/officeDocument/2006/relationships/hyperlink" Target="http://webprod.hc-sc.gc.ca/nhpid-bdipsn/monosReq.do?lang=eng" TargetMode="External"/><Relationship Id="rId34" Type="http://schemas.openxmlformats.org/officeDocument/2006/relationships/hyperlink" Target="http://www.thecochranelibrary.com/view/0/browse.html?cat=ccochcomplementaryalternativemedicine" TargetMode="External"/><Relationship Id="rId42"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hyperlink" Target="http://infosvr.moh.gov.my:8090/vital/access/manager/Repository/LD:132?sort=creator%5c" TargetMode="External"/><Relationship Id="rId33" Type="http://schemas.openxmlformats.org/officeDocument/2006/relationships/header" Target="header6.xml"/><Relationship Id="rId38" Type="http://schemas.openxmlformats.org/officeDocument/2006/relationships/hyperlink" Target="http://www.nlm.nih.gov/medlineplus/druginformation.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ema.europa.eu/ema/index.jsp?curl=pages/regulation/document_listing/document_listing_000212.jsp&amp;mid=WC0b01ac058003380a" TargetMode="External"/><Relationship Id="rId29" Type="http://schemas.openxmlformats.org/officeDocument/2006/relationships/hyperlink" Target="http://www.nhmrc.gov.au/publications/synopses/_files/n35.pdf"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pc.nic.in" TargetMode="External"/><Relationship Id="rId32" Type="http://schemas.openxmlformats.org/officeDocument/2006/relationships/footer" Target="footer4.xml"/><Relationship Id="rId37" Type="http://schemas.openxmlformats.org/officeDocument/2006/relationships/hyperlink" Target="http://www.globinmed.com/index.php?option=com_content&amp;view=article&amp;id=80848&amp;Itemid=201" TargetMode="External"/><Relationship Id="rId40" Type="http://schemas.openxmlformats.org/officeDocument/2006/relationships/hyperlink" Target="http://www.tga.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ga.copyright@tga.gov.au" TargetMode="External"/><Relationship Id="rId23" Type="http://schemas.openxmlformats.org/officeDocument/2006/relationships/hyperlink" Target="http://www.heartfoundation.org.au/information-for-professionals/food-professionals/Pages/guides-policies-position-statement.aspx" TargetMode="External"/><Relationship Id="rId28" Type="http://schemas.openxmlformats.org/officeDocument/2006/relationships/hyperlink" Target="http://www.nhmrc.gov.au/_files_nhmrc/publications/attachments/n37.pdf" TargetMode="External"/><Relationship Id="rId36" Type="http://schemas.openxmlformats.org/officeDocument/2006/relationships/hyperlink" Target="http://apps.kew.org/ecbot/search" TargetMode="External"/><Relationship Id="rId10" Type="http://schemas.openxmlformats.org/officeDocument/2006/relationships/footer" Target="footer1.xml"/><Relationship Id="rId19" Type="http://schemas.openxmlformats.org/officeDocument/2006/relationships/image" Target="media/image7.gif"/><Relationship Id="rId31" Type="http://schemas.openxmlformats.org/officeDocument/2006/relationships/header" Target="header5.xm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ga.gov.au" TargetMode="External"/><Relationship Id="rId22" Type="http://schemas.openxmlformats.org/officeDocument/2006/relationships/hyperlink" Target="http://webprod.hc-sc.gc.ca/nhpid-bdipsn/monosReq.do?lang=eng&amp;monotype=product" TargetMode="External"/><Relationship Id="rId27" Type="http://schemas.openxmlformats.org/officeDocument/2006/relationships/hyperlink" Target="http://eng.kfda.go.kr" TargetMode="External"/><Relationship Id="rId30" Type="http://schemas.openxmlformats.org/officeDocument/2006/relationships/header" Target="header4.xml"/><Relationship Id="rId35" Type="http://schemas.openxmlformats.org/officeDocument/2006/relationships/hyperlink" Target="http://biolinfo.org/cmkb/index.php" TargetMode="External"/><Relationship Id="rId43" Type="http://schemas.openxmlformats.org/officeDocument/2006/relationships/header" Target="header9.xml"/></Relationships>
</file>

<file path=word/_rels/footnotes.xml.rels><?xml version="1.0" encoding="UTF-8" standalone="yes"?>
<Relationships xmlns="http://schemas.openxmlformats.org/package/2006/relationships"><Relationship Id="rId8" Type="http://schemas.openxmlformats.org/officeDocument/2006/relationships/hyperlink" Target="http://www.york.ac.uk/inst/crd/SysRev/!SSL!/WebHelp/SysRev3.htm" TargetMode="External"/><Relationship Id="rId13" Type="http://schemas.openxmlformats.org/officeDocument/2006/relationships/hyperlink" Target="http://www.nhmrc.gov.au/_files_nhmrc/file/guidelines/evidence_statement_form.pdf" TargetMode="External"/><Relationship Id="rId3" Type="http://schemas.openxmlformats.org/officeDocument/2006/relationships/hyperlink" Target="http://www.nhmrc.gov.au/_files_nhmrc/file/guidelines/evidence_statement_form.pdf" TargetMode="External"/><Relationship Id="rId7" Type="http://schemas.openxmlformats.org/officeDocument/2006/relationships/hyperlink" Target="http://www.annals.org/content/early/2010/03/18/0003-4819-152-11-201006010-00232.full.pdf+html" TargetMode="External"/><Relationship Id="rId12" Type="http://schemas.openxmlformats.org/officeDocument/2006/relationships/hyperlink" Target="http://www.health.gov.au/internet/main/publishing.nsf/Content/obesityguidelines-guidelines-adults.htm/$FILE/adults.pdf" TargetMode="External"/><Relationship Id="rId2" Type="http://schemas.openxmlformats.org/officeDocument/2006/relationships/hyperlink" Target="http://www.annals.org/content/early/2010/03/18/0003-4819-152-11-201006010-00232.full.pdf+html" TargetMode="External"/><Relationship Id="rId1" Type="http://schemas.openxmlformats.org/officeDocument/2006/relationships/hyperlink" Target="http://www.york.ac.uk/inst/crd/SysRev/!SSL!/WebHelp/SysRev3.htm" TargetMode="External"/><Relationship Id="rId6" Type="http://schemas.openxmlformats.org/officeDocument/2006/relationships/hyperlink" Target="http://www.tga.gov.au/pdf/euguide/ich13595.pdf" TargetMode="External"/><Relationship Id="rId11" Type="http://schemas.openxmlformats.org/officeDocument/2006/relationships/hyperlink" Target="http://www.emea.europa.eu/pdfs/human/ewp/028196enfin.pdf" TargetMode="External"/><Relationship Id="rId5" Type="http://schemas.openxmlformats.org/officeDocument/2006/relationships/hyperlink" Target="http://www.tga.gov.au/pdf/cm-evidence-claims.pdf" TargetMode="External"/><Relationship Id="rId10" Type="http://schemas.openxmlformats.org/officeDocument/2006/relationships/hyperlink" Target="http://www.nhmrc.gov.au/_files_nhmrc/file/guidelines/evidence_statement_form.pdf" TargetMode="External"/><Relationship Id="rId4" Type="http://schemas.openxmlformats.org/officeDocument/2006/relationships/hyperlink" Target="http://www.york.ac.uk/inst/crd/SysRev/!SSL!/WebHelp/SysRev3.htm" TargetMode="External"/><Relationship Id="rId9" Type="http://schemas.openxmlformats.org/officeDocument/2006/relationships/hyperlink" Target="http://www.annals.org/content/early/2010/03/18/0003-4819-152-11-201006010-00232.full.pdf+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TGA%20Consultation%20Paper%20Template.dotx" TargetMode="Externa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53763-5978-4F06-8366-363BB9C8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 Consultation Paper Template.dotx</Template>
  <TotalTime>31</TotalTime>
  <Pages>93</Pages>
  <Words>30187</Words>
  <Characters>172068</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Consultation: Evidence required to support indications for listed medicines (excluding sunscreens and disinfectants)</vt:lpstr>
    </vt:vector>
  </TitlesOfParts>
  <Company>TGA</Company>
  <LinksUpToDate>false</LinksUpToDate>
  <CharactersWithSpaces>201852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Evidence required to support indications for listed medicines (excluding sunscreens and disinfectants)</dc:title>
  <dc:subject>complementary medicines regulation</dc:subject>
  <dc:creator>Therapeutic Goods Administration</dc:creator>
  <cp:keywords>complementary, listed, medicine, evidence, australia, regulation</cp:keywords>
  <cp:lastModifiedBy>Wrigley, Andrew</cp:lastModifiedBy>
  <cp:revision>3</cp:revision>
  <cp:lastPrinted>2012-09-03T01:06:00Z</cp:lastPrinted>
  <dcterms:created xsi:type="dcterms:W3CDTF">2012-12-13T04:43:00Z</dcterms:created>
  <dcterms:modified xsi:type="dcterms:W3CDTF">2012-12-13T04:44:00Z</dcterms:modified>
</cp:coreProperties>
</file>